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color w:val="000000"/>
          <w:sz w:val="72"/>
          <w:szCs w:val="72"/>
          <w:u w:val="single"/>
        </w:rPr>
      </w:pPr>
    </w:p>
    <w:p>
      <w:pPr>
        <w:jc w:val="center"/>
        <w:rPr>
          <w:rFonts w:hint="eastAsia" w:ascii="仿宋" w:hAnsi="仿宋" w:eastAsia="仿宋" w:cs="仿宋"/>
          <w:b/>
          <w:color w:val="000000"/>
          <w:sz w:val="72"/>
          <w:szCs w:val="72"/>
          <w:u w:val="none"/>
        </w:rPr>
      </w:pPr>
      <w:r>
        <w:rPr>
          <w:rFonts w:hint="eastAsia" w:ascii="仿宋" w:hAnsi="仿宋" w:eastAsia="仿宋" w:cs="仿宋"/>
          <w:b/>
          <w:color w:val="000000"/>
          <w:sz w:val="72"/>
          <w:szCs w:val="72"/>
          <w:u w:val="none"/>
        </w:rPr>
        <w:t>书 香 酒 店 集 团</w:t>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96"/>
          <w:szCs w:val="84"/>
        </w:rPr>
        <w:t>招  标  文  件</w:t>
      </w:r>
    </w:p>
    <w:p>
      <w:pPr>
        <w:overflowPunct w:val="0"/>
        <w:rPr>
          <w:rFonts w:hint="eastAsia" w:ascii="仿宋" w:hAnsi="仿宋" w:eastAsia="仿宋" w:cs="仿宋"/>
          <w:color w:val="000000"/>
          <w:sz w:val="28"/>
          <w:szCs w:val="28"/>
        </w:rPr>
      </w:pPr>
    </w:p>
    <w:p>
      <w:pPr>
        <w:overflowPunct w:val="0"/>
        <w:jc w:val="center"/>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rPr>
        <w:t>招标编号：</w:t>
      </w:r>
      <w:r>
        <w:rPr>
          <w:rFonts w:hint="eastAsia" w:asciiTheme="minorEastAsia" w:hAnsiTheme="minorEastAsia" w:eastAsiaTheme="minorEastAsia"/>
          <w:color w:val="000000"/>
          <w:sz w:val="28"/>
          <w:szCs w:val="28"/>
          <w:lang w:eastAsia="zh-CN"/>
        </w:rPr>
        <w:t>SXCG202</w:t>
      </w:r>
      <w:r>
        <w:rPr>
          <w:rFonts w:hint="eastAsia" w:asciiTheme="minorEastAsia" w:hAnsiTheme="minorEastAsia" w:eastAsiaTheme="minorEastAsia"/>
          <w:color w:val="000000"/>
          <w:sz w:val="28"/>
          <w:szCs w:val="28"/>
          <w:lang w:val="en-US" w:eastAsia="zh-CN"/>
        </w:rPr>
        <w:t>3</w:t>
      </w:r>
      <w:r>
        <w:rPr>
          <w:rFonts w:hint="eastAsia" w:asciiTheme="minorEastAsia" w:hAnsiTheme="minorEastAsia" w:eastAsiaTheme="minorEastAsia"/>
          <w:color w:val="000000"/>
          <w:sz w:val="28"/>
          <w:szCs w:val="28"/>
          <w:lang w:eastAsia="zh-CN"/>
        </w:rPr>
        <w:t>07-C-0</w:t>
      </w:r>
      <w:r>
        <w:rPr>
          <w:rFonts w:hint="eastAsia" w:asciiTheme="minorEastAsia" w:hAnsiTheme="minorEastAsia" w:eastAsiaTheme="minorEastAsia"/>
          <w:color w:val="000000"/>
          <w:sz w:val="28"/>
          <w:szCs w:val="28"/>
          <w:lang w:val="en-US" w:eastAsia="zh-CN"/>
        </w:rPr>
        <w:t>10</w:t>
      </w:r>
    </w:p>
    <w:p>
      <w:pPr>
        <w:overflowPunct w:val="0"/>
        <w:jc w:val="center"/>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eastAsia="zh-CN"/>
        </w:rPr>
        <w:t>胥城食品公司月饼盒采购项目</w:t>
      </w:r>
    </w:p>
    <w:p>
      <w:pPr>
        <w:overflowPunct w:val="0"/>
        <w:jc w:val="center"/>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使用</w:t>
      </w:r>
      <w:r>
        <w:rPr>
          <w:rFonts w:hint="eastAsia" w:ascii="仿宋" w:hAnsi="仿宋" w:eastAsia="仿宋" w:cs="仿宋"/>
          <w:color w:val="000000"/>
          <w:sz w:val="28"/>
          <w:szCs w:val="28"/>
        </w:rPr>
        <w:t>单位：</w:t>
      </w:r>
      <w:r>
        <w:rPr>
          <w:rFonts w:hint="eastAsia" w:ascii="仿宋" w:hAnsi="仿宋" w:eastAsia="仿宋" w:cs="仿宋"/>
          <w:color w:val="000000"/>
          <w:sz w:val="28"/>
          <w:szCs w:val="28"/>
          <w:lang w:eastAsia="zh-CN"/>
        </w:rPr>
        <w:t>苏州胥城食品有限公司</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jc w:val="right"/>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lang w:val="en-US" w:eastAsia="zh-CN"/>
        </w:rPr>
        <w:t>2023</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07</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17</w:t>
      </w:r>
      <w:bookmarkStart w:id="9" w:name="_GoBack"/>
      <w:bookmarkEnd w:id="9"/>
      <w:r>
        <w:rPr>
          <w:rFonts w:hint="eastAsia" w:ascii="仿宋" w:hAnsi="仿宋" w:eastAsia="仿宋" w:cs="仿宋"/>
          <w:color w:val="000000"/>
          <w:sz w:val="28"/>
          <w:szCs w:val="28"/>
        </w:rPr>
        <w:t>日</w:t>
      </w:r>
    </w:p>
    <w:p>
      <w:pPr>
        <w:overflowPunct w:val="0"/>
        <w:rPr>
          <w:rFonts w:hint="eastAsia" w:ascii="仿宋" w:hAnsi="仿宋" w:eastAsia="仿宋" w:cs="仿宋"/>
          <w:color w:val="000000"/>
          <w:sz w:val="28"/>
          <w:szCs w:val="28"/>
        </w:rPr>
      </w:pPr>
    </w:p>
    <w:p>
      <w:pPr>
        <w:pStyle w:val="40"/>
        <w:jc w:val="center"/>
        <w:rPr>
          <w:rFonts w:hint="eastAsia" w:ascii="仿宋" w:hAnsi="仿宋" w:eastAsia="仿宋" w:cs="仿宋"/>
        </w:rPr>
      </w:pPr>
      <w:r>
        <w:rPr>
          <w:rFonts w:hint="eastAsia" w:ascii="仿宋" w:hAnsi="仿宋" w:eastAsia="仿宋" w:cs="仿宋"/>
          <w:sz w:val="52"/>
          <w:szCs w:val="52"/>
          <w:lang w:val="zh-CN"/>
        </w:rPr>
        <w:t>目</w:t>
      </w:r>
      <w:r>
        <w:rPr>
          <w:rFonts w:hint="eastAsia" w:ascii="仿宋" w:hAnsi="仿宋" w:eastAsia="仿宋" w:cs="仿宋"/>
          <w:sz w:val="52"/>
          <w:szCs w:val="52"/>
          <w:lang w:val="en-US" w:eastAsia="zh-CN"/>
        </w:rPr>
        <w:t xml:space="preserve">  </w:t>
      </w:r>
      <w:r>
        <w:rPr>
          <w:rFonts w:hint="eastAsia" w:ascii="仿宋" w:hAnsi="仿宋" w:eastAsia="仿宋" w:cs="仿宋"/>
          <w:sz w:val="52"/>
          <w:szCs w:val="52"/>
          <w:lang w:val="zh-CN"/>
        </w:rPr>
        <w:t>录</w:t>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_Toc19043 </w:instrText>
      </w:r>
      <w:r>
        <w:rPr>
          <w:rFonts w:hint="eastAsia" w:ascii="仿宋" w:hAnsi="仿宋" w:eastAsia="仿宋" w:cs="仿宋"/>
        </w:rPr>
        <w:fldChar w:fldCharType="separate"/>
      </w:r>
      <w:r>
        <w:rPr>
          <w:rFonts w:hint="eastAsia" w:ascii="仿宋" w:hAnsi="仿宋" w:eastAsia="仿宋" w:cs="仿宋"/>
        </w:rPr>
        <w:t>第一章、投标邀请函</w:t>
      </w:r>
      <w:r>
        <w:tab/>
      </w:r>
      <w:r>
        <w:fldChar w:fldCharType="begin"/>
      </w:r>
      <w:r>
        <w:instrText xml:space="preserve"> PAGEREF _Toc19043 </w:instrText>
      </w:r>
      <w:r>
        <w:fldChar w:fldCharType="separate"/>
      </w:r>
      <w:r>
        <w:t>3</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_Toc7712 </w:instrText>
      </w:r>
      <w:r>
        <w:rPr>
          <w:rFonts w:hint="eastAsia" w:ascii="仿宋" w:hAnsi="仿宋" w:eastAsia="仿宋" w:cs="仿宋"/>
        </w:rPr>
        <w:fldChar w:fldCharType="separate"/>
      </w:r>
      <w:r>
        <w:rPr>
          <w:rFonts w:hint="eastAsia" w:ascii="仿宋" w:hAnsi="仿宋" w:eastAsia="仿宋" w:cs="仿宋"/>
        </w:rPr>
        <w:t>第二章 、投标须知及投标文件</w:t>
      </w:r>
      <w:r>
        <w:tab/>
      </w:r>
      <w:r>
        <w:fldChar w:fldCharType="begin"/>
      </w:r>
      <w:r>
        <w:instrText xml:space="preserve"> PAGEREF _Toc7712 </w:instrText>
      </w:r>
      <w:r>
        <w:fldChar w:fldCharType="separate"/>
      </w:r>
      <w:r>
        <w:t>4</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_Toc29802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w:t>
      </w:r>
      <w:r>
        <w:rPr>
          <w:rFonts w:hint="eastAsia" w:ascii="仿宋" w:hAnsi="仿宋" w:eastAsia="仿宋" w:cs="仿宋"/>
          <w:lang w:eastAsia="zh-CN"/>
        </w:rPr>
        <w:t>项目要求</w:t>
      </w:r>
      <w:r>
        <w:tab/>
      </w:r>
      <w:r>
        <w:fldChar w:fldCharType="begin"/>
      </w:r>
      <w:r>
        <w:instrText xml:space="preserve"> PAGEREF _Toc29802 </w:instrText>
      </w:r>
      <w:r>
        <w:fldChar w:fldCharType="separate"/>
      </w:r>
      <w:r>
        <w:t>7</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_Toc18620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四</w:t>
      </w:r>
      <w:r>
        <w:rPr>
          <w:rFonts w:hint="eastAsia" w:ascii="仿宋" w:hAnsi="仿宋" w:eastAsia="仿宋" w:cs="仿宋"/>
        </w:rPr>
        <w:t>章、</w:t>
      </w:r>
      <w:r>
        <w:rPr>
          <w:rFonts w:hint="eastAsia" w:ascii="仿宋" w:hAnsi="仿宋" w:eastAsia="仿宋" w:cs="仿宋"/>
          <w:lang w:eastAsia="zh-CN"/>
        </w:rPr>
        <w:t>合同主要条款</w:t>
      </w:r>
      <w:r>
        <w:tab/>
      </w:r>
      <w:r>
        <w:fldChar w:fldCharType="begin"/>
      </w:r>
      <w:r>
        <w:instrText xml:space="preserve"> PAGEREF _Toc18620 </w:instrText>
      </w:r>
      <w:r>
        <w:fldChar w:fldCharType="separate"/>
      </w:r>
      <w:r>
        <w:t>10</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_Toc8991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r>
        <w:tab/>
      </w:r>
      <w:r>
        <w:fldChar w:fldCharType="begin"/>
      </w:r>
      <w:r>
        <w:instrText xml:space="preserve"> PAGEREF _Toc8991 </w:instrText>
      </w:r>
      <w:r>
        <w:fldChar w:fldCharType="separate"/>
      </w:r>
      <w:r>
        <w:t>12</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_Toc14110 </w:instrText>
      </w:r>
      <w:r>
        <w:rPr>
          <w:rFonts w:hint="eastAsia" w:ascii="仿宋" w:hAnsi="仿宋" w:eastAsia="仿宋" w:cs="仿宋"/>
        </w:rPr>
        <w:fldChar w:fldCharType="separate"/>
      </w:r>
      <w:r>
        <w:rPr>
          <w:rFonts w:hint="eastAsia" w:ascii="仿宋" w:hAnsi="仿宋" w:eastAsia="仿宋" w:cs="仿宋"/>
          <w:lang w:eastAsia="zh-CN"/>
        </w:rPr>
        <w:t>第六章、附件</w:t>
      </w:r>
      <w:r>
        <w:tab/>
      </w:r>
      <w:r>
        <w:fldChar w:fldCharType="begin"/>
      </w:r>
      <w:r>
        <w:instrText xml:space="preserve"> PAGEREF _Toc14110 </w:instrText>
      </w:r>
      <w:r>
        <w:fldChar w:fldCharType="separate"/>
      </w:r>
      <w:r>
        <w:t>15</w:t>
      </w:r>
      <w:r>
        <w:fldChar w:fldCharType="end"/>
      </w:r>
      <w:r>
        <w:rPr>
          <w:rFonts w:hint="eastAsia" w:ascii="仿宋" w:hAnsi="仿宋" w:eastAsia="仿宋" w:cs="仿宋"/>
        </w:rPr>
        <w:fldChar w:fldCharType="end"/>
      </w:r>
    </w:p>
    <w:p>
      <w:pPr>
        <w:rPr>
          <w:rFonts w:hint="eastAsia" w:ascii="仿宋" w:hAnsi="仿宋" w:eastAsia="仿宋" w:cs="仿宋"/>
        </w:rPr>
      </w:pPr>
      <w:r>
        <w:rPr>
          <w:rFonts w:hint="eastAsia" w:ascii="仿宋" w:hAnsi="仿宋" w:eastAsia="仿宋" w:cs="仿宋"/>
        </w:rPr>
        <w:fldChar w:fldCharType="end"/>
      </w:r>
    </w:p>
    <w:p>
      <w:pPr>
        <w:spacing w:line="360" w:lineRule="auto"/>
        <w:rPr>
          <w:rFonts w:hint="eastAsia" w:ascii="仿宋" w:hAnsi="仿宋" w:eastAsia="仿宋" w:cs="仿宋"/>
          <w:b/>
          <w:bCs/>
          <w:sz w:val="24"/>
          <w:szCs w:val="24"/>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r>
        <w:rPr>
          <w:rFonts w:hint="eastAsia" w:ascii="仿宋" w:hAnsi="仿宋" w:eastAsia="仿宋" w:cs="仿宋"/>
          <w:b/>
          <w:bCs/>
          <w:szCs w:val="21"/>
        </w:rPr>
        <w:br w:type="page"/>
      </w:r>
    </w:p>
    <w:p>
      <w:pPr>
        <w:pStyle w:val="20"/>
        <w:jc w:val="center"/>
        <w:rPr>
          <w:rFonts w:hint="eastAsia" w:ascii="仿宋" w:hAnsi="仿宋" w:eastAsia="仿宋" w:cs="仿宋"/>
        </w:rPr>
      </w:pPr>
      <w:bookmarkStart w:id="0" w:name="_Toc19043"/>
      <w:bookmarkStart w:id="1" w:name="_Toc4118"/>
      <w:r>
        <w:rPr>
          <w:rFonts w:hint="eastAsia" w:ascii="仿宋" w:hAnsi="仿宋" w:eastAsia="仿宋" w:cs="仿宋"/>
        </w:rPr>
        <w:t>第一章、投标邀请函</w:t>
      </w:r>
      <w:bookmarkEnd w:id="0"/>
      <w:bookmarkEnd w:id="1"/>
    </w:p>
    <w:p>
      <w:pPr>
        <w:rPr>
          <w:rFonts w:hint="eastAsia" w:ascii="仿宋" w:hAnsi="仿宋" w:eastAsia="仿宋" w:cs="仿宋"/>
          <w:sz w:val="24"/>
          <w:szCs w:val="28"/>
        </w:rPr>
      </w:pPr>
      <w:bookmarkStart w:id="2" w:name="_Toc16901"/>
      <w:r>
        <w:rPr>
          <w:rFonts w:hint="eastAsia" w:ascii="仿宋" w:hAnsi="仿宋" w:eastAsia="仿宋" w:cs="仿宋"/>
        </w:rPr>
        <w:t xml:space="preserve"> </w:t>
      </w:r>
      <w:r>
        <w:rPr>
          <w:rFonts w:hint="eastAsia" w:ascii="仿宋" w:hAnsi="仿宋" w:eastAsia="仿宋" w:cs="仿宋"/>
          <w:sz w:val="24"/>
          <w:szCs w:val="28"/>
        </w:rPr>
        <w:t xml:space="preserve">  书香酒店投资管理集团有限公司成立于 2003 年，旗下有“胥城大厦”、“书香府邸（精品酒店）”、“书香世家（主题酒店）”、“书香心泊（智慧酒店）”“书香门第（精选酒店）”等多个系列品牌，同时管理包括胥城食品公司、书香物业管理公司、闲话闲食餐饮管理有限公司、书香雅生活文化传播公司在内的多家子公司。书香酒店集团经过十余年的发展，目前已在全国 7 省 18市布局经营了逾 40 家连锁酒店，现跻身于中国精品酒店十强之列，并以 32.78 亿元品牌价值入选“中国 500 最具价值品牌”。</w:t>
      </w:r>
    </w:p>
    <w:p>
      <w:pPr>
        <w:rPr>
          <w:rFonts w:hint="eastAsia" w:ascii="仿宋" w:hAnsi="仿宋" w:eastAsia="仿宋" w:cs="仿宋"/>
          <w:sz w:val="24"/>
          <w:szCs w:val="28"/>
        </w:rPr>
      </w:pPr>
      <w:r>
        <w:rPr>
          <w:rFonts w:hint="eastAsia" w:ascii="仿宋" w:hAnsi="仿宋" w:eastAsia="仿宋" w:cs="仿宋"/>
          <w:sz w:val="24"/>
          <w:szCs w:val="28"/>
        </w:rPr>
        <w:t>具体内容及要求如下：</w:t>
      </w:r>
    </w:p>
    <w:p>
      <w:pPr>
        <w:rPr>
          <w:rFonts w:hint="eastAsia" w:ascii="仿宋" w:hAnsi="仿宋" w:eastAsia="仿宋" w:cs="仿宋"/>
          <w:sz w:val="24"/>
          <w:szCs w:val="28"/>
        </w:rPr>
      </w:pPr>
      <w:r>
        <w:rPr>
          <w:rFonts w:hint="eastAsia" w:ascii="仿宋" w:hAnsi="仿宋" w:eastAsia="仿宋" w:cs="仿宋"/>
          <w:sz w:val="24"/>
          <w:szCs w:val="28"/>
        </w:rPr>
        <w:t>一、基本情况：</w:t>
      </w:r>
    </w:p>
    <w:p>
      <w:pPr>
        <w:rPr>
          <w:rFonts w:hint="eastAsia" w:ascii="仿宋" w:hAnsi="仿宋" w:eastAsia="仿宋" w:cs="仿宋"/>
          <w:sz w:val="24"/>
          <w:szCs w:val="28"/>
          <w:lang w:val="en-US" w:eastAsia="zh-CN"/>
        </w:rPr>
      </w:pPr>
      <w:r>
        <w:rPr>
          <w:rFonts w:hint="eastAsia" w:ascii="仿宋" w:hAnsi="仿宋" w:eastAsia="仿宋" w:cs="仿宋"/>
          <w:sz w:val="24"/>
          <w:szCs w:val="28"/>
        </w:rPr>
        <w:t>1、项目名称：</w:t>
      </w:r>
      <w:r>
        <w:rPr>
          <w:rFonts w:hint="eastAsia" w:ascii="仿宋" w:hAnsi="仿宋" w:eastAsia="仿宋" w:cs="仿宋"/>
          <w:sz w:val="24"/>
          <w:szCs w:val="28"/>
          <w:lang w:eastAsia="zh-CN"/>
        </w:rPr>
        <w:t>胥城食品公司月饼盒采购项目</w:t>
      </w:r>
    </w:p>
    <w:p>
      <w:pPr>
        <w:rPr>
          <w:rFonts w:hint="default" w:ascii="仿宋" w:hAnsi="仿宋" w:eastAsia="仿宋" w:cs="仿宋"/>
          <w:sz w:val="24"/>
          <w:szCs w:val="28"/>
          <w:lang w:val="en-US" w:eastAsia="zh-CN"/>
        </w:rPr>
      </w:pPr>
      <w:r>
        <w:rPr>
          <w:rFonts w:hint="eastAsia" w:ascii="仿宋" w:hAnsi="仿宋" w:eastAsia="仿宋" w:cs="仿宋"/>
          <w:sz w:val="24"/>
          <w:szCs w:val="28"/>
        </w:rPr>
        <w:t>2、招标编号：</w:t>
      </w:r>
      <w:r>
        <w:rPr>
          <w:rFonts w:hint="eastAsia" w:ascii="仿宋" w:hAnsi="仿宋" w:eastAsia="仿宋" w:cs="仿宋"/>
          <w:sz w:val="24"/>
          <w:szCs w:val="28"/>
          <w:lang w:eastAsia="zh-CN"/>
        </w:rPr>
        <w:t>SXCG202</w:t>
      </w:r>
      <w:r>
        <w:rPr>
          <w:rFonts w:hint="eastAsia" w:ascii="仿宋" w:hAnsi="仿宋" w:eastAsia="仿宋" w:cs="仿宋"/>
          <w:sz w:val="24"/>
          <w:szCs w:val="28"/>
          <w:lang w:val="en-US" w:eastAsia="zh-CN"/>
        </w:rPr>
        <w:t>3</w:t>
      </w:r>
      <w:r>
        <w:rPr>
          <w:rFonts w:hint="eastAsia" w:ascii="仿宋" w:hAnsi="仿宋" w:eastAsia="仿宋" w:cs="仿宋"/>
          <w:sz w:val="24"/>
          <w:szCs w:val="28"/>
          <w:lang w:eastAsia="zh-CN"/>
        </w:rPr>
        <w:t>07-C-0</w:t>
      </w:r>
      <w:r>
        <w:rPr>
          <w:rFonts w:hint="eastAsia" w:ascii="仿宋" w:hAnsi="仿宋" w:eastAsia="仿宋" w:cs="仿宋"/>
          <w:sz w:val="24"/>
          <w:szCs w:val="28"/>
          <w:lang w:val="en-US" w:eastAsia="zh-CN"/>
        </w:rPr>
        <w:t>10</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w:t>
      </w:r>
      <w:r>
        <w:rPr>
          <w:rFonts w:hint="eastAsia" w:ascii="仿宋" w:hAnsi="仿宋" w:eastAsia="仿宋" w:cs="仿宋"/>
          <w:sz w:val="24"/>
          <w:szCs w:val="28"/>
          <w:lang w:eastAsia="zh-CN"/>
        </w:rPr>
        <w:t>具体</w:t>
      </w:r>
      <w:r>
        <w:rPr>
          <w:rFonts w:hint="eastAsia" w:ascii="仿宋" w:hAnsi="仿宋" w:eastAsia="仿宋" w:cs="仿宋"/>
          <w:sz w:val="24"/>
          <w:szCs w:val="28"/>
        </w:rPr>
        <w:t>内容：</w:t>
      </w:r>
      <w:r>
        <w:rPr>
          <w:rFonts w:hint="eastAsia" w:ascii="仿宋" w:hAnsi="仿宋" w:eastAsia="仿宋" w:cs="仿宋"/>
          <w:sz w:val="24"/>
          <w:szCs w:val="28"/>
          <w:lang w:eastAsia="zh-CN"/>
        </w:rPr>
        <w:t>见</w:t>
      </w:r>
      <w:r>
        <w:rPr>
          <w:rFonts w:hint="eastAsia" w:ascii="仿宋" w:hAnsi="仿宋" w:eastAsia="仿宋" w:cs="仿宋"/>
          <w:b/>
          <w:sz w:val="28"/>
          <w:szCs w:val="28"/>
        </w:rPr>
        <w:t>投标报价须知附表</w:t>
      </w:r>
    </w:p>
    <w:p>
      <w:pPr>
        <w:rPr>
          <w:rFonts w:hint="eastAsia" w:ascii="仿宋" w:hAnsi="仿宋" w:eastAsia="仿宋" w:cs="仿宋"/>
          <w:sz w:val="24"/>
          <w:szCs w:val="28"/>
        </w:rPr>
      </w:pPr>
      <w:r>
        <w:rPr>
          <w:rFonts w:hint="eastAsia" w:ascii="仿宋" w:hAnsi="仿宋" w:eastAsia="仿宋" w:cs="仿宋"/>
          <w:sz w:val="24"/>
          <w:szCs w:val="28"/>
        </w:rPr>
        <w:t>二、投标人资质要求：</w:t>
      </w:r>
    </w:p>
    <w:p>
      <w:pPr>
        <w:rPr>
          <w:rFonts w:hint="eastAsia" w:ascii="仿宋" w:hAnsi="仿宋" w:eastAsia="仿宋" w:cs="仿宋"/>
          <w:sz w:val="24"/>
          <w:szCs w:val="28"/>
          <w:lang w:eastAsia="zh-CN"/>
        </w:rPr>
      </w:pPr>
      <w:r>
        <w:rPr>
          <w:rFonts w:hint="eastAsia" w:ascii="仿宋" w:hAnsi="仿宋" w:eastAsia="仿宋" w:cs="仿宋"/>
          <w:sz w:val="24"/>
          <w:szCs w:val="28"/>
        </w:rPr>
        <w:t>1、</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 xml:space="preserve">、三年内经营活动中没有重大违法记录； </w:t>
      </w:r>
    </w:p>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4</w:t>
      </w:r>
      <w:r>
        <w:rPr>
          <w:rFonts w:hint="eastAsia" w:ascii="仿宋" w:hAnsi="仿宋" w:eastAsia="仿宋" w:cs="仿宋"/>
          <w:sz w:val="24"/>
          <w:szCs w:val="28"/>
        </w:rPr>
        <w:t>、本次招标不接受联合体投标</w:t>
      </w:r>
      <w:r>
        <w:rPr>
          <w:rFonts w:hint="eastAsia" w:ascii="仿宋" w:hAnsi="仿宋" w:eastAsia="仿宋" w:cs="仿宋"/>
          <w:sz w:val="24"/>
          <w:szCs w:val="28"/>
          <w:lang w:eastAsia="zh-CN"/>
        </w:rPr>
        <w:t>。</w:t>
      </w:r>
    </w:p>
    <w:p>
      <w:pPr>
        <w:rPr>
          <w:rFonts w:hint="eastAsia" w:ascii="仿宋" w:hAnsi="仿宋" w:eastAsia="仿宋" w:cs="仿宋"/>
          <w:sz w:val="24"/>
          <w:szCs w:val="28"/>
        </w:rPr>
      </w:pPr>
      <w:r>
        <w:rPr>
          <w:rFonts w:hint="eastAsia" w:ascii="仿宋" w:hAnsi="仿宋" w:eastAsia="仿宋" w:cs="仿宋"/>
          <w:sz w:val="24"/>
          <w:szCs w:val="28"/>
        </w:rPr>
        <w:t>三、其他：</w:t>
      </w:r>
    </w:p>
    <w:p>
      <w:pPr>
        <w:tabs>
          <w:tab w:val="left" w:pos="3600"/>
        </w:tabs>
        <w:autoSpaceDE w:val="0"/>
        <w:autoSpaceDN w:val="0"/>
        <w:adjustRightInd w:val="0"/>
        <w:spacing w:line="360" w:lineRule="auto"/>
        <w:rPr>
          <w:rFonts w:hint="eastAsia" w:ascii="仿宋" w:hAnsi="仿宋" w:eastAsia="仿宋" w:cs="仿宋"/>
          <w:sz w:val="24"/>
          <w:szCs w:val="28"/>
          <w:highlight w:val="none"/>
          <w:lang w:val="en-US" w:eastAsia="zh-CN"/>
        </w:rPr>
      </w:pPr>
      <w:r>
        <w:rPr>
          <w:rFonts w:hint="eastAsia" w:ascii="仿宋" w:hAnsi="仿宋" w:eastAsia="仿宋" w:cs="仿宋"/>
          <w:sz w:val="24"/>
          <w:szCs w:val="28"/>
          <w:highlight w:val="none"/>
        </w:rPr>
        <w:t>1、</w:t>
      </w:r>
      <w:r>
        <w:rPr>
          <w:rFonts w:hint="eastAsia" w:ascii="仿宋" w:hAnsi="仿宋" w:eastAsia="仿宋" w:cs="仿宋"/>
          <w:sz w:val="24"/>
          <w:szCs w:val="28"/>
          <w:highlight w:val="none"/>
          <w:lang w:eastAsia="zh-CN"/>
        </w:rPr>
        <w:t>招标方式：邀请</w:t>
      </w:r>
      <w:r>
        <w:rPr>
          <w:rFonts w:hint="eastAsia" w:ascii="仿宋" w:hAnsi="仿宋" w:eastAsia="仿宋" w:cs="仿宋"/>
          <w:sz w:val="24"/>
          <w:szCs w:val="28"/>
          <w:highlight w:val="none"/>
          <w:lang w:val="en-US" w:eastAsia="zh-CN"/>
        </w:rPr>
        <w:t>招标</w:t>
      </w:r>
    </w:p>
    <w:p>
      <w:pPr>
        <w:rPr>
          <w:rFonts w:hint="eastAsia" w:ascii="仿宋" w:hAnsi="仿宋" w:eastAsia="仿宋" w:cs="仿宋"/>
          <w:sz w:val="24"/>
          <w:szCs w:val="28"/>
          <w:highlight w:val="none"/>
          <w:lang w:eastAsia="zh-CN"/>
        </w:rPr>
      </w:pPr>
      <w:r>
        <w:rPr>
          <w:rFonts w:hint="eastAsia" w:ascii="仿宋" w:hAnsi="仿宋" w:eastAsia="仿宋" w:cs="仿宋"/>
          <w:sz w:val="24"/>
          <w:szCs w:val="28"/>
          <w:highlight w:val="none"/>
        </w:rPr>
        <w:t>2、</w:t>
      </w:r>
      <w:r>
        <w:rPr>
          <w:rFonts w:hint="eastAsia" w:ascii="仿宋" w:hAnsi="仿宋" w:eastAsia="仿宋" w:cs="仿宋"/>
          <w:sz w:val="24"/>
          <w:szCs w:val="28"/>
          <w:highlight w:val="none"/>
          <w:lang w:eastAsia="zh-CN"/>
        </w:rPr>
        <w:t>评标方式：</w:t>
      </w:r>
      <w:r>
        <w:rPr>
          <w:rFonts w:hint="eastAsia" w:ascii="仿宋" w:hAnsi="仿宋" w:eastAsia="仿宋" w:cs="仿宋"/>
          <w:b/>
          <w:bCs/>
          <w:sz w:val="24"/>
          <w:szCs w:val="24"/>
          <w:highlight w:val="yellow"/>
        </w:rPr>
        <w:t>最终</w:t>
      </w:r>
      <w:r>
        <w:rPr>
          <w:rFonts w:hint="eastAsia" w:ascii="仿宋" w:hAnsi="仿宋" w:eastAsia="仿宋" w:cs="仿宋"/>
          <w:b/>
          <w:bCs/>
          <w:sz w:val="24"/>
          <w:szCs w:val="28"/>
          <w:highlight w:val="yellow"/>
          <w:lang w:eastAsia="zh-CN"/>
        </w:rPr>
        <w:t>按照提供实样效果和合理价格选择候选单位进行合同谈判</w:t>
      </w: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r>
        <w:rPr>
          <w:rFonts w:hint="eastAsia" w:ascii="仿宋" w:hAnsi="仿宋" w:eastAsia="仿宋" w:cs="仿宋"/>
          <w:sz w:val="24"/>
          <w:szCs w:val="28"/>
        </w:rPr>
        <w:t xml:space="preserve">                                        招标人：书香酒店投资管理集团有限公司</w:t>
      </w:r>
    </w:p>
    <w:p>
      <w:pPr>
        <w:rPr>
          <w:rFonts w:hint="eastAsia" w:ascii="仿宋" w:hAnsi="仿宋" w:eastAsia="仿宋" w:cs="仿宋"/>
          <w:sz w:val="24"/>
          <w:szCs w:val="28"/>
        </w:rPr>
      </w:pPr>
      <w:r>
        <w:rPr>
          <w:rFonts w:hint="eastAsia" w:ascii="仿宋" w:hAnsi="仿宋" w:eastAsia="仿宋" w:cs="仿宋"/>
          <w:sz w:val="24"/>
          <w:szCs w:val="28"/>
        </w:rPr>
        <w:t xml:space="preserve">                                            地址：苏州市三香路333号</w:t>
      </w:r>
    </w:p>
    <w:p>
      <w:pPr>
        <w:rPr>
          <w:rFonts w:hint="eastAsia" w:ascii="仿宋" w:hAnsi="仿宋" w:eastAsia="仿宋" w:cs="仿宋"/>
          <w:sz w:val="24"/>
          <w:szCs w:val="28"/>
          <w:lang w:eastAsia="zh-CN"/>
        </w:rPr>
      </w:pPr>
      <w:r>
        <w:rPr>
          <w:rFonts w:hint="eastAsia" w:ascii="仿宋" w:hAnsi="仿宋" w:eastAsia="仿宋" w:cs="仿宋"/>
          <w:sz w:val="24"/>
          <w:szCs w:val="28"/>
        </w:rPr>
        <w:t xml:space="preserve">                                            日期：</w:t>
      </w:r>
      <w:r>
        <w:rPr>
          <w:rFonts w:hint="eastAsia" w:ascii="仿宋" w:hAnsi="仿宋" w:eastAsia="仿宋" w:cs="仿宋"/>
          <w:sz w:val="24"/>
          <w:szCs w:val="28"/>
          <w:lang w:eastAsia="zh-CN"/>
        </w:rPr>
        <w:t>202</w:t>
      </w:r>
      <w:r>
        <w:rPr>
          <w:rFonts w:hint="eastAsia" w:ascii="仿宋" w:hAnsi="仿宋" w:eastAsia="仿宋" w:cs="仿宋"/>
          <w:sz w:val="24"/>
          <w:szCs w:val="28"/>
          <w:lang w:val="en-US" w:eastAsia="zh-CN"/>
        </w:rPr>
        <w:t>3</w:t>
      </w:r>
      <w:r>
        <w:rPr>
          <w:rFonts w:hint="eastAsia" w:ascii="仿宋" w:hAnsi="仿宋" w:eastAsia="仿宋" w:cs="仿宋"/>
          <w:sz w:val="24"/>
          <w:szCs w:val="28"/>
          <w:lang w:eastAsia="zh-CN"/>
        </w:rPr>
        <w:t>年07月</w:t>
      </w:r>
      <w:r>
        <w:rPr>
          <w:rFonts w:hint="eastAsia" w:ascii="仿宋" w:hAnsi="仿宋" w:eastAsia="仿宋" w:cs="仿宋"/>
          <w:sz w:val="24"/>
          <w:szCs w:val="28"/>
          <w:lang w:val="en-US" w:eastAsia="zh-CN"/>
        </w:rPr>
        <w:t>17</w:t>
      </w:r>
      <w:r>
        <w:rPr>
          <w:rFonts w:hint="eastAsia" w:ascii="仿宋" w:hAnsi="仿宋" w:eastAsia="仿宋" w:cs="仿宋"/>
          <w:sz w:val="24"/>
          <w:szCs w:val="28"/>
          <w:lang w:eastAsia="zh-CN"/>
        </w:rPr>
        <w:t>日</w: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w:br w:type="page"/>
      </w:r>
    </w:p>
    <w:p>
      <w:pPr>
        <w:pStyle w:val="20"/>
        <w:numPr>
          <w:ilvl w:val="0"/>
          <w:numId w:val="2"/>
        </w:numPr>
        <w:rPr>
          <w:rFonts w:hint="eastAsia" w:ascii="仿宋" w:hAnsi="仿宋" w:eastAsia="仿宋" w:cs="仿宋"/>
        </w:rPr>
      </w:pPr>
      <w:bookmarkStart w:id="3" w:name="_Toc7712"/>
      <w:r>
        <w:rPr>
          <w:rFonts w:hint="eastAsia" w:ascii="仿宋" w:hAnsi="仿宋" w:eastAsia="仿宋" w:cs="仿宋"/>
        </w:rPr>
        <w:t>、投标须知及投标文件</w:t>
      </w:r>
      <w:bookmarkEnd w:id="2"/>
      <w:bookmarkEnd w:id="3"/>
    </w:p>
    <w:p>
      <w:pPr>
        <w:spacing w:line="360" w:lineRule="auto"/>
        <w:jc w:val="center"/>
        <w:rPr>
          <w:rFonts w:hint="eastAsia" w:ascii="黑体" w:hAnsi="黑体" w:eastAsia="黑体" w:cs="黑体"/>
          <w:b/>
          <w:sz w:val="24"/>
          <w:szCs w:val="24"/>
        </w:rPr>
      </w:pPr>
      <w:r>
        <w:rPr>
          <w:rFonts w:hint="eastAsia" w:ascii="黑体" w:hAnsi="黑体" w:eastAsia="黑体" w:cs="黑体"/>
          <w:b/>
          <w:sz w:val="24"/>
          <w:szCs w:val="24"/>
          <w:lang w:eastAsia="zh-CN"/>
        </w:rPr>
        <w:t>第一节</w:t>
      </w:r>
      <w:r>
        <w:rPr>
          <w:rFonts w:hint="eastAsia" w:ascii="黑体" w:hAnsi="黑体" w:eastAsia="黑体" w:cs="黑体"/>
          <w:b/>
          <w:sz w:val="24"/>
          <w:szCs w:val="24"/>
        </w:rPr>
        <w:t>、投标报价须知附表</w:t>
      </w:r>
    </w:p>
    <w:tbl>
      <w:tblPr>
        <w:tblStyle w:val="21"/>
        <w:tblW w:w="9111"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63"/>
        <w:gridCol w:w="1313"/>
        <w:gridCol w:w="703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79" w:hRule="atLeast"/>
        </w:trPr>
        <w:tc>
          <w:tcPr>
            <w:tcW w:w="76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序</w:t>
            </w:r>
            <w:r>
              <w:rPr>
                <w:rFonts w:hint="eastAsia" w:ascii="仿宋" w:hAnsi="仿宋" w:eastAsia="仿宋" w:cs="仿宋"/>
                <w:color w:val="000000"/>
                <w:sz w:val="24"/>
                <w:szCs w:val="24"/>
              </w:rPr>
              <w:t>号</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内 容</w:t>
            </w:r>
          </w:p>
        </w:tc>
        <w:tc>
          <w:tcPr>
            <w:tcW w:w="7035"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说明与要求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64"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项目综合说明</w:t>
            </w:r>
          </w:p>
        </w:tc>
        <w:tc>
          <w:tcPr>
            <w:tcW w:w="7035" w:type="dxa"/>
            <w:tcBorders>
              <w:tl2br w:val="nil"/>
              <w:tr2bl w:val="nil"/>
            </w:tcBorders>
          </w:tcPr>
          <w:p>
            <w:pPr>
              <w:spacing w:line="400" w:lineRule="atLeast"/>
              <w:rPr>
                <w:rFonts w:hint="default" w:ascii="仿宋" w:hAnsi="仿宋" w:eastAsia="仿宋" w:cs="仿宋"/>
                <w:sz w:val="24"/>
                <w:szCs w:val="24"/>
                <w:lang w:val="en-US" w:eastAsia="zh-CN"/>
              </w:rPr>
            </w:pPr>
            <w:r>
              <w:rPr>
                <w:rFonts w:hint="eastAsia" w:ascii="仿宋" w:hAnsi="仿宋" w:eastAsia="仿宋" w:cs="仿宋"/>
                <w:b/>
                <w:bCs/>
                <w:sz w:val="24"/>
                <w:szCs w:val="24"/>
                <w:lang w:val="en-US" w:eastAsia="zh-CN"/>
              </w:rPr>
              <w:t>招标编号</w:t>
            </w:r>
            <w:r>
              <w:rPr>
                <w:rFonts w:hint="eastAsia" w:ascii="仿宋" w:hAnsi="仿宋" w:eastAsia="仿宋" w:cs="仿宋"/>
                <w:sz w:val="24"/>
                <w:szCs w:val="24"/>
                <w:lang w:val="en-US" w:eastAsia="zh-CN"/>
              </w:rPr>
              <w:t>：SXCG202307-C-010</w:t>
            </w:r>
          </w:p>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项目名称</w:t>
            </w:r>
            <w:r>
              <w:rPr>
                <w:rFonts w:hint="eastAsia" w:ascii="仿宋" w:hAnsi="仿宋" w:eastAsia="仿宋" w:cs="仿宋"/>
                <w:sz w:val="24"/>
                <w:szCs w:val="24"/>
                <w:lang w:val="en-US" w:eastAsia="zh-CN"/>
              </w:rPr>
              <w:t>：胥城食品公司月饼盒采购项目</w:t>
            </w:r>
          </w:p>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项目要求：详见第三章</w:t>
            </w:r>
          </w:p>
          <w:p>
            <w:pPr>
              <w:numPr>
                <w:ilvl w:val="0"/>
                <w:numId w:val="0"/>
              </w:numPr>
              <w:spacing w:line="400" w:lineRule="atLeast"/>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投标有效期：45日历天</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招标方式</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邀请招标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现场咨询</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HYPERLINK "mailto:招标方不作安排，投标人有咨询需求的请在收到招标文件后的3个工作日内书面报送至hqps@soocor.com,招标人将统一回复至各投标人制定邮箱。" </w:instrText>
            </w:r>
            <w:r>
              <w:rPr>
                <w:rFonts w:hint="eastAsia" w:ascii="仿宋" w:hAnsi="仿宋" w:eastAsia="仿宋" w:cs="仿宋"/>
                <w:sz w:val="24"/>
                <w:szCs w:val="24"/>
                <w:lang w:val="en-US" w:eastAsia="zh-CN"/>
              </w:rPr>
              <w:fldChar w:fldCharType="separate"/>
            </w:r>
            <w:r>
              <w:rPr>
                <w:rStyle w:val="24"/>
                <w:rFonts w:hint="eastAsia" w:ascii="仿宋" w:hAnsi="仿宋" w:eastAsia="仿宋" w:cs="仿宋"/>
                <w:sz w:val="24"/>
                <w:szCs w:val="24"/>
                <w:lang w:val="en-US" w:eastAsia="zh-CN"/>
              </w:rPr>
              <w:t>在收到本招标文件后，如有疑问需要澄清，投标人有咨询需求的请在收到招标文件后的3个工作日内书面报送至hqps@soocor.com,招标人将统一回复至各投标人指定邮箱。</w:t>
            </w:r>
            <w:r>
              <w:rPr>
                <w:rFonts w:hint="eastAsia" w:ascii="仿宋" w:hAnsi="仿宋" w:eastAsia="仿宋" w:cs="仿宋"/>
                <w:sz w:val="24"/>
                <w:szCs w:val="24"/>
                <w:lang w:val="en-US" w:eastAsia="zh-CN"/>
              </w:rPr>
              <w:fldChar w:fldCharType="end"/>
            </w:r>
          </w:p>
          <w:p>
            <w:pPr>
              <w:numPr>
                <w:ilvl w:val="0"/>
                <w:numId w:val="0"/>
              </w:numPr>
              <w:spacing w:line="400" w:lineRule="atLeast"/>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招标文件咨询联系人：刘冬严，电话：18896808707</w:t>
            </w:r>
          </w:p>
          <w:p>
            <w:pPr>
              <w:jc w:val="both"/>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地址：苏州市木东路399号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招标答疑</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①、2023年07 月 19日前，发到各投标单位邮箱。</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②、投标人未按照招标规定的时间要求提出疑问的，将视作为无疑问，由此产生的一切后果由投标人负责</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w:t>
            </w:r>
            <w:r>
              <w:rPr>
                <w:rFonts w:hint="eastAsia" w:ascii="仿宋" w:hAnsi="仿宋" w:eastAsia="仿宋" w:cs="仿宋"/>
                <w:b/>
                <w:bCs/>
                <w:sz w:val="24"/>
                <w:szCs w:val="24"/>
                <w:lang w:eastAsia="zh-CN"/>
              </w:rPr>
              <w:t>只要投标人参与投标并递交了投标文件，即意味着投标人已经理解并毫无保留地接受了本招标书的所有条款，</w:t>
            </w:r>
            <w:r>
              <w:rPr>
                <w:rFonts w:hint="eastAsia" w:ascii="仿宋" w:hAnsi="仿宋" w:eastAsia="仿宋" w:cs="仿宋"/>
                <w:b/>
                <w:bCs/>
                <w:sz w:val="24"/>
                <w:szCs w:val="24"/>
              </w:rPr>
              <w:t>由此产生的一切后果由</w:t>
            </w:r>
            <w:r>
              <w:rPr>
                <w:rFonts w:hint="eastAsia" w:ascii="仿宋" w:hAnsi="仿宋" w:eastAsia="仿宋" w:cs="仿宋"/>
                <w:b/>
                <w:bCs/>
                <w:sz w:val="24"/>
                <w:szCs w:val="24"/>
                <w:lang w:eastAsia="zh-CN"/>
              </w:rPr>
              <w:t>投标人</w:t>
            </w:r>
            <w:r>
              <w:rPr>
                <w:rFonts w:hint="eastAsia" w:ascii="仿宋" w:hAnsi="仿宋" w:eastAsia="仿宋" w:cs="仿宋"/>
                <w:b/>
                <w:bCs/>
                <w:sz w:val="24"/>
                <w:szCs w:val="24"/>
              </w:rPr>
              <w:t>负责</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投标人资质及要求</w:t>
            </w:r>
          </w:p>
        </w:tc>
        <w:tc>
          <w:tcPr>
            <w:tcW w:w="7035" w:type="dxa"/>
            <w:tcBorders>
              <w:tl2br w:val="nil"/>
              <w:tr2bl w:val="nil"/>
            </w:tcBorders>
          </w:tcPr>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1</w:t>
            </w:r>
            <w:r>
              <w:rPr>
                <w:rFonts w:hint="eastAsia" w:ascii="仿宋" w:hAnsi="仿宋" w:eastAsia="仿宋" w:cs="仿宋"/>
                <w:sz w:val="24"/>
                <w:szCs w:val="28"/>
              </w:rPr>
              <w:t>、</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sz w:val="24"/>
                <w:szCs w:val="28"/>
                <w:lang w:val="en-US" w:eastAsia="zh-CN"/>
              </w:rPr>
              <w:t>3</w:t>
            </w:r>
            <w:r>
              <w:rPr>
                <w:rFonts w:hint="eastAsia" w:ascii="仿宋" w:hAnsi="仿宋" w:eastAsia="仿宋" w:cs="仿宋"/>
                <w:sz w:val="24"/>
                <w:szCs w:val="28"/>
              </w:rPr>
              <w:t>、三年内经营活动中没有重大违法记录</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4、提供符合招标范围的营业执照复印件并加盖公章</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5、需要提供第三方质量检测合格报告</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6、能根据我方需求按时按量安排送货、卸货（此项费用应包含在报价里）。</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7、需配外箱（需要提供具体箱规）。</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8、包装内小盒需折叠。</w:t>
            </w:r>
          </w:p>
          <w:p>
            <w:pPr>
              <w:numPr>
                <w:ilvl w:val="0"/>
                <w:numId w:val="0"/>
              </w:numPr>
              <w:spacing w:line="400" w:lineRule="atLeast"/>
              <w:rPr>
                <w:rFonts w:hint="default"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yellow"/>
                <w:lang w:val="en-US" w:eastAsia="zh-CN"/>
              </w:rPr>
              <w:t>9、需根据招标要求进行打样一套，尺寸细节见附件图纸。无论中标与否打样费用均由投标单位承担。（打样需要和投标书一起递交，已提供样品不需要重复提交）</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6</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投标文件份数</w:t>
            </w:r>
          </w:p>
        </w:tc>
        <w:tc>
          <w:tcPr>
            <w:tcW w:w="7035" w:type="dxa"/>
            <w:tcBorders>
              <w:tl2br w:val="nil"/>
              <w:tr2bl w:val="nil"/>
            </w:tcBorders>
          </w:tcPr>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eastAsia="zh-CN"/>
              </w:rPr>
              <w:t>纸质：</w:t>
            </w:r>
            <w:r>
              <w:rPr>
                <w:rFonts w:hint="eastAsia" w:ascii="仿宋" w:hAnsi="仿宋" w:eastAsia="仿宋" w:cs="仿宋"/>
                <w:sz w:val="24"/>
                <w:szCs w:val="24"/>
              </w:rPr>
              <w:t>正本一份，副本</w:t>
            </w:r>
            <w:r>
              <w:rPr>
                <w:rFonts w:hint="eastAsia" w:ascii="仿宋" w:hAnsi="仿宋" w:eastAsia="仿宋" w:cs="仿宋"/>
                <w:sz w:val="24"/>
                <w:szCs w:val="24"/>
                <w:lang w:eastAsia="zh-CN"/>
              </w:rPr>
              <w:t>二</w:t>
            </w:r>
            <w:r>
              <w:rPr>
                <w:rFonts w:hint="eastAsia" w:ascii="仿宋" w:hAnsi="仿宋" w:eastAsia="仿宋" w:cs="仿宋"/>
                <w:sz w:val="24"/>
                <w:szCs w:val="24"/>
              </w:rPr>
              <w:t>份</w:t>
            </w:r>
            <w:r>
              <w:rPr>
                <w:rFonts w:hint="eastAsia" w:ascii="仿宋" w:hAnsi="仿宋" w:eastAsia="仿宋" w:cs="仿宋"/>
                <w:sz w:val="24"/>
                <w:szCs w:val="24"/>
                <w:lang w:eastAsia="zh-CN"/>
              </w:rPr>
              <w:t>，装订成册（胶装：黄色皮纹卡纸），</w:t>
            </w:r>
            <w:r>
              <w:rPr>
                <w:rFonts w:hint="eastAsia" w:ascii="仿宋" w:hAnsi="仿宋" w:eastAsia="仿宋" w:cs="仿宋"/>
                <w:sz w:val="24"/>
                <w:szCs w:val="24"/>
              </w:rPr>
              <w:t>密封盖章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92"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7</w:t>
            </w:r>
          </w:p>
        </w:tc>
        <w:tc>
          <w:tcPr>
            <w:tcW w:w="1313" w:type="dxa"/>
            <w:tcBorders>
              <w:tl2br w:val="nil"/>
              <w:tr2bl w:val="nil"/>
            </w:tcBorders>
            <w:vAlign w:val="center"/>
          </w:tcPr>
          <w:p>
            <w:pPr>
              <w:spacing w:line="400" w:lineRule="atLeast"/>
              <w:jc w:val="both"/>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投标截止</w:t>
            </w:r>
          </w:p>
        </w:tc>
        <w:tc>
          <w:tcPr>
            <w:tcW w:w="7035" w:type="dxa"/>
            <w:tcBorders>
              <w:tl2br w:val="nil"/>
              <w:tr2bl w:val="nil"/>
            </w:tcBorders>
          </w:tcPr>
          <w:p>
            <w:pPr>
              <w:spacing w:line="400" w:lineRule="atLeast"/>
              <w:rPr>
                <w:rFonts w:hint="eastAsia" w:ascii="仿宋" w:hAnsi="仿宋" w:eastAsia="仿宋" w:cs="仿宋"/>
                <w:b w:val="0"/>
                <w:bCs w:val="0"/>
                <w:color w:val="auto"/>
                <w:sz w:val="24"/>
                <w:szCs w:val="24"/>
                <w:highlight w:val="yellow"/>
              </w:rPr>
            </w:pPr>
            <w:r>
              <w:rPr>
                <w:rFonts w:hint="eastAsia" w:ascii="仿宋" w:hAnsi="仿宋" w:eastAsia="仿宋" w:cs="仿宋"/>
                <w:b w:val="0"/>
                <w:bCs w:val="0"/>
                <w:color w:val="auto"/>
                <w:sz w:val="24"/>
                <w:szCs w:val="24"/>
                <w:highlight w:val="yellow"/>
                <w:lang w:eastAsia="zh-CN"/>
              </w:rPr>
              <w:t>截止</w:t>
            </w:r>
            <w:r>
              <w:rPr>
                <w:rFonts w:hint="eastAsia" w:ascii="仿宋" w:hAnsi="仿宋" w:eastAsia="仿宋" w:cs="仿宋"/>
                <w:b w:val="0"/>
                <w:bCs w:val="0"/>
                <w:color w:val="auto"/>
                <w:sz w:val="24"/>
                <w:szCs w:val="24"/>
                <w:highlight w:val="yellow"/>
              </w:rPr>
              <w:t>时间：</w:t>
            </w:r>
            <w:r>
              <w:rPr>
                <w:rFonts w:hint="eastAsia" w:ascii="仿宋" w:hAnsi="仿宋" w:eastAsia="仿宋" w:cs="仿宋"/>
                <w:b/>
                <w:bCs/>
                <w:color w:val="auto"/>
                <w:sz w:val="24"/>
                <w:szCs w:val="24"/>
                <w:highlight w:val="yellow"/>
                <w:lang w:val="en-US" w:eastAsia="zh-CN"/>
              </w:rPr>
              <w:t>2023</w:t>
            </w:r>
            <w:r>
              <w:rPr>
                <w:rFonts w:hint="eastAsia" w:ascii="仿宋" w:hAnsi="仿宋" w:eastAsia="仿宋" w:cs="仿宋"/>
                <w:b/>
                <w:bCs/>
                <w:color w:val="auto"/>
                <w:sz w:val="24"/>
                <w:szCs w:val="24"/>
                <w:highlight w:val="yellow"/>
              </w:rPr>
              <w:t>年</w:t>
            </w:r>
            <w:r>
              <w:rPr>
                <w:rFonts w:hint="eastAsia" w:ascii="仿宋" w:hAnsi="仿宋" w:eastAsia="仿宋" w:cs="仿宋"/>
                <w:b/>
                <w:bCs/>
                <w:color w:val="auto"/>
                <w:sz w:val="24"/>
                <w:szCs w:val="24"/>
                <w:highlight w:val="yellow"/>
                <w:lang w:val="en-US" w:eastAsia="zh-CN"/>
              </w:rPr>
              <w:t>07</w:t>
            </w:r>
            <w:r>
              <w:rPr>
                <w:rFonts w:hint="eastAsia" w:ascii="仿宋" w:hAnsi="仿宋" w:eastAsia="仿宋" w:cs="仿宋"/>
                <w:b/>
                <w:bCs/>
                <w:color w:val="auto"/>
                <w:sz w:val="24"/>
                <w:szCs w:val="24"/>
                <w:highlight w:val="yellow"/>
              </w:rPr>
              <w:t>月</w:t>
            </w:r>
            <w:r>
              <w:rPr>
                <w:rFonts w:hint="eastAsia" w:ascii="仿宋" w:hAnsi="仿宋" w:eastAsia="仿宋" w:cs="仿宋"/>
                <w:b/>
                <w:bCs/>
                <w:color w:val="auto"/>
                <w:sz w:val="24"/>
                <w:szCs w:val="24"/>
                <w:highlight w:val="yellow"/>
                <w:lang w:val="en-US" w:eastAsia="zh-CN"/>
              </w:rPr>
              <w:t>21</w:t>
            </w:r>
            <w:r>
              <w:rPr>
                <w:rFonts w:hint="eastAsia" w:ascii="仿宋" w:hAnsi="仿宋" w:eastAsia="仿宋" w:cs="仿宋"/>
                <w:b/>
                <w:bCs/>
                <w:color w:val="auto"/>
                <w:sz w:val="24"/>
                <w:szCs w:val="24"/>
                <w:highlight w:val="yellow"/>
              </w:rPr>
              <w:t>日1</w:t>
            </w:r>
            <w:r>
              <w:rPr>
                <w:rFonts w:hint="eastAsia" w:ascii="仿宋" w:hAnsi="仿宋" w:eastAsia="仿宋" w:cs="仿宋"/>
                <w:b/>
                <w:bCs/>
                <w:color w:val="auto"/>
                <w:sz w:val="24"/>
                <w:szCs w:val="24"/>
                <w:highlight w:val="yellow"/>
                <w:lang w:val="en-US" w:eastAsia="zh-CN"/>
              </w:rPr>
              <w:t>1</w:t>
            </w:r>
            <w:r>
              <w:rPr>
                <w:rFonts w:hint="eastAsia" w:ascii="仿宋" w:hAnsi="仿宋" w:eastAsia="仿宋" w:cs="仿宋"/>
                <w:b/>
                <w:bCs/>
                <w:color w:val="auto"/>
                <w:sz w:val="24"/>
                <w:szCs w:val="24"/>
                <w:highlight w:val="yellow"/>
              </w:rPr>
              <w:t>：00之前</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递交</w:t>
            </w:r>
            <w:r>
              <w:rPr>
                <w:rFonts w:hint="eastAsia" w:ascii="仿宋" w:hAnsi="仿宋" w:eastAsia="仿宋" w:cs="仿宋"/>
                <w:sz w:val="24"/>
                <w:szCs w:val="24"/>
                <w:highlight w:val="none"/>
              </w:rPr>
              <w:t>地点：苏州市三香路333号书香酒店管理集团</w:t>
            </w:r>
          </w:p>
          <w:p>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eastAsia="zh-CN"/>
              </w:rPr>
              <w:t>接收</w:t>
            </w:r>
            <w:r>
              <w:rPr>
                <w:rFonts w:hint="eastAsia" w:ascii="仿宋" w:hAnsi="仿宋" w:eastAsia="仿宋" w:cs="仿宋"/>
                <w:sz w:val="24"/>
                <w:szCs w:val="24"/>
                <w:highlight w:val="none"/>
              </w:rPr>
              <w:t>人：</w:t>
            </w:r>
            <w:r>
              <w:rPr>
                <w:rFonts w:hint="eastAsia" w:ascii="仿宋" w:hAnsi="仿宋" w:eastAsia="仿宋" w:cs="仿宋"/>
                <w:sz w:val="24"/>
                <w:szCs w:val="24"/>
                <w:highlight w:val="none"/>
                <w:lang w:eastAsia="zh-CN"/>
              </w:rPr>
              <w:t>钱总</w:t>
            </w:r>
            <w:r>
              <w:rPr>
                <w:rFonts w:hint="eastAsia" w:ascii="仿宋" w:hAnsi="仿宋" w:eastAsia="仿宋" w:cs="仿宋"/>
                <w:sz w:val="24"/>
                <w:szCs w:val="24"/>
                <w:highlight w:val="none"/>
              </w:rPr>
              <w:t xml:space="preserve"> 联系电话：</w:t>
            </w:r>
            <w:r>
              <w:rPr>
                <w:rFonts w:hint="eastAsia" w:ascii="仿宋" w:hAnsi="仿宋" w:eastAsia="仿宋" w:cs="仿宋"/>
                <w:sz w:val="24"/>
                <w:szCs w:val="24"/>
                <w:highlight w:val="none"/>
                <w:lang w:val="en-US" w:eastAsia="zh-CN"/>
              </w:rPr>
              <w:t>13915556818（只接收投标文件，不接受咨询）</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非</w:t>
            </w:r>
            <w:r>
              <w:rPr>
                <w:rFonts w:hint="eastAsia" w:ascii="仿宋" w:hAnsi="仿宋" w:eastAsia="仿宋" w:cs="仿宋"/>
                <w:sz w:val="24"/>
                <w:szCs w:val="24"/>
                <w:highlight w:val="none"/>
                <w:lang w:eastAsia="zh-CN"/>
              </w:rPr>
              <w:t>本地</w:t>
            </w:r>
            <w:r>
              <w:rPr>
                <w:rFonts w:hint="eastAsia" w:ascii="仿宋" w:hAnsi="仿宋" w:eastAsia="仿宋" w:cs="仿宋"/>
                <w:sz w:val="24"/>
                <w:szCs w:val="24"/>
                <w:highlight w:val="none"/>
              </w:rPr>
              <w:t>的投标单位可密封后邮寄投标文件至上述收件人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8</w:t>
            </w:r>
          </w:p>
        </w:tc>
        <w:tc>
          <w:tcPr>
            <w:tcW w:w="1313" w:type="dxa"/>
            <w:tcBorders>
              <w:tl2br w:val="nil"/>
              <w:tr2bl w:val="nil"/>
            </w:tcBorders>
          </w:tcPr>
          <w:p>
            <w:pPr>
              <w:spacing w:line="400" w:lineRule="atLeast"/>
              <w:rPr>
                <w:rFonts w:hint="eastAsia" w:ascii="仿宋" w:hAnsi="仿宋" w:eastAsia="仿宋" w:cs="仿宋"/>
                <w:color w:val="000000"/>
                <w:sz w:val="24"/>
                <w:szCs w:val="24"/>
              </w:rPr>
            </w:pPr>
          </w:p>
          <w:p>
            <w:pPr>
              <w:spacing w:line="400" w:lineRule="atLeast"/>
              <w:rPr>
                <w:rFonts w:hint="eastAsia" w:ascii="仿宋" w:hAnsi="仿宋" w:eastAsia="仿宋" w:cs="仿宋"/>
                <w:color w:val="000000"/>
                <w:sz w:val="24"/>
                <w:szCs w:val="24"/>
              </w:rPr>
            </w:pPr>
            <w:r>
              <w:rPr>
                <w:rFonts w:hint="eastAsia" w:ascii="仿宋" w:hAnsi="仿宋" w:eastAsia="仿宋" w:cs="仿宋"/>
                <w:color w:val="000000"/>
                <w:sz w:val="24"/>
                <w:szCs w:val="24"/>
              </w:rPr>
              <w:t>报价方式及价格确定</w:t>
            </w:r>
          </w:p>
        </w:tc>
        <w:tc>
          <w:tcPr>
            <w:tcW w:w="7035" w:type="dxa"/>
            <w:tcBorders>
              <w:tl2br w:val="nil"/>
              <w:tr2bl w:val="nil"/>
            </w:tcBorders>
          </w:tcPr>
          <w:p>
            <w:pPr>
              <w:numPr>
                <w:ilvl w:val="0"/>
                <w:numId w:val="0"/>
              </w:numPr>
              <w:spacing w:line="400" w:lineRule="atLeast"/>
              <w:rPr>
                <w:rFonts w:hint="eastAsia" w:ascii="仿宋" w:hAnsi="仿宋" w:eastAsia="仿宋" w:cs="仿宋"/>
                <w:b/>
                <w:bCs/>
                <w:sz w:val="24"/>
                <w:szCs w:val="24"/>
                <w:highlight w:val="yellow"/>
                <w:lang w:eastAsia="zh-CN"/>
              </w:rPr>
            </w:pPr>
            <w:r>
              <w:rPr>
                <w:rFonts w:hint="eastAsia" w:ascii="仿宋" w:hAnsi="仿宋" w:eastAsia="仿宋" w:cs="仿宋"/>
                <w:b/>
                <w:bCs/>
                <w:sz w:val="24"/>
                <w:szCs w:val="24"/>
                <w:highlight w:val="yellow"/>
                <w:lang w:eastAsia="zh-CN"/>
              </w:rPr>
              <w:t>①、以固定单价报价。</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②、本项目只允许有一个报价，任何有选择的报价将不予接受。</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报价书必须符合招标文件的实质性要求，</w:t>
            </w:r>
            <w:r>
              <w:rPr>
                <w:rFonts w:hint="eastAsia" w:ascii="仿宋" w:hAnsi="仿宋" w:eastAsia="仿宋" w:cs="仿宋"/>
                <w:b/>
                <w:bCs/>
                <w:sz w:val="24"/>
                <w:szCs w:val="24"/>
                <w:highlight w:val="yellow"/>
              </w:rPr>
              <w:t>最终</w:t>
            </w:r>
            <w:r>
              <w:rPr>
                <w:rFonts w:hint="eastAsia" w:ascii="仿宋" w:hAnsi="仿宋" w:eastAsia="仿宋" w:cs="仿宋"/>
                <w:b/>
                <w:bCs/>
                <w:sz w:val="24"/>
                <w:szCs w:val="28"/>
                <w:highlight w:val="yellow"/>
                <w:lang w:eastAsia="zh-CN"/>
              </w:rPr>
              <w:t>按照提供实样效果和合理价格选择候选单位进行合同谈判</w:t>
            </w:r>
            <w:r>
              <w:rPr>
                <w:rFonts w:hint="eastAsia" w:ascii="仿宋" w:hAnsi="仿宋" w:eastAsia="仿宋" w:cs="仿宋"/>
                <w:sz w:val="24"/>
                <w:szCs w:val="28"/>
                <w:highlight w:val="none"/>
                <w:lang w:eastAsia="zh-CN"/>
              </w:rPr>
              <w:t>，</w:t>
            </w:r>
            <w:r>
              <w:rPr>
                <w:rFonts w:hint="eastAsia" w:ascii="仿宋" w:hAnsi="仿宋" w:eastAsia="仿宋" w:cs="仿宋"/>
                <w:sz w:val="24"/>
                <w:szCs w:val="24"/>
                <w:highlight w:val="none"/>
              </w:rPr>
              <w:t>（招标人有权要求报价单位对报价内容进行解释，个别材料如不符合招标人要求的，招标人有权要求报价单位调整报价）。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9</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报价范围</w:t>
            </w:r>
          </w:p>
        </w:tc>
        <w:tc>
          <w:tcPr>
            <w:tcW w:w="7035" w:type="dxa"/>
            <w:tcBorders>
              <w:tl2br w:val="nil"/>
              <w:tr2bl w:val="nil"/>
            </w:tcBorders>
          </w:tcPr>
          <w:p>
            <w:pPr>
              <w:numPr>
                <w:ilvl w:val="0"/>
                <w:numId w:val="3"/>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投标报价含运费、人工费、搬运费、税率、包材、安装费、保修费等</w:t>
            </w:r>
          </w:p>
          <w:p>
            <w:pPr>
              <w:numPr>
                <w:ilvl w:val="0"/>
                <w:numId w:val="3"/>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投标人报价应包括为完成本标所需的所有费用。</w:t>
            </w:r>
          </w:p>
          <w:p>
            <w:pPr>
              <w:numPr>
                <w:ilvl w:val="0"/>
                <w:numId w:val="0"/>
              </w:num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其它有关物价、人工上涨的风险等。</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④、</w:t>
            </w:r>
            <w:r>
              <w:rPr>
                <w:rFonts w:hint="eastAsia" w:ascii="仿宋" w:hAnsi="仿宋" w:eastAsia="仿宋" w:cs="仿宋"/>
                <w:sz w:val="24"/>
                <w:szCs w:val="24"/>
                <w:highlight w:val="none"/>
              </w:rPr>
              <w:t>报价单位自行查勘现场，充分了解施工现场不可预见性因素，并把相关费用考虑到报价中</w:t>
            </w:r>
            <w:r>
              <w:rPr>
                <w:rFonts w:hint="eastAsia" w:ascii="仿宋" w:hAnsi="仿宋" w:eastAsia="仿宋" w:cs="仿宋"/>
                <w:sz w:val="24"/>
                <w:szCs w:val="24"/>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10</w:t>
            </w:r>
          </w:p>
        </w:tc>
        <w:tc>
          <w:tcPr>
            <w:tcW w:w="1313" w:type="dxa"/>
            <w:tcBorders>
              <w:tl2br w:val="nil"/>
              <w:tr2bl w:val="nil"/>
            </w:tcBorders>
            <w:vAlign w:val="center"/>
          </w:tcPr>
          <w:p>
            <w:pPr>
              <w:spacing w:line="400" w:lineRule="atLeast"/>
              <w:rPr>
                <w:rFonts w:hint="eastAsia" w:ascii="仿宋" w:hAnsi="仿宋" w:eastAsia="仿宋" w:cs="仿宋"/>
                <w:sz w:val="24"/>
                <w:szCs w:val="24"/>
              </w:rPr>
            </w:pPr>
            <w:r>
              <w:rPr>
                <w:rFonts w:hint="eastAsia" w:ascii="仿宋" w:hAnsi="仿宋" w:eastAsia="仿宋" w:cs="仿宋"/>
                <w:sz w:val="24"/>
                <w:szCs w:val="24"/>
              </w:rPr>
              <w:t>报价费用</w:t>
            </w:r>
          </w:p>
        </w:tc>
        <w:tc>
          <w:tcPr>
            <w:tcW w:w="7035" w:type="dxa"/>
            <w:tcBorders>
              <w:tl2br w:val="nil"/>
              <w:tr2bl w:val="nil"/>
            </w:tcBorders>
          </w:tcPr>
          <w:p>
            <w:pPr>
              <w:spacing w:line="400" w:lineRule="atLeast"/>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sz w:val="24"/>
                <w:szCs w:val="24"/>
                <w:lang w:eastAsia="zh-CN"/>
              </w:rPr>
              <w:t>投标人</w:t>
            </w:r>
            <w:r>
              <w:rPr>
                <w:rFonts w:hint="eastAsia" w:ascii="仿宋" w:hAnsi="仿宋" w:eastAsia="仿宋" w:cs="仿宋"/>
                <w:sz w:val="24"/>
                <w:szCs w:val="24"/>
              </w:rPr>
              <w:t>承担其编制竞争报价文件及递交报价文件的一切费用，无论结果如何，招标人对上述费用不负任何责任</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11</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付款要求</w:t>
            </w:r>
          </w:p>
        </w:tc>
        <w:tc>
          <w:tcPr>
            <w:tcW w:w="7035" w:type="dxa"/>
            <w:tcBorders>
              <w:tl2br w:val="nil"/>
              <w:tr2bl w:val="nil"/>
            </w:tcBorders>
          </w:tcPr>
          <w:p>
            <w:pPr>
              <w:spacing w:line="400" w:lineRule="atLeast"/>
              <w:rPr>
                <w:rFonts w:hint="default" w:ascii="仿宋" w:hAnsi="仿宋" w:eastAsia="仿宋" w:cs="仿宋"/>
                <w:sz w:val="24"/>
                <w:szCs w:val="24"/>
                <w:highlight w:val="none"/>
                <w:lang w:val="en-US" w:eastAsia="zh-CN"/>
              </w:rPr>
            </w:pPr>
            <w:r>
              <w:rPr>
                <w:rFonts w:hint="default" w:ascii="仿宋" w:hAnsi="仿宋" w:eastAsia="仿宋" w:cs="仿宋"/>
                <w:sz w:val="24"/>
                <w:szCs w:val="24"/>
                <w:highlight w:val="none"/>
                <w:lang w:val="en-US" w:eastAsia="zh-CN"/>
              </w:rPr>
              <w:t>合同签订后</w:t>
            </w:r>
            <w:r>
              <w:rPr>
                <w:rFonts w:hint="eastAsia" w:ascii="仿宋" w:hAnsi="仿宋" w:eastAsia="仿宋" w:cs="仿宋"/>
                <w:sz w:val="24"/>
                <w:szCs w:val="24"/>
                <w:highlight w:val="none"/>
                <w:lang w:val="en-US" w:eastAsia="zh-CN"/>
              </w:rPr>
              <w:t>十</w:t>
            </w:r>
            <w:r>
              <w:rPr>
                <w:rFonts w:hint="default" w:ascii="仿宋" w:hAnsi="仿宋" w:eastAsia="仿宋" w:cs="仿宋"/>
                <w:sz w:val="24"/>
                <w:szCs w:val="24"/>
                <w:highlight w:val="none"/>
                <w:lang w:val="en-US" w:eastAsia="zh-CN"/>
              </w:rPr>
              <w:t>个工作日内付30%预付款，全部货到验收合格后且收到乙方提供的全额增值税专用发票后30个工作日内付清剩余款。</w:t>
            </w:r>
            <w:r>
              <w:rPr>
                <w:rFonts w:hint="eastAsia" w:ascii="仿宋" w:hAnsi="仿宋" w:eastAsia="仿宋" w:cs="仿宋"/>
                <w:sz w:val="24"/>
                <w:szCs w:val="24"/>
                <w:highlight w:val="none"/>
                <w:lang w:val="en-US" w:eastAsia="zh-CN"/>
              </w:rPr>
              <w:t>（最终以实际交货数量结算）</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12</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其他</w:t>
            </w:r>
          </w:p>
        </w:tc>
        <w:tc>
          <w:tcPr>
            <w:tcW w:w="7035" w:type="dxa"/>
            <w:tcBorders>
              <w:tl2br w:val="nil"/>
              <w:tr2bl w:val="nil"/>
            </w:tcBorders>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①、以上时间、地点若有调整变化，以招标人的最后一次通知为准；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②、招标人对本次招标文件的内容如有变更，可以在招标答疑文件公布时发送各投标单位。招标文件的内容以最后一次通知为准。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③、我公司对本次招标活动及相关的文件资料拥有最终的解释权。</w:t>
            </w:r>
          </w:p>
        </w:tc>
      </w:tr>
    </w:tbl>
    <w:p>
      <w:pPr>
        <w:numPr>
          <w:ilvl w:val="255"/>
          <w:numId w:val="0"/>
        </w:numPr>
        <w:rPr>
          <w:rFonts w:hint="eastAsia" w:ascii="仿宋" w:hAnsi="仿宋" w:eastAsia="仿宋" w:cs="仿宋"/>
        </w:rPr>
      </w:pPr>
    </w:p>
    <w:p>
      <w:pPr>
        <w:numPr>
          <w:ilvl w:val="0"/>
          <w:numId w:val="4"/>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投标须知</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本项目不接受联合体投标。投标人不得相互串通或排挤其他投标人，不得以低于成本的报价竞标，不得以他人名义投标或者以其他方式弄虚作假骗取中标，更不得损害发标人及其他投标人的合法权益；否则，一经发现，将取消该单位竞标资格及今后承接我集团相关项目的资格。</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2、保密规定：投标公司必须对邀标书等信息保密，不得将与本项目相关信息泄露给第三方，否则，我公司保留追究投标公司法律责任的权利。</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4、全部投标文件应一式3份，正本1份，副本2份，并且注明“正本”和“副本”。如正本与副本不符，以正本为准。投标文件应由投标人的合法授权代表正式签署。</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5、所有投标文件必须装入密封的信封或包装，在信封或包装上骑缝加盖公章，并填写投标文件资料清单。投标文件的正本和副本应分别封装，并在信封的封面上写明：</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（1）收件人名称及地址</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（2）招标项目名称</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（3）投标人名称、地址、联系人及联系电话</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w:t>
      </w:r>
      <w:r>
        <w:rPr>
          <w:rFonts w:hint="eastAsia" w:ascii="仿宋" w:hAnsi="仿宋" w:eastAsia="仿宋" w:cs="仿宋"/>
          <w:sz w:val="24"/>
          <w:szCs w:val="24"/>
          <w:highlight w:val="none"/>
          <w:lang w:val="en-US" w:eastAsia="zh-CN"/>
        </w:rPr>
        <w:t>、有下列情况之一者，投标书无效：</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（1）投标文件未密封或投标现场填写报价者；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（2）未加盖单位印章者；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（3）未按照要求签署承诺函或自主修改承诺函内容的；</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（4）投标文件中未能包含本招标文件规定的全部基本内容者；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（5）递交两份以上不同投标书者；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（6）逾期送达者（寄送的以邮戳为准）；</w:t>
      </w:r>
    </w:p>
    <w:p>
      <w:pPr>
        <w:numPr>
          <w:ilvl w:val="0"/>
          <w:numId w:val="0"/>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第三节、投标文件组成</w:t>
      </w:r>
    </w:p>
    <w:p>
      <w:pPr>
        <w:spacing w:line="440" w:lineRule="exact"/>
        <w:jc w:val="left"/>
        <w:rPr>
          <w:rFonts w:hint="eastAsia" w:ascii="仿宋" w:hAnsi="仿宋" w:eastAsia="仿宋" w:cs="仿宋"/>
          <w:b/>
          <w:bCs/>
          <w:color w:val="000000"/>
          <w:sz w:val="24"/>
          <w:szCs w:val="24"/>
        </w:rPr>
      </w:pPr>
      <w:r>
        <w:rPr>
          <w:rFonts w:hint="eastAsia" w:ascii="仿宋" w:hAnsi="仿宋" w:eastAsia="仿宋" w:cs="仿宋"/>
          <w:b/>
          <w:bCs/>
          <w:sz w:val="24"/>
          <w:szCs w:val="24"/>
        </w:rPr>
        <w:t>投标报价文件组成</w:t>
      </w:r>
    </w:p>
    <w:p>
      <w:pPr>
        <w:numPr>
          <w:ilvl w:val="0"/>
          <w:numId w:val="0"/>
        </w:numPr>
        <w:tabs>
          <w:tab w:val="left" w:pos="5562"/>
        </w:tabs>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24"/>
        </w:rPr>
        <w:t>商务</w:t>
      </w:r>
      <w:r>
        <w:rPr>
          <w:rFonts w:hint="eastAsia" w:ascii="仿宋" w:hAnsi="仿宋" w:eastAsia="仿宋" w:cs="仿宋"/>
          <w:b/>
          <w:bCs/>
          <w:sz w:val="24"/>
          <w:szCs w:val="24"/>
          <w:lang w:eastAsia="zh-CN"/>
        </w:rPr>
        <w:t>标</w:t>
      </w:r>
    </w:p>
    <w:p>
      <w:pPr>
        <w:numPr>
          <w:ilvl w:val="0"/>
          <w:numId w:val="0"/>
        </w:numPr>
        <w:tabs>
          <w:tab w:val="left" w:pos="5562"/>
        </w:tabs>
        <w:spacing w:line="360" w:lineRule="auto"/>
        <w:rPr>
          <w:rFonts w:hint="eastAsia" w:ascii="仿宋" w:hAnsi="仿宋" w:eastAsia="仿宋" w:cs="仿宋"/>
          <w:b/>
          <w:bCs/>
          <w:sz w:val="24"/>
          <w:szCs w:val="28"/>
        </w:rPr>
      </w:pPr>
      <w:r>
        <w:rPr>
          <w:rFonts w:hint="eastAsia" w:ascii="仿宋" w:hAnsi="仿宋" w:eastAsia="仿宋" w:cs="仿宋"/>
          <w:b/>
          <w:bCs/>
          <w:sz w:val="24"/>
          <w:szCs w:val="28"/>
          <w:lang w:val="en-US" w:eastAsia="zh-CN"/>
        </w:rPr>
        <w:t>1</w:t>
      </w:r>
      <w:r>
        <w:rPr>
          <w:rFonts w:hint="eastAsia" w:ascii="仿宋" w:hAnsi="仿宋" w:eastAsia="仿宋" w:cs="仿宋"/>
          <w:b/>
          <w:bCs/>
          <w:sz w:val="24"/>
          <w:szCs w:val="28"/>
        </w:rPr>
        <w:t>、</w:t>
      </w:r>
      <w:r>
        <w:rPr>
          <w:rFonts w:hint="eastAsia" w:ascii="仿宋" w:hAnsi="仿宋" w:eastAsia="仿宋" w:cs="仿宋"/>
          <w:b/>
          <w:bCs/>
          <w:sz w:val="24"/>
          <w:szCs w:val="24"/>
        </w:rPr>
        <w:t>资信文件：</w:t>
      </w:r>
    </w:p>
    <w:p>
      <w:pPr>
        <w:numPr>
          <w:ilvl w:val="255"/>
          <w:numId w:val="0"/>
        </w:numPr>
        <w:tabs>
          <w:tab w:val="left" w:pos="5562"/>
        </w:tabs>
        <w:spacing w:line="360" w:lineRule="auto"/>
        <w:rPr>
          <w:rFonts w:hint="eastAsia" w:ascii="仿宋" w:hAnsi="仿宋" w:eastAsia="仿宋" w:cs="仿宋"/>
          <w:sz w:val="24"/>
          <w:szCs w:val="28"/>
        </w:rPr>
      </w:pPr>
      <w:r>
        <w:rPr>
          <w:rFonts w:hint="eastAsia" w:ascii="仿宋" w:hAnsi="仿宋" w:eastAsia="仿宋" w:cs="仿宋"/>
          <w:sz w:val="24"/>
          <w:szCs w:val="28"/>
          <w:lang w:eastAsia="zh-CN"/>
        </w:rPr>
        <w:t>①</w:t>
      </w:r>
      <w:r>
        <w:rPr>
          <w:rFonts w:hint="eastAsia" w:ascii="仿宋" w:hAnsi="仿宋" w:eastAsia="仿宋" w:cs="仿宋"/>
          <w:sz w:val="24"/>
          <w:szCs w:val="28"/>
        </w:rPr>
        <w:t>、</w:t>
      </w:r>
      <w:r>
        <w:rPr>
          <w:rFonts w:hint="eastAsia" w:ascii="仿宋" w:hAnsi="仿宋" w:eastAsia="仿宋" w:cs="仿宋"/>
          <w:sz w:val="24"/>
          <w:szCs w:val="24"/>
        </w:rPr>
        <w:t>投标函（见</w:t>
      </w:r>
      <w:r>
        <w:rPr>
          <w:rFonts w:hint="eastAsia" w:ascii="仿宋" w:hAnsi="仿宋" w:eastAsia="仿宋" w:cs="仿宋"/>
          <w:sz w:val="24"/>
          <w:szCs w:val="24"/>
          <w:lang w:eastAsia="zh-CN"/>
        </w:rPr>
        <w:t>附件</w:t>
      </w:r>
      <w:r>
        <w:rPr>
          <w:rFonts w:hint="eastAsia" w:ascii="仿宋" w:hAnsi="仿宋" w:eastAsia="仿宋" w:cs="仿宋"/>
          <w:sz w:val="24"/>
          <w:szCs w:val="24"/>
        </w:rPr>
        <w:t>1）</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②</w:t>
      </w:r>
      <w:r>
        <w:rPr>
          <w:rFonts w:hint="eastAsia" w:ascii="仿宋" w:hAnsi="仿宋" w:eastAsia="仿宋" w:cs="仿宋"/>
          <w:sz w:val="24"/>
          <w:szCs w:val="24"/>
        </w:rPr>
        <w:t>、投标承诺函（见</w:t>
      </w:r>
      <w:r>
        <w:rPr>
          <w:rFonts w:hint="eastAsia" w:ascii="仿宋" w:hAnsi="仿宋" w:eastAsia="仿宋" w:cs="仿宋"/>
          <w:sz w:val="24"/>
          <w:szCs w:val="24"/>
          <w:lang w:eastAsia="zh-CN"/>
        </w:rPr>
        <w:t>附件</w:t>
      </w:r>
      <w:r>
        <w:rPr>
          <w:rFonts w:hint="eastAsia" w:ascii="仿宋" w:hAnsi="仿宋" w:eastAsia="仿宋" w:cs="仿宋"/>
          <w:sz w:val="24"/>
          <w:szCs w:val="24"/>
        </w:rPr>
        <w:t>2）</w:t>
      </w:r>
    </w:p>
    <w:p>
      <w:pPr>
        <w:numPr>
          <w:ilvl w:val="255"/>
          <w:numId w:val="0"/>
        </w:numPr>
        <w:spacing w:line="360" w:lineRule="auto"/>
        <w:rPr>
          <w:rFonts w:hint="eastAsia" w:ascii="仿宋" w:hAnsi="仿宋" w:eastAsia="仿宋" w:cs="仿宋"/>
          <w:sz w:val="24"/>
          <w:szCs w:val="24"/>
          <w:lang w:eastAsia="zh-CN"/>
        </w:rPr>
      </w:pPr>
      <w:r>
        <w:rPr>
          <w:rFonts w:hint="eastAsia" w:ascii="仿宋" w:hAnsi="仿宋" w:eastAsia="仿宋" w:cs="仿宋"/>
          <w:sz w:val="24"/>
          <w:szCs w:val="24"/>
          <w:lang w:eastAsia="zh-CN"/>
        </w:rPr>
        <w:t>③、廉洁经营特别约定条款（见附件</w:t>
      </w:r>
      <w:r>
        <w:rPr>
          <w:rFonts w:hint="eastAsia" w:ascii="仿宋" w:hAnsi="仿宋" w:eastAsia="仿宋" w:cs="仿宋"/>
          <w:sz w:val="24"/>
          <w:szCs w:val="24"/>
          <w:lang w:val="en-US" w:eastAsia="zh-CN"/>
        </w:rPr>
        <w:t>3</w:t>
      </w:r>
      <w:r>
        <w:rPr>
          <w:rFonts w:hint="eastAsia" w:ascii="仿宋" w:hAnsi="仿宋" w:eastAsia="仿宋" w:cs="仿宋"/>
          <w:sz w:val="24"/>
          <w:szCs w:val="24"/>
          <w:lang w:eastAsia="zh-CN"/>
        </w:rPr>
        <w:t>）</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④</w:t>
      </w:r>
      <w:r>
        <w:rPr>
          <w:rFonts w:hint="eastAsia" w:ascii="仿宋" w:hAnsi="仿宋" w:eastAsia="仿宋" w:cs="仿宋"/>
          <w:sz w:val="24"/>
          <w:szCs w:val="24"/>
        </w:rPr>
        <w:t>、法定代表人授权委托书（见</w:t>
      </w:r>
      <w:r>
        <w:rPr>
          <w:rFonts w:hint="eastAsia" w:ascii="仿宋" w:hAnsi="仿宋" w:eastAsia="仿宋" w:cs="仿宋"/>
          <w:sz w:val="24"/>
          <w:szCs w:val="24"/>
          <w:lang w:eastAsia="zh-CN"/>
        </w:rPr>
        <w:t>附件</w:t>
      </w:r>
      <w:r>
        <w:rPr>
          <w:rFonts w:hint="eastAsia" w:ascii="仿宋" w:hAnsi="仿宋" w:eastAsia="仿宋" w:cs="仿宋"/>
          <w:sz w:val="24"/>
          <w:szCs w:val="24"/>
          <w:lang w:val="en-US" w:eastAsia="zh-CN"/>
        </w:rPr>
        <w:t>4</w:t>
      </w:r>
      <w:r>
        <w:rPr>
          <w:rFonts w:hint="eastAsia" w:ascii="仿宋" w:hAnsi="仿宋" w:eastAsia="仿宋" w:cs="仿宋"/>
          <w:sz w:val="24"/>
          <w:szCs w:val="24"/>
        </w:rPr>
        <w:t>）</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⑤</w:t>
      </w:r>
      <w:r>
        <w:rPr>
          <w:rFonts w:hint="eastAsia" w:ascii="仿宋" w:hAnsi="仿宋" w:eastAsia="仿宋" w:cs="仿宋"/>
          <w:sz w:val="24"/>
          <w:szCs w:val="24"/>
        </w:rPr>
        <w:t>、法定代表人身份证明</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8"/>
          <w:lang w:eastAsia="zh-CN"/>
        </w:rPr>
        <w:t>⑥</w:t>
      </w:r>
      <w:r>
        <w:rPr>
          <w:rFonts w:hint="eastAsia" w:ascii="仿宋" w:hAnsi="仿宋" w:eastAsia="仿宋" w:cs="仿宋"/>
          <w:sz w:val="24"/>
          <w:szCs w:val="24"/>
        </w:rPr>
        <w:t>、企业营业执照复印件、</w:t>
      </w:r>
      <w:r>
        <w:rPr>
          <w:rFonts w:hint="eastAsia" w:ascii="仿宋" w:hAnsi="仿宋" w:eastAsia="仿宋" w:cs="仿宋"/>
          <w:sz w:val="24"/>
          <w:szCs w:val="24"/>
          <w:lang w:eastAsia="zh-CN"/>
        </w:rPr>
        <w:t>第三方产品检测报告、</w:t>
      </w:r>
      <w:r>
        <w:rPr>
          <w:rFonts w:hint="eastAsia" w:ascii="仿宋" w:hAnsi="仿宋" w:eastAsia="仿宋" w:cs="仿宋"/>
          <w:sz w:val="24"/>
          <w:szCs w:val="24"/>
        </w:rPr>
        <w:t>资质证书、安全生产许可证</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质量管理体系认证证书</w:t>
      </w:r>
      <w:r>
        <w:rPr>
          <w:rFonts w:hint="eastAsia" w:ascii="仿宋" w:hAnsi="仿宋" w:eastAsia="仿宋" w:cs="仿宋"/>
          <w:sz w:val="24"/>
          <w:szCs w:val="24"/>
        </w:rPr>
        <w:t>等（加盖公章）</w:t>
      </w:r>
    </w:p>
    <w:p>
      <w:pPr>
        <w:numPr>
          <w:ilvl w:val="255"/>
          <w:numId w:val="0"/>
        </w:numPr>
        <w:spacing w:line="360" w:lineRule="auto"/>
        <w:rPr>
          <w:rFonts w:hint="eastAsia" w:ascii="仿宋" w:hAnsi="仿宋" w:eastAsia="仿宋" w:cs="仿宋"/>
          <w:sz w:val="24"/>
          <w:szCs w:val="28"/>
        </w:rPr>
      </w:pPr>
      <w:r>
        <w:rPr>
          <w:rFonts w:hint="eastAsia" w:ascii="仿宋" w:hAnsi="仿宋" w:eastAsia="仿宋" w:cs="仿宋"/>
          <w:sz w:val="24"/>
          <w:szCs w:val="28"/>
          <w:lang w:eastAsia="zh-CN"/>
        </w:rPr>
        <w:t>⑦</w:t>
      </w:r>
      <w:r>
        <w:rPr>
          <w:rFonts w:hint="eastAsia" w:ascii="仿宋" w:hAnsi="仿宋" w:eastAsia="仿宋" w:cs="仿宋"/>
          <w:sz w:val="24"/>
          <w:szCs w:val="28"/>
        </w:rPr>
        <w:t>、</w:t>
      </w:r>
      <w:r>
        <w:rPr>
          <w:rFonts w:hint="eastAsia" w:ascii="仿宋" w:hAnsi="仿宋" w:eastAsia="仿宋" w:cs="仿宋"/>
          <w:sz w:val="24"/>
          <w:szCs w:val="24"/>
        </w:rPr>
        <w:t>投标人认为符合招标人要求的有效的其他资质及需要说明的资料</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2</w:t>
      </w:r>
      <w:r>
        <w:rPr>
          <w:rFonts w:hint="eastAsia" w:ascii="仿宋" w:hAnsi="仿宋" w:eastAsia="仿宋" w:cs="仿宋"/>
          <w:b/>
          <w:bCs/>
          <w:sz w:val="24"/>
          <w:szCs w:val="24"/>
        </w:rPr>
        <w:t>、商务文件：</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①</w:t>
      </w:r>
      <w:r>
        <w:rPr>
          <w:rFonts w:hint="eastAsia" w:ascii="仿宋" w:hAnsi="仿宋" w:eastAsia="仿宋" w:cs="仿宋"/>
          <w:sz w:val="24"/>
          <w:szCs w:val="24"/>
        </w:rPr>
        <w:t>、投标人情况介绍（主要产品、技术力量、生成规模、经营业绩）</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②</w:t>
      </w:r>
      <w:r>
        <w:rPr>
          <w:rFonts w:hint="eastAsia" w:ascii="仿宋" w:hAnsi="仿宋" w:eastAsia="仿宋" w:cs="仿宋"/>
          <w:sz w:val="24"/>
          <w:szCs w:val="24"/>
        </w:rPr>
        <w:t>、投标人认为可以证明其能力或业绩的其他材料</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sz w:val="24"/>
          <w:szCs w:val="24"/>
          <w:lang w:eastAsia="zh-CN"/>
        </w:rPr>
        <w:t>③</w:t>
      </w:r>
      <w:r>
        <w:rPr>
          <w:rFonts w:hint="eastAsia" w:ascii="仿宋" w:hAnsi="仿宋" w:eastAsia="仿宋" w:cs="仿宋"/>
          <w:sz w:val="24"/>
          <w:szCs w:val="24"/>
        </w:rPr>
        <w:t>、类似成功案例的业绩证明</w:t>
      </w:r>
      <w:r>
        <w:rPr>
          <w:rFonts w:hint="eastAsia" w:ascii="仿宋" w:hAnsi="仿宋" w:eastAsia="仿宋" w:cs="仿宋"/>
          <w:b/>
          <w:bCs/>
          <w:sz w:val="24"/>
          <w:szCs w:val="24"/>
        </w:rPr>
        <w:t>（投标人同类项目实施情况一览表、合同复印件、用户验收单报告复印件）</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3</w:t>
      </w:r>
      <w:r>
        <w:rPr>
          <w:rFonts w:hint="eastAsia" w:ascii="仿宋" w:hAnsi="仿宋" w:eastAsia="仿宋" w:cs="仿宋"/>
          <w:b/>
          <w:bCs/>
          <w:sz w:val="24"/>
          <w:szCs w:val="24"/>
        </w:rPr>
        <w:t>、</w:t>
      </w:r>
      <w:r>
        <w:rPr>
          <w:rFonts w:hint="eastAsia" w:ascii="仿宋" w:hAnsi="仿宋" w:eastAsia="仿宋" w:cs="仿宋"/>
          <w:b/>
          <w:bCs/>
          <w:sz w:val="24"/>
          <w:szCs w:val="24"/>
          <w:lang w:eastAsia="zh-CN"/>
        </w:rPr>
        <w:t>报价</w:t>
      </w:r>
      <w:r>
        <w:rPr>
          <w:rFonts w:hint="eastAsia" w:ascii="仿宋" w:hAnsi="仿宋" w:eastAsia="仿宋" w:cs="仿宋"/>
          <w:b/>
          <w:bCs/>
          <w:sz w:val="24"/>
          <w:szCs w:val="24"/>
        </w:rPr>
        <w:t>文件：</w:t>
      </w:r>
    </w:p>
    <w:p>
      <w:pPr>
        <w:numPr>
          <w:ilvl w:val="255"/>
          <w:numId w:val="0"/>
        </w:numPr>
        <w:spacing w:line="360" w:lineRule="auto"/>
        <w:rPr>
          <w:rFonts w:hint="eastAsia" w:ascii="仿宋" w:hAnsi="仿宋" w:eastAsia="仿宋" w:cs="仿宋"/>
          <w:sz w:val="24"/>
          <w:szCs w:val="24"/>
          <w:lang w:eastAsia="zh-CN"/>
        </w:rPr>
      </w:pPr>
      <w:r>
        <w:rPr>
          <w:rFonts w:hint="eastAsia" w:ascii="仿宋" w:hAnsi="仿宋" w:eastAsia="仿宋" w:cs="仿宋"/>
          <w:sz w:val="24"/>
          <w:szCs w:val="24"/>
          <w:lang w:eastAsia="zh-CN"/>
        </w:rPr>
        <w:t>①、投标报价</w:t>
      </w:r>
    </w:p>
    <w:p>
      <w:pPr>
        <w:pStyle w:val="20"/>
        <w:jc w:val="both"/>
        <w:rPr>
          <w:rFonts w:hint="eastAsia" w:ascii="仿宋" w:hAnsi="仿宋" w:eastAsia="仿宋" w:cs="仿宋"/>
          <w:lang w:eastAsia="zh-CN"/>
        </w:rPr>
      </w:pPr>
      <w:bookmarkStart w:id="4" w:name="_Toc29802"/>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w:t>
      </w:r>
      <w:r>
        <w:rPr>
          <w:rFonts w:hint="eastAsia" w:ascii="仿宋" w:hAnsi="仿宋" w:eastAsia="仿宋" w:cs="仿宋"/>
          <w:lang w:eastAsia="zh-CN"/>
        </w:rPr>
        <w:t>项目要求</w:t>
      </w:r>
    </w:p>
    <w:p>
      <w:pPr>
        <w:rPr>
          <w:rFonts w:hint="eastAsia" w:ascii="仿宋" w:hAnsi="仿宋" w:eastAsia="仿宋" w:cs="仿宋"/>
          <w:b/>
          <w:bCs/>
          <w:szCs w:val="21"/>
          <w:lang w:eastAsia="zh-CN"/>
        </w:rPr>
      </w:pPr>
    </w:p>
    <w:p>
      <w:pPr>
        <w:rPr>
          <w:rFonts w:hint="eastAsia" w:ascii="仿宋" w:hAnsi="仿宋" w:eastAsia="仿宋" w:cs="仿宋"/>
          <w:b/>
          <w:bCs/>
          <w:szCs w:val="21"/>
          <w:lang w:eastAsia="zh-CN"/>
        </w:rPr>
        <w:sectPr>
          <w:footerReference r:id="rId3"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仿宋" w:hAnsi="仿宋" w:eastAsia="仿宋" w:cs="仿宋"/>
          <w:b/>
          <w:bCs/>
          <w:szCs w:val="21"/>
          <w:lang w:eastAsia="zh-CN"/>
        </w:rPr>
        <w:t>一、数量及规格要求（见下表）：</w:t>
      </w:r>
    </w:p>
    <w:tbl>
      <w:tblPr>
        <w:tblStyle w:val="21"/>
        <w:tblpPr w:leftFromText="180" w:rightFromText="180" w:vertAnchor="text" w:horzAnchor="page" w:tblpX="538" w:tblpY="824"/>
        <w:tblOverlap w:val="never"/>
        <w:tblW w:w="15362" w:type="dxa"/>
        <w:tblInd w:w="0" w:type="dxa"/>
        <w:shd w:val="clear" w:color="auto" w:fill="auto"/>
        <w:tblLayout w:type="fixed"/>
        <w:tblCellMar>
          <w:top w:w="0" w:type="dxa"/>
          <w:left w:w="0" w:type="dxa"/>
          <w:bottom w:w="0" w:type="dxa"/>
          <w:right w:w="0" w:type="dxa"/>
        </w:tblCellMar>
      </w:tblPr>
      <w:tblGrid>
        <w:gridCol w:w="591"/>
        <w:gridCol w:w="878"/>
        <w:gridCol w:w="794"/>
        <w:gridCol w:w="5584"/>
        <w:gridCol w:w="1492"/>
        <w:gridCol w:w="803"/>
        <w:gridCol w:w="2640"/>
        <w:gridCol w:w="1380"/>
        <w:gridCol w:w="1200"/>
      </w:tblGrid>
      <w:tr>
        <w:tblPrEx>
          <w:shd w:val="clear" w:color="auto" w:fill="auto"/>
          <w:tblCellMar>
            <w:top w:w="0" w:type="dxa"/>
            <w:left w:w="0" w:type="dxa"/>
            <w:bottom w:w="0" w:type="dxa"/>
            <w:right w:w="0" w:type="dxa"/>
          </w:tblCellMar>
        </w:tblPrEx>
        <w:trPr>
          <w:trHeight w:val="560" w:hRule="atLeast"/>
        </w:trPr>
        <w:tc>
          <w:tcPr>
            <w:tcW w:w="5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序号</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品名</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预估数量</w:t>
            </w:r>
          </w:p>
        </w:tc>
        <w:tc>
          <w:tcPr>
            <w:tcW w:w="5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rPr>
              <w:t>工艺材质</w:t>
            </w:r>
          </w:p>
        </w:tc>
        <w:tc>
          <w:tcPr>
            <w:tcW w:w="14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b w:val="0"/>
                <w:bCs w:val="0"/>
                <w:sz w:val="22"/>
                <w:szCs w:val="22"/>
                <w:lang w:val="en-US" w:eastAsia="zh-CN"/>
              </w:rPr>
            </w:pPr>
            <w:r>
              <w:rPr>
                <w:rFonts w:hint="eastAsia"/>
              </w:rPr>
              <w:t>规格</w:t>
            </w:r>
          </w:p>
        </w:tc>
        <w:tc>
          <w:tcPr>
            <w:tcW w:w="8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b w:val="0"/>
                <w:bCs w:val="0"/>
                <w:sz w:val="22"/>
                <w:szCs w:val="22"/>
                <w:lang w:val="en-US" w:eastAsia="zh-CN"/>
              </w:rPr>
            </w:pPr>
            <w:r>
              <w:rPr>
                <w:rFonts w:hint="eastAsia"/>
              </w:rPr>
              <w:t>装箱</w:t>
            </w: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图纸</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单价</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金额</w:t>
            </w:r>
          </w:p>
        </w:tc>
      </w:tr>
      <w:tr>
        <w:tblPrEx>
          <w:shd w:val="clear" w:color="auto" w:fill="auto"/>
          <w:tblCellMar>
            <w:top w:w="0" w:type="dxa"/>
            <w:left w:w="0" w:type="dxa"/>
            <w:bottom w:w="0" w:type="dxa"/>
            <w:right w:w="0" w:type="dxa"/>
          </w:tblCellMar>
        </w:tblPrEx>
        <w:trPr>
          <w:trHeight w:val="360" w:hRule="atLeast"/>
        </w:trPr>
        <w:tc>
          <w:tcPr>
            <w:tcW w:w="5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合家欢</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30000盒</w:t>
            </w:r>
          </w:p>
        </w:tc>
        <w:tc>
          <w:tcPr>
            <w:tcW w:w="5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盒盖：350克白卡纸，专色加四色印刷，覆哑膜，模切折好成型。</w:t>
            </w:r>
          </w:p>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盒底：190克白卡纸裱两层内白E瓦楞，专色印刷、覆哑膜，模切折好成型。（颜色要跟盒盖色调一致）</w:t>
            </w:r>
          </w:p>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内托：350克白卡专色印刷覆亚膜</w:t>
            </w:r>
          </w:p>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拎袋：250白卡专色加四色印刷、覆亚膜、穿绳</w:t>
            </w:r>
          </w:p>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小盒：300克白卡专色加四色印刷，覆哑膜，折好入盒；尺寸：8*8*5cm</w:t>
            </w:r>
          </w:p>
          <w:p>
            <w:pPr>
              <w:autoSpaceDE w:val="0"/>
              <w:autoSpaceDN w:val="0"/>
              <w:adjustRightInd w:val="0"/>
              <w:jc w:val="left"/>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外箱：五层瓦楞外箱，10只/箱。</w:t>
            </w:r>
          </w:p>
        </w:tc>
        <w:tc>
          <w:tcPr>
            <w:tcW w:w="14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仿宋" w:hAnsi="仿宋" w:eastAsia="仿宋" w:cs="仿宋"/>
                <w:b w:val="0"/>
                <w:bCs w:val="0"/>
                <w:sz w:val="22"/>
                <w:szCs w:val="22"/>
                <w:highlight w:val="none"/>
                <w:lang w:val="en-US" w:eastAsia="zh-CN"/>
              </w:rPr>
            </w:pPr>
            <w:r>
              <w:rPr>
                <w:rFonts w:hint="eastAsia" w:ascii="仿宋" w:hAnsi="仿宋" w:eastAsia="仿宋" w:cs="仿宋"/>
                <w:b w:val="0"/>
                <w:bCs w:val="0"/>
                <w:sz w:val="22"/>
                <w:szCs w:val="22"/>
                <w:highlight w:val="none"/>
                <w:lang w:val="en-US" w:eastAsia="zh-CN"/>
              </w:rPr>
              <w:t>38*21*6cm</w:t>
            </w:r>
          </w:p>
        </w:tc>
        <w:tc>
          <w:tcPr>
            <w:tcW w:w="8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宋体" w:cs="仿宋"/>
                <w:b w:val="0"/>
                <w:bCs w:val="0"/>
                <w:sz w:val="22"/>
                <w:szCs w:val="22"/>
                <w:highlight w:val="none"/>
                <w:lang w:val="en-US" w:eastAsia="zh-CN"/>
              </w:rPr>
            </w:pPr>
            <w:r>
              <w:rPr>
                <w:rFonts w:ascii="宋体" w:eastAsia="宋体" w:cs="宋体"/>
                <w:kern w:val="0"/>
                <w:sz w:val="20"/>
                <w:szCs w:val="20"/>
                <w:highlight w:val="none"/>
              </w:rPr>
              <w:t>1*1</w:t>
            </w:r>
            <w:r>
              <w:rPr>
                <w:rFonts w:hint="eastAsia" w:ascii="宋体" w:cs="宋体"/>
                <w:kern w:val="0"/>
                <w:sz w:val="20"/>
                <w:szCs w:val="20"/>
                <w:highlight w:val="none"/>
                <w:lang w:val="en-US" w:eastAsia="zh-CN"/>
              </w:rPr>
              <w:t>0</w:t>
            </w: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val="0"/>
                <w:bCs w:val="0"/>
                <w:kern w:val="2"/>
                <w:sz w:val="22"/>
                <w:szCs w:val="22"/>
                <w:lang w:val="en-US" w:eastAsia="zh-CN" w:bidi="ar-SA"/>
              </w:rPr>
            </w:pPr>
            <w:r>
              <w:drawing>
                <wp:inline distT="0" distB="0" distL="114300" distR="114300">
                  <wp:extent cx="1501775" cy="1454150"/>
                  <wp:effectExtent l="0" t="0" r="3175" b="12700"/>
                  <wp:docPr id="111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3" name="图片 2"/>
                          <pic:cNvPicPr>
                            <a:picLocks noChangeAspect="1"/>
                          </pic:cNvPicPr>
                        </pic:nvPicPr>
                        <pic:blipFill>
                          <a:blip r:embed="rId5"/>
                          <a:stretch>
                            <a:fillRect/>
                          </a:stretch>
                        </pic:blipFill>
                        <pic:spPr>
                          <a:xfrm>
                            <a:off x="0" y="0"/>
                            <a:ext cx="1501775" cy="1454150"/>
                          </a:xfrm>
                          <a:prstGeom prst="rect">
                            <a:avLst/>
                          </a:prstGeom>
                          <a:noFill/>
                          <a:ln w="9525">
                            <a:noFill/>
                          </a:ln>
                        </pic:spPr>
                      </pic:pic>
                    </a:graphicData>
                  </a:graphic>
                </wp:inline>
              </w:drawing>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shd w:val="clear" w:color="auto" w:fill="auto"/>
          <w:tblCellMar>
            <w:top w:w="0" w:type="dxa"/>
            <w:left w:w="0" w:type="dxa"/>
            <w:bottom w:w="0" w:type="dxa"/>
            <w:right w:w="0" w:type="dxa"/>
          </w:tblCellMar>
        </w:tblPrEx>
        <w:trPr>
          <w:trHeight w:val="360" w:hRule="atLeast"/>
        </w:trPr>
        <w:tc>
          <w:tcPr>
            <w:tcW w:w="5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2</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秋月情</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15000盒</w:t>
            </w:r>
          </w:p>
        </w:tc>
        <w:tc>
          <w:tcPr>
            <w:tcW w:w="5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 xml:space="preserve">盒盖：190克白卡纸裱2.5mm灰板、专色加四色印刷、金色部分logo和图案做冷烫； </w:t>
            </w:r>
          </w:p>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盒子：190克白卡纸裱2.0mm灰板、专色印刷覆膜、模切折好成型。</w:t>
            </w:r>
          </w:p>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内托：300黑色卡纸对裱</w:t>
            </w:r>
          </w:p>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小盒：300克白卡印专金、覆亚膜、折好入盒；尺寸：8*8*5cm。</w:t>
            </w:r>
          </w:p>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拎袋：250白卡印专金、覆亚膜、穿绳</w:t>
            </w:r>
          </w:p>
          <w:p>
            <w:pPr>
              <w:autoSpaceDE w:val="0"/>
              <w:autoSpaceDN w:val="0"/>
              <w:adjustRightInd w:val="0"/>
              <w:jc w:val="left"/>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外箱：五层瓦楞外箱，8只/箱</w:t>
            </w:r>
          </w:p>
        </w:tc>
        <w:tc>
          <w:tcPr>
            <w:tcW w:w="14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仿宋" w:hAnsi="仿宋" w:eastAsia="仿宋" w:cs="仿宋"/>
                <w:b w:val="0"/>
                <w:bCs w:val="0"/>
                <w:sz w:val="22"/>
                <w:szCs w:val="22"/>
                <w:highlight w:val="none"/>
                <w:lang w:val="en-US" w:eastAsia="zh-CN"/>
              </w:rPr>
            </w:pPr>
            <w:r>
              <w:rPr>
                <w:rFonts w:hint="eastAsia" w:ascii="仿宋" w:hAnsi="仿宋" w:eastAsia="仿宋" w:cs="仿宋"/>
                <w:b w:val="0"/>
                <w:bCs w:val="0"/>
                <w:sz w:val="22"/>
                <w:szCs w:val="22"/>
                <w:highlight w:val="none"/>
                <w:lang w:val="en-US" w:eastAsia="zh-CN"/>
              </w:rPr>
              <w:t>45*22*6cm</w:t>
            </w:r>
          </w:p>
        </w:tc>
        <w:tc>
          <w:tcPr>
            <w:tcW w:w="8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宋体" w:cs="仿宋"/>
                <w:b w:val="0"/>
                <w:bCs w:val="0"/>
                <w:sz w:val="22"/>
                <w:szCs w:val="22"/>
                <w:highlight w:val="none"/>
                <w:lang w:val="en-US" w:eastAsia="zh-CN"/>
              </w:rPr>
            </w:pPr>
            <w:r>
              <w:rPr>
                <w:rFonts w:ascii="宋体" w:eastAsia="宋体" w:cs="宋体"/>
                <w:kern w:val="0"/>
                <w:sz w:val="20"/>
                <w:szCs w:val="20"/>
                <w:highlight w:val="none"/>
              </w:rPr>
              <w:t>1*</w:t>
            </w:r>
            <w:r>
              <w:rPr>
                <w:rFonts w:hint="eastAsia" w:ascii="宋体" w:cs="宋体"/>
                <w:kern w:val="0"/>
                <w:sz w:val="20"/>
                <w:szCs w:val="20"/>
                <w:highlight w:val="none"/>
                <w:lang w:val="en-US" w:eastAsia="zh-CN"/>
              </w:rPr>
              <w:t>8</w:t>
            </w: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宋体" w:cs="仿宋"/>
                <w:b w:val="0"/>
                <w:bCs w:val="0"/>
                <w:kern w:val="2"/>
                <w:sz w:val="22"/>
                <w:szCs w:val="22"/>
                <w:lang w:val="en-US" w:eastAsia="zh-CN" w:bidi="ar-SA"/>
              </w:rPr>
            </w:pPr>
            <w:r>
              <w:drawing>
                <wp:inline distT="0" distB="0" distL="114300" distR="114300">
                  <wp:extent cx="1525270" cy="1347470"/>
                  <wp:effectExtent l="0" t="0" r="17780" b="5080"/>
                  <wp:docPr id="11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1" name="图片 1"/>
                          <pic:cNvPicPr>
                            <a:picLocks noChangeAspect="1"/>
                          </pic:cNvPicPr>
                        </pic:nvPicPr>
                        <pic:blipFill>
                          <a:blip r:embed="rId6"/>
                          <a:stretch>
                            <a:fillRect/>
                          </a:stretch>
                        </pic:blipFill>
                        <pic:spPr>
                          <a:xfrm>
                            <a:off x="0" y="0"/>
                            <a:ext cx="1525270" cy="1347470"/>
                          </a:xfrm>
                          <a:prstGeom prst="rect">
                            <a:avLst/>
                          </a:prstGeom>
                          <a:noFill/>
                          <a:ln w="9525">
                            <a:noFill/>
                          </a:ln>
                        </pic:spPr>
                      </pic:pic>
                    </a:graphicData>
                  </a:graphic>
                </wp:inline>
              </w:drawing>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shd w:val="clear" w:color="auto" w:fill="auto"/>
          <w:tblCellMar>
            <w:top w:w="0" w:type="dxa"/>
            <w:left w:w="0" w:type="dxa"/>
            <w:bottom w:w="0" w:type="dxa"/>
            <w:right w:w="0" w:type="dxa"/>
          </w:tblCellMar>
        </w:tblPrEx>
        <w:trPr>
          <w:trHeight w:val="90" w:hRule="atLeast"/>
        </w:trPr>
        <w:tc>
          <w:tcPr>
            <w:tcW w:w="5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3</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金玉缘</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5000盒</w:t>
            </w:r>
          </w:p>
        </w:tc>
        <w:tc>
          <w:tcPr>
            <w:tcW w:w="5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盒盖：190克白卡纸裱2.5mm灰板，覆膜；所有金色部分都做冷烫</w:t>
            </w:r>
          </w:p>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外围框：190克白卡纸裱2.5mm灰板、专色印刷覆膜</w:t>
            </w:r>
          </w:p>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盒子：190克白卡纸裱2.0mm灰板、专色印刷覆膜</w:t>
            </w:r>
          </w:p>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内托：金色植绒珍珠棉</w:t>
            </w:r>
          </w:p>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小盒：300克白卡印专金、覆亚膜、折好入盒；尺寸：10*10*5cm</w:t>
            </w:r>
          </w:p>
          <w:p>
            <w:pPr>
              <w:autoSpaceDE w:val="0"/>
              <w:autoSpaceDN w:val="0"/>
              <w:adjustRightInd w:val="0"/>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拎袋：250白卡印专金、覆亚膜、穿绳</w:t>
            </w:r>
          </w:p>
          <w:p>
            <w:pPr>
              <w:autoSpaceDE w:val="0"/>
              <w:autoSpaceDN w:val="0"/>
              <w:adjustRightInd w:val="0"/>
              <w:jc w:val="left"/>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外箱：五层瓦楞外箱，4只/箱</w:t>
            </w:r>
          </w:p>
        </w:tc>
        <w:tc>
          <w:tcPr>
            <w:tcW w:w="14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仿宋" w:hAnsi="仿宋" w:eastAsia="仿宋" w:cs="仿宋"/>
                <w:b w:val="0"/>
                <w:bCs w:val="0"/>
                <w:sz w:val="22"/>
                <w:szCs w:val="22"/>
                <w:highlight w:val="none"/>
                <w:lang w:val="en-US" w:eastAsia="zh-CN"/>
              </w:rPr>
            </w:pPr>
            <w:r>
              <w:rPr>
                <w:rFonts w:hint="eastAsia" w:ascii="仿宋" w:hAnsi="仿宋" w:eastAsia="仿宋" w:cs="仿宋"/>
                <w:b w:val="0"/>
                <w:bCs w:val="0"/>
                <w:sz w:val="22"/>
                <w:szCs w:val="22"/>
                <w:highlight w:val="none"/>
                <w:lang w:val="en-US" w:eastAsia="zh-CN"/>
              </w:rPr>
              <w:t>27*27*12cm</w:t>
            </w:r>
          </w:p>
        </w:tc>
        <w:tc>
          <w:tcPr>
            <w:tcW w:w="8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宋体" w:cs="仿宋"/>
                <w:b w:val="0"/>
                <w:bCs w:val="0"/>
                <w:sz w:val="22"/>
                <w:szCs w:val="22"/>
                <w:highlight w:val="none"/>
                <w:lang w:val="en-US" w:eastAsia="zh-CN"/>
              </w:rPr>
            </w:pPr>
            <w:r>
              <w:rPr>
                <w:rFonts w:ascii="宋体" w:eastAsia="宋体" w:cs="宋体"/>
                <w:kern w:val="0"/>
                <w:sz w:val="20"/>
                <w:szCs w:val="20"/>
                <w:highlight w:val="none"/>
              </w:rPr>
              <w:t>1*</w:t>
            </w:r>
            <w:r>
              <w:rPr>
                <w:rFonts w:hint="eastAsia" w:ascii="宋体" w:cs="宋体"/>
                <w:kern w:val="0"/>
                <w:sz w:val="20"/>
                <w:szCs w:val="20"/>
                <w:highlight w:val="none"/>
                <w:lang w:val="en-US" w:eastAsia="zh-CN"/>
              </w:rPr>
              <w:t>4</w:t>
            </w: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val="0"/>
                <w:bCs w:val="0"/>
                <w:kern w:val="2"/>
                <w:sz w:val="22"/>
                <w:szCs w:val="22"/>
                <w:lang w:val="en-US" w:eastAsia="zh-CN" w:bidi="ar-SA"/>
              </w:rPr>
            </w:pPr>
            <w:r>
              <w:drawing>
                <wp:inline distT="0" distB="0" distL="114300" distR="114300">
                  <wp:extent cx="1539240" cy="1504315"/>
                  <wp:effectExtent l="0" t="0" r="3810" b="635"/>
                  <wp:docPr id="11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2" name="图片 1"/>
                          <pic:cNvPicPr>
                            <a:picLocks noChangeAspect="1"/>
                          </pic:cNvPicPr>
                        </pic:nvPicPr>
                        <pic:blipFill>
                          <a:blip r:embed="rId7"/>
                          <a:stretch>
                            <a:fillRect/>
                          </a:stretch>
                        </pic:blipFill>
                        <pic:spPr>
                          <a:xfrm>
                            <a:off x="0" y="0"/>
                            <a:ext cx="1539240" cy="1504315"/>
                          </a:xfrm>
                          <a:prstGeom prst="rect">
                            <a:avLst/>
                          </a:prstGeom>
                          <a:noFill/>
                          <a:ln w="9525">
                            <a:noFill/>
                          </a:ln>
                        </pic:spPr>
                      </pic:pic>
                    </a:graphicData>
                  </a:graphic>
                </wp:inline>
              </w:drawing>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2263"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税金13%</w:t>
            </w:r>
          </w:p>
        </w:tc>
        <w:tc>
          <w:tcPr>
            <w:tcW w:w="5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4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8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2263"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运费、</w:t>
            </w:r>
            <w:r>
              <w:rPr>
                <w:rFonts w:hint="eastAsia" w:ascii="仿宋" w:hAnsi="仿宋" w:eastAsia="仿宋" w:cs="仿宋"/>
                <w:b w:val="0"/>
                <w:bCs w:val="0"/>
                <w:sz w:val="22"/>
                <w:szCs w:val="22"/>
                <w:highlight w:val="none"/>
                <w:lang w:val="en-US" w:eastAsia="zh-CN"/>
              </w:rPr>
              <w:t>装卸费、</w:t>
            </w:r>
            <w:r>
              <w:rPr>
                <w:rFonts w:hint="eastAsia" w:ascii="仿宋" w:hAnsi="仿宋" w:eastAsia="仿宋" w:cs="仿宋"/>
                <w:b w:val="0"/>
                <w:bCs w:val="0"/>
                <w:sz w:val="22"/>
                <w:szCs w:val="22"/>
                <w:lang w:val="en-US" w:eastAsia="zh-CN"/>
              </w:rPr>
              <w:t>包材及人工等</w:t>
            </w:r>
          </w:p>
        </w:tc>
        <w:tc>
          <w:tcPr>
            <w:tcW w:w="5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4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8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2263"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合计</w:t>
            </w:r>
          </w:p>
        </w:tc>
        <w:tc>
          <w:tcPr>
            <w:tcW w:w="55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4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8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2263"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备注：</w:t>
            </w:r>
          </w:p>
        </w:tc>
        <w:tc>
          <w:tcPr>
            <w:tcW w:w="13099"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left"/>
              <w:rPr>
                <w:rFonts w:hint="default" w:ascii="仿宋" w:hAnsi="仿宋" w:eastAsia="仿宋" w:cs="仿宋"/>
                <w:b w:val="0"/>
                <w:bCs w:val="0"/>
                <w:sz w:val="22"/>
                <w:szCs w:val="22"/>
                <w:lang w:val="en-US" w:eastAsia="zh-CN"/>
              </w:rPr>
            </w:pPr>
            <w:r>
              <w:rPr>
                <w:rFonts w:hint="eastAsia" w:ascii="仿宋" w:hAnsi="仿宋" w:eastAsia="仿宋" w:cs="仿宋"/>
                <w:b/>
                <w:bCs/>
                <w:sz w:val="22"/>
                <w:szCs w:val="22"/>
                <w:highlight w:val="yellow"/>
                <w:lang w:val="en-US" w:eastAsia="zh-CN"/>
              </w:rPr>
              <w:t>请注明交货期：                     ； 请注明加单的交期和价格：</w:t>
            </w:r>
          </w:p>
        </w:tc>
      </w:tr>
      <w:bookmarkEnd w:id="4"/>
    </w:tbl>
    <w:p>
      <w:pPr>
        <w:pStyle w:val="20"/>
        <w:jc w:val="both"/>
        <w:rPr>
          <w:rFonts w:hint="eastAsia" w:ascii="仿宋" w:hAnsi="仿宋" w:eastAsia="仿宋" w:cs="仿宋"/>
          <w:lang w:eastAsia="zh-CN"/>
        </w:rPr>
      </w:pPr>
    </w:p>
    <w:p>
      <w:pPr>
        <w:rPr>
          <w:rFonts w:hint="eastAsia" w:ascii="仿宋" w:hAnsi="仿宋" w:eastAsia="仿宋" w:cs="仿宋"/>
          <w:b/>
          <w:bCs/>
          <w:sz w:val="24"/>
          <w:szCs w:val="24"/>
          <w:lang w:val="en-US" w:eastAsia="zh-CN"/>
        </w:rPr>
      </w:pPr>
      <w:bookmarkStart w:id="5" w:name="_Toc18620"/>
    </w:p>
    <w:p>
      <w:pPr>
        <w:rPr>
          <w:rFonts w:hint="eastAsia" w:ascii="仿宋" w:hAnsi="仿宋" w:eastAsia="仿宋" w:cs="仿宋"/>
          <w:b/>
          <w:bCs/>
          <w:sz w:val="24"/>
          <w:szCs w:val="24"/>
          <w:lang w:val="en-US" w:eastAsia="zh-CN"/>
        </w:rPr>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rPr>
          <w:rFonts w:hint="eastAsia" w:ascii="Times New Roman" w:hAnsi="Times New Roman" w:eastAsia="宋体" w:cs="Times New Roman"/>
          <w:kern w:val="2"/>
          <w:sz w:val="21"/>
          <w:szCs w:val="22"/>
          <w:lang w:val="en-US" w:eastAsia="zh-CN" w:bidi="ar-SA"/>
        </w:rPr>
      </w:pPr>
    </w:p>
    <w:p>
      <w:pPr>
        <w:rPr>
          <w:rFonts w:hint="eastAsia" w:ascii="Times New Roman" w:hAnsi="Times New Roman" w:eastAsia="宋体" w:cs="Times New Roman"/>
          <w:kern w:val="2"/>
          <w:sz w:val="21"/>
          <w:szCs w:val="22"/>
          <w:lang w:val="en-US" w:eastAsia="zh-CN" w:bidi="ar-SA"/>
        </w:rPr>
      </w:pPr>
    </w:p>
    <w:p>
      <w:pPr>
        <w:rPr>
          <w:rFonts w:hint="eastAsia" w:ascii="Times New Roman" w:hAnsi="Times New Roman" w:eastAsia="宋体" w:cs="Times New Roman"/>
          <w:kern w:val="2"/>
          <w:sz w:val="21"/>
          <w:szCs w:val="22"/>
          <w:lang w:val="en-US" w:eastAsia="zh-CN" w:bidi="ar-SA"/>
        </w:rPr>
      </w:pPr>
    </w:p>
    <w:tbl>
      <w:tblPr>
        <w:tblStyle w:val="21"/>
        <w:tblpPr w:leftFromText="180" w:rightFromText="180" w:vertAnchor="text" w:horzAnchor="page" w:tblpX="1412" w:tblpY="400"/>
        <w:tblOverlap w:val="never"/>
        <w:tblW w:w="9214" w:type="dxa"/>
        <w:tblInd w:w="0" w:type="dxa"/>
        <w:tblLayout w:type="autofit"/>
        <w:tblCellMar>
          <w:top w:w="0" w:type="dxa"/>
          <w:left w:w="108" w:type="dxa"/>
          <w:bottom w:w="0" w:type="dxa"/>
          <w:right w:w="108" w:type="dxa"/>
        </w:tblCellMar>
      </w:tblPr>
      <w:tblGrid>
        <w:gridCol w:w="709"/>
        <w:gridCol w:w="1134"/>
        <w:gridCol w:w="6521"/>
        <w:gridCol w:w="850"/>
      </w:tblGrid>
      <w:tr>
        <w:tblPrEx>
          <w:tblCellMar>
            <w:top w:w="0" w:type="dxa"/>
            <w:left w:w="108" w:type="dxa"/>
            <w:bottom w:w="0" w:type="dxa"/>
            <w:right w:w="108" w:type="dxa"/>
          </w:tblCellMar>
        </w:tblPrEx>
        <w:trPr>
          <w:trHeight w:val="336" w:hRule="atLeast"/>
        </w:trPr>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序号</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项 目</w:t>
            </w: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等线" w:eastAsia="楷体_GB2312" w:cs="宋体"/>
                <w:color w:val="000000"/>
                <w:kern w:val="0"/>
                <w:sz w:val="24"/>
                <w:szCs w:val="24"/>
              </w:rPr>
            </w:pPr>
            <w:r>
              <w:rPr>
                <w:rFonts w:hint="eastAsia" w:ascii="楷体_GB2312" w:hAnsi="等线" w:eastAsia="楷体_GB2312" w:cs="宋体"/>
                <w:color w:val="000000"/>
                <w:kern w:val="0"/>
                <w:sz w:val="24"/>
                <w:szCs w:val="24"/>
              </w:rPr>
              <w:t>评 分 细 则</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值</w:t>
            </w:r>
          </w:p>
        </w:tc>
      </w:tr>
      <w:tr>
        <w:tblPrEx>
          <w:tblCellMar>
            <w:top w:w="0" w:type="dxa"/>
            <w:left w:w="108" w:type="dxa"/>
            <w:bottom w:w="0" w:type="dxa"/>
            <w:right w:w="108" w:type="dxa"/>
          </w:tblCellMar>
        </w:tblPrEx>
        <w:trPr>
          <w:trHeight w:val="648" w:hRule="atLeast"/>
        </w:trPr>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1</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报价评分</w:t>
            </w: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价格得分计算方法：根据各投标人通过符合性审查的有效投标报价中的</w:t>
            </w:r>
            <w:r>
              <w:rPr>
                <w:rFonts w:hint="eastAsia" w:ascii="仿宋" w:hAnsi="仿宋" w:eastAsia="仿宋" w:cs="仿宋"/>
                <w:color w:val="000000"/>
                <w:kern w:val="0"/>
                <w:sz w:val="24"/>
                <w:szCs w:val="24"/>
                <w:lang w:eastAsia="zh-CN"/>
              </w:rPr>
              <w:t>最低</w:t>
            </w:r>
            <w:r>
              <w:rPr>
                <w:rFonts w:hint="eastAsia" w:ascii="仿宋" w:hAnsi="仿宋" w:eastAsia="仿宋" w:cs="仿宋"/>
                <w:color w:val="000000"/>
                <w:kern w:val="0"/>
                <w:sz w:val="24"/>
                <w:szCs w:val="24"/>
              </w:rPr>
              <w:t>价作为评标基准价。</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50</w:t>
            </w:r>
          </w:p>
        </w:tc>
      </w:tr>
      <w:tr>
        <w:tblPrEx>
          <w:tblCellMar>
            <w:top w:w="0" w:type="dxa"/>
            <w:left w:w="108" w:type="dxa"/>
            <w:bottom w:w="0" w:type="dxa"/>
            <w:right w:w="108" w:type="dxa"/>
          </w:tblCellMar>
        </w:tblPrEx>
        <w:trPr>
          <w:trHeight w:val="382"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价格得分=（评标基准价/投标报价）×</w:t>
            </w:r>
            <w:r>
              <w:rPr>
                <w:rFonts w:hint="eastAsia" w:ascii="仿宋" w:hAnsi="仿宋" w:eastAsia="仿宋" w:cs="仿宋"/>
                <w:color w:val="000000"/>
                <w:kern w:val="0"/>
                <w:sz w:val="24"/>
                <w:szCs w:val="24"/>
                <w:lang w:val="en-US" w:eastAsia="zh-CN"/>
              </w:rPr>
              <w:t>5</w:t>
            </w:r>
            <w:r>
              <w:rPr>
                <w:rFonts w:hint="eastAsia" w:ascii="仿宋" w:hAnsi="仿宋" w:eastAsia="仿宋" w:cs="仿宋"/>
                <w:color w:val="000000"/>
                <w:kern w:val="0"/>
                <w:sz w:val="24"/>
                <w:szCs w:val="24"/>
              </w:rPr>
              <w:t>0；（计算到小数点后二位）</w:t>
            </w:r>
          </w:p>
        </w:tc>
        <w:tc>
          <w:tcPr>
            <w:tcW w:w="85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color w:val="000000"/>
                <w:kern w:val="0"/>
                <w:sz w:val="24"/>
                <w:szCs w:val="24"/>
              </w:rPr>
            </w:pPr>
          </w:p>
        </w:tc>
      </w:tr>
      <w:tr>
        <w:tblPrEx>
          <w:tblCellMar>
            <w:top w:w="0" w:type="dxa"/>
            <w:left w:w="108" w:type="dxa"/>
            <w:bottom w:w="0" w:type="dxa"/>
            <w:right w:w="108" w:type="dxa"/>
          </w:tblCellMar>
        </w:tblPrEx>
        <w:trPr>
          <w:trHeight w:val="660" w:hRule="atLeast"/>
        </w:trPr>
        <w:tc>
          <w:tcPr>
            <w:tcW w:w="70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打样（样盒）评分</w:t>
            </w: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eastAsia="zh-CN"/>
              </w:rPr>
              <w:t>样盒评分认可度最高得</w:t>
            </w:r>
            <w:r>
              <w:rPr>
                <w:rFonts w:hint="eastAsia" w:ascii="仿宋" w:hAnsi="仿宋" w:eastAsia="仿宋" w:cs="仿宋"/>
                <w:color w:val="000000"/>
                <w:kern w:val="0"/>
                <w:sz w:val="24"/>
                <w:szCs w:val="24"/>
                <w:lang w:val="en-US" w:eastAsia="zh-CN"/>
              </w:rPr>
              <w:t>50分，认可度第二的得35分，认可度第三的得20分，以此类推</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50</w:t>
            </w:r>
          </w:p>
        </w:tc>
      </w:tr>
    </w:tbl>
    <w:p>
      <w:pPr>
        <w:numPr>
          <w:ilvl w:val="0"/>
          <w:numId w:val="0"/>
        </w:numPr>
        <w:spacing w:line="400" w:lineRule="atLeast"/>
        <w:ind w:leftChars="0"/>
        <w:jc w:val="both"/>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二、评分标准</w:t>
      </w:r>
    </w:p>
    <w:p>
      <w:pPr>
        <w:rPr>
          <w:rFonts w:hint="eastAsia" w:ascii="Times New Roman" w:hAnsi="Times New Roman" w:eastAsia="宋体" w:cs="Times New Roman"/>
          <w:kern w:val="2"/>
          <w:sz w:val="21"/>
          <w:szCs w:val="22"/>
          <w:lang w:val="en-US" w:eastAsia="zh-CN" w:bidi="ar-SA"/>
        </w:rPr>
      </w:pPr>
    </w:p>
    <w:p>
      <w:pPr>
        <w:pStyle w:val="20"/>
        <w:numPr>
          <w:ilvl w:val="0"/>
          <w:numId w:val="5"/>
        </w:numPr>
        <w:jc w:val="center"/>
        <w:rPr>
          <w:rFonts w:hint="eastAsia" w:ascii="仿宋" w:hAnsi="仿宋" w:eastAsia="仿宋" w:cs="仿宋"/>
          <w:lang w:eastAsia="zh-CN"/>
        </w:rPr>
      </w:pPr>
      <w:r>
        <w:rPr>
          <w:rFonts w:hint="eastAsia" w:ascii="仿宋" w:hAnsi="仿宋" w:eastAsia="仿宋" w:cs="仿宋"/>
          <w:lang w:eastAsia="zh-CN"/>
        </w:rPr>
        <w:t>合同主要条款</w:t>
      </w:r>
      <w:bookmarkEnd w:id="5"/>
    </w:p>
    <w:p>
      <w:pPr>
        <w:rPr>
          <w:rFonts w:hint="eastAsia" w:ascii="仿宋" w:hAnsi="仿宋" w:eastAsia="仿宋" w:cs="仿宋"/>
          <w:b/>
          <w:sz w:val="24"/>
        </w:rPr>
      </w:pPr>
      <w:r>
        <w:rPr>
          <w:rFonts w:hint="eastAsia" w:ascii="仿宋" w:hAnsi="仿宋" w:eastAsia="仿宋" w:cs="仿宋"/>
          <w:b/>
          <w:sz w:val="24"/>
        </w:rPr>
        <w:t>采购方（甲方）：</w:t>
      </w:r>
    </w:p>
    <w:p>
      <w:pPr>
        <w:rPr>
          <w:rFonts w:hint="eastAsia" w:ascii="仿宋" w:hAnsi="仿宋" w:eastAsia="仿宋" w:cs="仿宋"/>
          <w:b/>
          <w:sz w:val="24"/>
        </w:rPr>
      </w:pPr>
      <w:r>
        <w:rPr>
          <w:rFonts w:hint="eastAsia" w:ascii="仿宋" w:hAnsi="仿宋" w:eastAsia="仿宋" w:cs="仿宋"/>
          <w:b/>
          <w:sz w:val="24"/>
        </w:rPr>
        <w:t>地址：</w:t>
      </w:r>
      <w:r>
        <w:rPr>
          <w:rFonts w:hint="eastAsia" w:ascii="仿宋" w:hAnsi="仿宋" w:eastAsia="仿宋" w:cs="仿宋"/>
          <w:b/>
          <w:sz w:val="24"/>
          <w:szCs w:val="24"/>
        </w:rPr>
        <w:t xml:space="preserve">                                        电话：</w:t>
      </w:r>
      <w:r>
        <w:rPr>
          <w:rFonts w:hint="eastAsia" w:ascii="仿宋" w:hAnsi="仿宋" w:eastAsia="仿宋" w:cs="仿宋"/>
          <w:b/>
          <w:sz w:val="24"/>
        </w:rPr>
        <w:t xml:space="preserve">       </w:t>
      </w:r>
    </w:p>
    <w:p>
      <w:pPr>
        <w:rPr>
          <w:rFonts w:hint="eastAsia" w:ascii="仿宋" w:hAnsi="仿宋" w:eastAsia="仿宋" w:cs="仿宋"/>
          <w:b/>
          <w:sz w:val="24"/>
        </w:rPr>
      </w:pPr>
      <w:r>
        <w:rPr>
          <w:rFonts w:hint="eastAsia" w:ascii="仿宋" w:hAnsi="仿宋" w:eastAsia="仿宋" w:cs="仿宋"/>
          <w:b/>
          <w:sz w:val="24"/>
        </w:rPr>
        <w:t>供货方（乙方）：</w:t>
      </w:r>
    </w:p>
    <w:p>
      <w:pPr>
        <w:rPr>
          <w:rFonts w:hint="eastAsia" w:ascii="仿宋" w:hAnsi="仿宋" w:eastAsia="仿宋" w:cs="仿宋"/>
          <w:b/>
          <w:sz w:val="24"/>
        </w:rPr>
      </w:pPr>
      <w:r>
        <w:rPr>
          <w:rFonts w:hint="eastAsia" w:ascii="仿宋" w:hAnsi="仿宋" w:eastAsia="仿宋" w:cs="仿宋"/>
          <w:b/>
          <w:sz w:val="24"/>
        </w:rPr>
        <w:t>地址：                                        电话：</w:t>
      </w:r>
    </w:p>
    <w:p>
      <w:pPr>
        <w:spacing w:line="360" w:lineRule="exact"/>
        <w:ind w:firstLine="480" w:firstLineChars="200"/>
        <w:rPr>
          <w:rFonts w:hint="eastAsia" w:ascii="仿宋" w:hAnsi="仿宋" w:eastAsia="仿宋" w:cs="仿宋"/>
          <w:color w:val="000000"/>
          <w:sz w:val="24"/>
          <w:szCs w:val="21"/>
        </w:rPr>
      </w:pPr>
      <w:r>
        <w:rPr>
          <w:rFonts w:hint="eastAsia" w:ascii="仿宋" w:hAnsi="仿宋" w:eastAsia="仿宋" w:cs="仿宋"/>
          <w:color w:val="000000"/>
          <w:sz w:val="24"/>
          <w:szCs w:val="21"/>
        </w:rPr>
        <w:t>购销双方依据《中华人民共和国</w:t>
      </w:r>
      <w:r>
        <w:rPr>
          <w:rFonts w:hint="eastAsia" w:ascii="仿宋" w:hAnsi="仿宋" w:eastAsia="仿宋" w:cs="仿宋"/>
          <w:color w:val="000000"/>
          <w:sz w:val="24"/>
          <w:szCs w:val="21"/>
          <w:lang w:eastAsia="zh-CN"/>
        </w:rPr>
        <w:t>民法典</w:t>
      </w:r>
      <w:r>
        <w:rPr>
          <w:rFonts w:hint="eastAsia" w:ascii="仿宋" w:hAnsi="仿宋" w:eastAsia="仿宋" w:cs="仿宋"/>
          <w:color w:val="000000"/>
          <w:sz w:val="24"/>
          <w:szCs w:val="21"/>
        </w:rPr>
        <w:t>》及其他相关法律法规，经过自愿平等协商，就</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采购达成协议如下：</w:t>
      </w:r>
    </w:p>
    <w:p>
      <w:pPr>
        <w:spacing w:line="360" w:lineRule="exact"/>
        <w:rPr>
          <w:rFonts w:hint="eastAsia" w:ascii="仿宋" w:hAnsi="仿宋" w:eastAsia="仿宋" w:cs="仿宋"/>
          <w:color w:val="000000"/>
          <w:sz w:val="24"/>
          <w:szCs w:val="21"/>
          <w:u w:val="single"/>
        </w:rPr>
      </w:pPr>
      <w:r>
        <w:rPr>
          <w:rFonts w:hint="eastAsia" w:ascii="仿宋" w:hAnsi="仿宋" w:eastAsia="仿宋" w:cs="仿宋"/>
          <w:b/>
          <w:bCs/>
          <w:color w:val="000000"/>
          <w:sz w:val="24"/>
          <w:szCs w:val="21"/>
        </w:rPr>
        <w:t>第一条</w:t>
      </w:r>
      <w:r>
        <w:rPr>
          <w:rFonts w:hint="eastAsia" w:ascii="仿宋" w:hAnsi="仿宋" w:eastAsia="仿宋" w:cs="仿宋"/>
          <w:color w:val="000000"/>
          <w:sz w:val="24"/>
          <w:szCs w:val="21"/>
        </w:rPr>
        <w:t xml:space="preserve"> 乙方向甲方提供如下产品（详见下表清单：单价为含税含运费）</w:t>
      </w:r>
    </w:p>
    <w:tbl>
      <w:tblPr>
        <w:tblStyle w:val="2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842"/>
        <w:gridCol w:w="1276"/>
        <w:gridCol w:w="992"/>
        <w:gridCol w:w="1134"/>
        <w:gridCol w:w="1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品名</w:t>
            </w:r>
          </w:p>
        </w:tc>
        <w:tc>
          <w:tcPr>
            <w:tcW w:w="1842"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规格</w:t>
            </w:r>
          </w:p>
        </w:tc>
        <w:tc>
          <w:tcPr>
            <w:tcW w:w="1276"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数量</w:t>
            </w:r>
          </w:p>
        </w:tc>
        <w:tc>
          <w:tcPr>
            <w:tcW w:w="992"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单价</w:t>
            </w:r>
          </w:p>
        </w:tc>
        <w:tc>
          <w:tcPr>
            <w:tcW w:w="1134"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金额</w:t>
            </w:r>
          </w:p>
        </w:tc>
        <w:tc>
          <w:tcPr>
            <w:tcW w:w="1043"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spacing w:line="360" w:lineRule="exact"/>
              <w:jc w:val="center"/>
              <w:rPr>
                <w:rFonts w:hint="eastAsia" w:ascii="仿宋" w:hAnsi="仿宋" w:eastAsia="仿宋" w:cs="仿宋"/>
                <w:color w:val="000000"/>
                <w:szCs w:val="21"/>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spacing w:line="360" w:lineRule="exact"/>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rPr>
                <w:rFonts w:hint="eastAsia" w:ascii="仿宋" w:hAnsi="仿宋" w:eastAsia="仿宋" w:cs="仿宋"/>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rPr>
                <w:rFonts w:hint="eastAsia" w:ascii="仿宋" w:hAnsi="仿宋" w:eastAsia="仿宋" w:cs="仿宋"/>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rPr>
                <w:rFonts w:hint="eastAsia" w:ascii="仿宋" w:hAnsi="仿宋" w:eastAsia="仿宋" w:cs="仿宋"/>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ind w:firstLine="360" w:firstLineChars="150"/>
              <w:rPr>
                <w:rFonts w:hint="eastAsia" w:ascii="仿宋" w:hAnsi="仿宋" w:eastAsia="仿宋" w:cs="仿宋"/>
                <w:color w:val="000000"/>
                <w:sz w:val="24"/>
                <w:szCs w:val="21"/>
              </w:rPr>
            </w:pPr>
            <w:r>
              <w:rPr>
                <w:rFonts w:hint="eastAsia" w:ascii="仿宋" w:hAnsi="仿宋" w:eastAsia="仿宋" w:cs="仿宋"/>
                <w:color w:val="000000"/>
                <w:sz w:val="24"/>
                <w:szCs w:val="21"/>
              </w:rPr>
              <w:t>计</w:t>
            </w:r>
          </w:p>
        </w:tc>
        <w:tc>
          <w:tcPr>
            <w:tcW w:w="6287" w:type="dxa"/>
            <w:gridSpan w:val="5"/>
            <w:noWrap w:val="0"/>
            <w:vAlign w:val="top"/>
          </w:tcPr>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             大写人民币：</w:t>
            </w:r>
          </w:p>
        </w:tc>
      </w:tr>
    </w:tbl>
    <w:p>
      <w:pPr>
        <w:spacing w:line="360" w:lineRule="exact"/>
        <w:jc w:val="left"/>
        <w:rPr>
          <w:rFonts w:hint="eastAsia" w:ascii="仿宋" w:hAnsi="仿宋" w:eastAsia="仿宋" w:cs="仿宋"/>
          <w:color w:val="000000"/>
          <w:sz w:val="24"/>
          <w:szCs w:val="21"/>
        </w:rPr>
      </w:pPr>
      <w:r>
        <w:rPr>
          <w:rFonts w:hint="eastAsia" w:ascii="仿宋" w:hAnsi="仿宋" w:eastAsia="仿宋" w:cs="仿宋"/>
          <w:b/>
          <w:bCs/>
          <w:color w:val="000000"/>
          <w:sz w:val="24"/>
          <w:szCs w:val="21"/>
        </w:rPr>
        <w:t>第二条</w:t>
      </w:r>
      <w:r>
        <w:rPr>
          <w:rFonts w:hint="eastAsia" w:ascii="仿宋" w:hAnsi="仿宋" w:eastAsia="仿宋" w:cs="仿宋"/>
          <w:color w:val="000000"/>
          <w:sz w:val="24"/>
          <w:szCs w:val="21"/>
        </w:rPr>
        <w:t xml:space="preserve"> 合同履行地及交货方式：合同履行地在甲方，由乙方</w:t>
      </w:r>
      <w:r>
        <w:rPr>
          <w:rFonts w:hint="eastAsia" w:ascii="仿宋" w:hAnsi="仿宋" w:eastAsia="仿宋" w:cs="仿宋"/>
          <w:color w:val="000000"/>
          <w:spacing w:val="18"/>
          <w:kern w:val="0"/>
          <w:sz w:val="24"/>
          <w:szCs w:val="21"/>
        </w:rPr>
        <w:t>将货物交付至甲方指定地点：</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w:t>
      </w:r>
    </w:p>
    <w:p>
      <w:pPr>
        <w:spacing w:line="360" w:lineRule="exact"/>
        <w:rPr>
          <w:rFonts w:hint="eastAsia" w:ascii="仿宋" w:hAnsi="仿宋" w:eastAsia="仿宋" w:cs="仿宋"/>
          <w:color w:val="000000"/>
          <w:sz w:val="24"/>
          <w:szCs w:val="21"/>
          <w:u w:val="single"/>
        </w:rPr>
      </w:pPr>
      <w:r>
        <w:rPr>
          <w:rFonts w:hint="eastAsia" w:ascii="仿宋" w:hAnsi="仿宋" w:eastAsia="仿宋" w:cs="仿宋"/>
          <w:b/>
          <w:bCs/>
          <w:color w:val="000000"/>
          <w:sz w:val="24"/>
          <w:szCs w:val="21"/>
        </w:rPr>
        <w:t>第三条</w:t>
      </w:r>
      <w:r>
        <w:rPr>
          <w:rFonts w:hint="eastAsia" w:ascii="仿宋" w:hAnsi="仿宋" w:eastAsia="仿宋" w:cs="仿宋"/>
          <w:color w:val="000000"/>
          <w:sz w:val="24"/>
          <w:szCs w:val="21"/>
        </w:rPr>
        <w:t xml:space="preserve"> 运费承担按照以下第</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种方式执行。</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ab/>
      </w:r>
      <w:r>
        <w:rPr>
          <w:rFonts w:hint="eastAsia" w:ascii="仿宋" w:hAnsi="仿宋" w:eastAsia="仿宋" w:cs="仿宋"/>
          <w:color w:val="000000"/>
          <w:sz w:val="24"/>
          <w:szCs w:val="21"/>
        </w:rPr>
        <w:t>（1）甲方承担；               （2）乙方承担。</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第四条</w:t>
      </w:r>
      <w:r>
        <w:rPr>
          <w:rFonts w:hint="eastAsia" w:ascii="仿宋" w:hAnsi="仿宋" w:eastAsia="仿宋" w:cs="仿宋"/>
          <w:color w:val="000000"/>
          <w:sz w:val="24"/>
          <w:szCs w:val="21"/>
        </w:rPr>
        <w:t xml:space="preserve"> 质量标准：依甲方认可的质量标准进行验收，其具体要求：</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乙方保证其所提供的产品为相应品牌下的正宗产品，不属假冒伪劣或不合格商品。乙方对所提供的产品质量负责，对验收不合格品在质量保证期内实行包退包换，承担因质量问题所造成的一切损失，包括但不限于对甲方或第三方造成的财产及人身损害。</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第五条</w:t>
      </w:r>
      <w:r>
        <w:rPr>
          <w:rFonts w:hint="eastAsia" w:ascii="仿宋" w:hAnsi="仿宋" w:eastAsia="仿宋" w:cs="仿宋"/>
          <w:color w:val="000000"/>
          <w:sz w:val="24"/>
          <w:szCs w:val="21"/>
        </w:rPr>
        <w:t xml:space="preserve"> 乙方应当提供主管部门出具的证明文件(或者批准证书)，因文件不全而导致物的所有权不能及时转移给甲方的，乙方应承担违约责任。</w:t>
      </w:r>
    </w:p>
    <w:p>
      <w:pPr>
        <w:spacing w:line="360" w:lineRule="exact"/>
        <w:rPr>
          <w:rFonts w:hint="eastAsia" w:ascii="仿宋" w:hAnsi="仿宋" w:eastAsia="仿宋" w:cs="仿宋"/>
          <w:color w:val="000000"/>
          <w:sz w:val="24"/>
          <w:szCs w:val="21"/>
          <w:u w:val="single"/>
        </w:rPr>
      </w:pPr>
      <w:r>
        <w:rPr>
          <w:rFonts w:hint="eastAsia" w:ascii="仿宋" w:hAnsi="仿宋" w:eastAsia="仿宋" w:cs="仿宋"/>
          <w:b/>
          <w:bCs/>
          <w:color w:val="000000"/>
          <w:sz w:val="24"/>
          <w:szCs w:val="21"/>
        </w:rPr>
        <w:t>第六条</w:t>
      </w:r>
      <w:r>
        <w:rPr>
          <w:rFonts w:hint="eastAsia" w:ascii="仿宋" w:hAnsi="仿宋" w:eastAsia="仿宋" w:cs="仿宋"/>
          <w:color w:val="000000"/>
          <w:sz w:val="24"/>
          <w:szCs w:val="21"/>
        </w:rPr>
        <w:t xml:space="preserve"> 交货时间：</w:t>
      </w:r>
      <w:r>
        <w:rPr>
          <w:rFonts w:hint="eastAsia" w:ascii="仿宋" w:hAnsi="仿宋" w:eastAsia="仿宋" w:cs="仿宋"/>
          <w:color w:val="000000"/>
          <w:sz w:val="24"/>
          <w:szCs w:val="21"/>
          <w:u w:val="single"/>
        </w:rPr>
        <w:t xml:space="preserve">                           </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第七条</w:t>
      </w:r>
      <w:r>
        <w:rPr>
          <w:rFonts w:hint="eastAsia" w:ascii="仿宋" w:hAnsi="仿宋" w:eastAsia="仿宋" w:cs="仿宋"/>
          <w:color w:val="000000"/>
          <w:sz w:val="24"/>
          <w:szCs w:val="21"/>
        </w:rPr>
        <w:t xml:space="preserve"> 价款支付时间、方式</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7．1付款时间与付款方式，除双方另有书面协议外，应于甲方验收乙方货品合格及出具验收文件后，且经甲方收到乙方发票之日起计算。</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7.2</w:t>
      </w:r>
      <w:r>
        <w:rPr>
          <w:rFonts w:hint="eastAsia" w:ascii="仿宋" w:hAnsi="仿宋" w:eastAsia="仿宋" w:cs="仿宋"/>
          <w:color w:val="000000"/>
          <w:sz w:val="24"/>
          <w:szCs w:val="28"/>
        </w:rPr>
        <w:tab/>
      </w:r>
      <w:r>
        <w:rPr>
          <w:rFonts w:hint="eastAsia" w:ascii="仿宋" w:hAnsi="仿宋" w:eastAsia="仿宋" w:cs="仿宋"/>
          <w:color w:val="000000"/>
          <w:sz w:val="24"/>
          <w:szCs w:val="28"/>
        </w:rPr>
        <w:t>如乙方供货存在不合格品或有短缺，且甲方决定不再接受乙方更换的合格品或补足短缺之货品时，则甲方有权自该笔货款付款中减除相应的不合格品或短少货物的款项</w:t>
      </w:r>
      <w:r>
        <w:rPr>
          <w:rFonts w:hint="eastAsia" w:ascii="仿宋" w:hAnsi="仿宋" w:eastAsia="仿宋" w:cs="仿宋"/>
          <w:color w:val="000000"/>
          <w:sz w:val="24"/>
        </w:rPr>
        <w:t>及因退货而生之运费与相关费用</w:t>
      </w:r>
      <w:r>
        <w:rPr>
          <w:rFonts w:hint="eastAsia" w:ascii="仿宋" w:hAnsi="仿宋" w:eastAsia="仿宋" w:cs="仿宋"/>
          <w:color w:val="000000"/>
          <w:sz w:val="24"/>
          <w:szCs w:val="28"/>
        </w:rPr>
        <w:t>。</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7.3 乙方违反本合同任一约定时，甲方有权在应付货款中扣除乙方因违约而应承担的所有费用与违约金及赔偿金额。</w:t>
      </w:r>
    </w:p>
    <w:p>
      <w:pPr>
        <w:spacing w:line="360" w:lineRule="exact"/>
        <w:rPr>
          <w:rFonts w:hint="eastAsia" w:ascii="仿宋" w:hAnsi="仿宋" w:eastAsia="仿宋" w:cs="仿宋"/>
          <w:color w:val="000000"/>
          <w:sz w:val="24"/>
          <w:szCs w:val="21"/>
          <w:u w:val="single"/>
        </w:rPr>
      </w:pPr>
      <w:r>
        <w:rPr>
          <w:rFonts w:hint="eastAsia" w:ascii="仿宋" w:hAnsi="仿宋" w:eastAsia="仿宋" w:cs="仿宋"/>
          <w:color w:val="000000"/>
          <w:sz w:val="24"/>
          <w:szCs w:val="21"/>
        </w:rPr>
        <w:t>7.4</w:t>
      </w:r>
      <w:r>
        <w:rPr>
          <w:rFonts w:hint="eastAsia" w:ascii="仿宋" w:hAnsi="仿宋" w:eastAsia="仿宋" w:cs="仿宋"/>
          <w:color w:val="000000"/>
          <w:sz w:val="24"/>
          <w:szCs w:val="28"/>
        </w:rPr>
        <w:t>付款时间和付款方式：</w:t>
      </w:r>
      <w:r>
        <w:rPr>
          <w:rFonts w:hint="eastAsia" w:ascii="仿宋" w:hAnsi="仿宋" w:eastAsia="仿宋" w:cs="仿宋"/>
          <w:color w:val="000000"/>
          <w:sz w:val="24"/>
          <w:szCs w:val="21"/>
          <w:u w:val="single"/>
        </w:rPr>
        <w:t xml:space="preserve">                                           </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7.5乙方在应收到期的当期货款前三个工作日内事先向甲方开具正规税务发票，若逾期提供发票则甲方有权迟延或拒绝支付当期货款并不存担任何违约责任。</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第八条</w:t>
      </w:r>
      <w:r>
        <w:rPr>
          <w:rFonts w:hint="eastAsia" w:ascii="仿宋" w:hAnsi="仿宋" w:eastAsia="仿宋" w:cs="仿宋"/>
          <w:color w:val="000000"/>
          <w:sz w:val="24"/>
          <w:szCs w:val="21"/>
        </w:rPr>
        <w:t xml:space="preserve"> 变更和解除合同</w:t>
      </w:r>
    </w:p>
    <w:p>
      <w:pPr>
        <w:spacing w:line="360" w:lineRule="exact"/>
        <w:rPr>
          <w:rFonts w:hint="eastAsia" w:ascii="仿宋" w:hAnsi="仿宋" w:eastAsia="仿宋" w:cs="仿宋"/>
          <w:color w:val="000000"/>
          <w:sz w:val="24"/>
          <w:szCs w:val="21"/>
          <w:u w:val="single"/>
        </w:rPr>
      </w:pPr>
      <w:r>
        <w:rPr>
          <w:rFonts w:hint="eastAsia" w:ascii="仿宋" w:hAnsi="仿宋" w:eastAsia="仿宋" w:cs="仿宋"/>
          <w:color w:val="000000"/>
          <w:sz w:val="24"/>
        </w:rPr>
        <w:t>8.1乙方不得将本合约全部或部分权利或义务移转予第三人。</w:t>
      </w:r>
    </w:p>
    <w:p>
      <w:pPr>
        <w:spacing w:line="360" w:lineRule="exact"/>
        <w:rPr>
          <w:rFonts w:hint="eastAsia" w:ascii="仿宋" w:hAnsi="仿宋" w:eastAsia="仿宋" w:cs="仿宋"/>
          <w:color w:val="000000"/>
          <w:sz w:val="24"/>
          <w:szCs w:val="21"/>
          <w:u w:val="single"/>
        </w:rPr>
      </w:pPr>
      <w:r>
        <w:rPr>
          <w:rFonts w:hint="eastAsia" w:ascii="仿宋" w:hAnsi="仿宋" w:eastAsia="仿宋" w:cs="仿宋"/>
          <w:color w:val="000000"/>
          <w:sz w:val="24"/>
          <w:szCs w:val="21"/>
        </w:rPr>
        <w:t>8.2</w:t>
      </w:r>
      <w:r>
        <w:rPr>
          <w:rFonts w:hint="eastAsia" w:ascii="仿宋" w:hAnsi="仿宋" w:eastAsia="仿宋" w:cs="仿宋"/>
          <w:color w:val="000000"/>
          <w:sz w:val="24"/>
          <w:szCs w:val="21"/>
          <w:u w:val="single"/>
        </w:rPr>
        <w:t xml:space="preserve">   无                                               </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第九条</w:t>
      </w:r>
      <w:r>
        <w:rPr>
          <w:rFonts w:hint="eastAsia" w:ascii="仿宋" w:hAnsi="仿宋" w:eastAsia="仿宋" w:cs="仿宋"/>
          <w:color w:val="000000"/>
          <w:sz w:val="24"/>
          <w:szCs w:val="21"/>
        </w:rPr>
        <w:t xml:space="preserve"> 不可抗力</w:t>
      </w:r>
    </w:p>
    <w:p>
      <w:pPr>
        <w:spacing w:line="360" w:lineRule="exact"/>
        <w:ind w:firstLine="480" w:firstLineChars="200"/>
        <w:rPr>
          <w:rFonts w:hint="eastAsia" w:ascii="仿宋" w:hAnsi="仿宋" w:eastAsia="仿宋" w:cs="仿宋"/>
          <w:color w:val="000000"/>
          <w:sz w:val="24"/>
          <w:szCs w:val="21"/>
        </w:rPr>
      </w:pPr>
      <w:r>
        <w:rPr>
          <w:rFonts w:hint="eastAsia" w:ascii="仿宋" w:hAnsi="仿宋" w:eastAsia="仿宋" w:cs="仿宋"/>
          <w:color w:val="000000"/>
          <w:sz w:val="24"/>
          <w:szCs w:val="21"/>
        </w:rPr>
        <w:t>由于不可抗力，致使直接影响合同的履行或不能按约定条件履行时。遇有上述不可抗力的一方，应立即以书面形式通知另一方，并应在15天内，提供不可抗力的详情及合同不能履行、部分不能履行或者需要延期履行的理由的有效证明文件。此项证明文件应由不可抗力发生地区的公证机关出具，按其对合同履行的影响程度，由双方协商决定有关本合同履行的相关事宜。遇有不可抗力的一方在三十天内仍不能履行合同，另一方可以解除合同，双方另有约定除外。</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第十条</w:t>
      </w:r>
      <w:r>
        <w:rPr>
          <w:rFonts w:hint="eastAsia" w:ascii="仿宋" w:hAnsi="仿宋" w:eastAsia="仿宋" w:cs="仿宋"/>
          <w:color w:val="000000"/>
          <w:sz w:val="24"/>
          <w:szCs w:val="21"/>
        </w:rPr>
        <w:t xml:space="preserve"> 违约责任</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甲方违约责任：若甲方未按约定付款，每逾期一日，按未付款金额以银行同期贷款利率计算违约金。</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乙方违约责任：</w:t>
      </w:r>
    </w:p>
    <w:p>
      <w:pPr>
        <w:spacing w:line="360" w:lineRule="exact"/>
        <w:rPr>
          <w:rFonts w:hint="eastAsia" w:ascii="仿宋" w:hAnsi="仿宋" w:eastAsia="仿宋" w:cs="仿宋"/>
          <w:color w:val="000000"/>
          <w:kern w:val="0"/>
          <w:sz w:val="24"/>
        </w:rPr>
      </w:pPr>
      <w:r>
        <w:rPr>
          <w:rFonts w:hint="eastAsia" w:ascii="仿宋" w:hAnsi="仿宋" w:eastAsia="仿宋" w:cs="仿宋"/>
          <w:color w:val="000000"/>
          <w:sz w:val="24"/>
          <w:szCs w:val="21"/>
        </w:rPr>
        <w:t>1、</w:t>
      </w:r>
      <w:r>
        <w:rPr>
          <w:rFonts w:hint="eastAsia" w:ascii="仿宋" w:hAnsi="仿宋" w:eastAsia="仿宋" w:cs="仿宋"/>
          <w:color w:val="000000"/>
          <w:kern w:val="0"/>
          <w:sz w:val="24"/>
        </w:rPr>
        <w:t>乙方逾期交货或未支付发票，每逾期一日，按未交付货物金额以银行同期贷款利率向甲方偿付逾期交货的违约金，并承担甲方因此所受的损失。损失应当相当于违约所造成的直接和间接损失，包括合同履行后可以获得之利益。</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2、如乙方违反本合同或订单所要求之质量，致所提供之货物有瑕疵或其它质量问题时，甲方除得依本合同相关条款主张权利外，并有权要求乙方支付该笔货品订单合同总价的百分之</w:t>
      </w:r>
      <w:r>
        <w:rPr>
          <w:rFonts w:hint="eastAsia" w:ascii="仿宋" w:hAnsi="仿宋" w:eastAsia="仿宋" w:cs="仿宋"/>
          <w:color w:val="000000"/>
          <w:sz w:val="24"/>
          <w:szCs w:val="28"/>
          <w:u w:val="single"/>
        </w:rPr>
        <w:t>20%</w:t>
      </w:r>
      <w:r>
        <w:rPr>
          <w:rFonts w:hint="eastAsia" w:ascii="仿宋" w:hAnsi="仿宋" w:eastAsia="仿宋" w:cs="仿宋"/>
          <w:color w:val="000000"/>
          <w:sz w:val="24"/>
          <w:szCs w:val="28"/>
        </w:rPr>
        <w:t>的违约金。</w:t>
      </w:r>
    </w:p>
    <w:p>
      <w:pPr>
        <w:spacing w:line="360" w:lineRule="exac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3、因产品质量造成甲方损失，甲方有权向乙方索赔损失包括不限于检验费、换货的运费、仓储费、装卸费、保险费及诉讼中的律师费等。      </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4、乙方逾期交付发票的，按照逾期未交付发票的金额的1%向甲方支付违约金。</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5、乙方逾期交货经甲方书面通知后仍迟延或拒绝，甲方有权单方面解除本合同并赔偿甲方所遭受损失，解除合同通知心以甲方书面为准。</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第十一条</w:t>
      </w:r>
      <w:r>
        <w:rPr>
          <w:rFonts w:hint="eastAsia" w:ascii="仿宋" w:hAnsi="仿宋" w:eastAsia="仿宋" w:cs="仿宋"/>
          <w:color w:val="000000"/>
          <w:sz w:val="24"/>
          <w:szCs w:val="21"/>
        </w:rPr>
        <w:t xml:space="preserve"> 争端解决</w:t>
      </w:r>
    </w:p>
    <w:p>
      <w:pPr>
        <w:spacing w:line="360" w:lineRule="exact"/>
        <w:ind w:firstLine="480" w:firstLineChars="200"/>
        <w:rPr>
          <w:rFonts w:hint="eastAsia" w:ascii="仿宋" w:hAnsi="仿宋" w:eastAsia="仿宋" w:cs="仿宋"/>
          <w:color w:val="000000"/>
          <w:sz w:val="24"/>
          <w:szCs w:val="21"/>
        </w:rPr>
      </w:pPr>
      <w:r>
        <w:rPr>
          <w:rFonts w:hint="eastAsia" w:ascii="仿宋" w:hAnsi="仿宋" w:eastAsia="仿宋" w:cs="仿宋"/>
          <w:color w:val="000000"/>
          <w:sz w:val="24"/>
          <w:szCs w:val="21"/>
        </w:rPr>
        <w:t>甲乙双方因合同的解释或履行发生争议时，首先应通过友好协商解决；协商不成的，任何一方应向甲方所在地有管辖权的人民法院提请诉讼。</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第十二条</w:t>
      </w:r>
      <w:r>
        <w:rPr>
          <w:rFonts w:hint="eastAsia" w:ascii="仿宋" w:hAnsi="仿宋" w:eastAsia="仿宋" w:cs="仿宋"/>
          <w:color w:val="000000"/>
          <w:sz w:val="24"/>
          <w:szCs w:val="21"/>
        </w:rPr>
        <w:t xml:space="preserve"> 本合同自双方当事人签字盖章后生效。</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第十三条</w:t>
      </w:r>
      <w:r>
        <w:rPr>
          <w:rFonts w:hint="eastAsia" w:ascii="仿宋" w:hAnsi="仿宋" w:eastAsia="仿宋" w:cs="仿宋"/>
          <w:color w:val="000000"/>
          <w:sz w:val="24"/>
          <w:szCs w:val="21"/>
        </w:rPr>
        <w:t xml:space="preserve"> 本合同一式四份，甲乙双方各执两份，具有同等效力。</w:t>
      </w:r>
    </w:p>
    <w:p>
      <w:pPr>
        <w:spacing w:line="360" w:lineRule="exact"/>
        <w:jc w:val="left"/>
        <w:rPr>
          <w:rFonts w:hint="eastAsia" w:ascii="仿宋" w:hAnsi="仿宋" w:eastAsia="仿宋" w:cs="仿宋"/>
          <w:color w:val="000000"/>
          <w:sz w:val="24"/>
          <w:szCs w:val="21"/>
        </w:rPr>
      </w:pPr>
      <w:r>
        <w:rPr>
          <w:rFonts w:hint="eastAsia" w:ascii="仿宋" w:hAnsi="仿宋" w:eastAsia="仿宋" w:cs="仿宋"/>
          <w:b/>
          <w:bCs/>
          <w:color w:val="000000"/>
          <w:sz w:val="24"/>
          <w:szCs w:val="21"/>
        </w:rPr>
        <w:t>第十四条</w:t>
      </w:r>
      <w:r>
        <w:rPr>
          <w:rFonts w:hint="eastAsia" w:ascii="仿宋" w:hAnsi="仿宋" w:eastAsia="仿宋" w:cs="仿宋"/>
          <w:color w:val="000000"/>
          <w:sz w:val="24"/>
          <w:szCs w:val="21"/>
        </w:rPr>
        <w:t xml:space="preserve"> 本合同未尽事宜按照双方协商，另立补充协议，补充协议与本合同具有同等法律效力。</w:t>
      </w:r>
    </w:p>
    <w:p>
      <w:pPr>
        <w:spacing w:line="360" w:lineRule="exact"/>
        <w:rPr>
          <w:rFonts w:hint="eastAsia" w:ascii="仿宋" w:hAnsi="仿宋" w:eastAsia="仿宋" w:cs="仿宋"/>
          <w:sz w:val="24"/>
        </w:rPr>
      </w:pPr>
      <w:r>
        <w:rPr>
          <w:rFonts w:hint="eastAsia" w:ascii="仿宋" w:hAnsi="仿宋" w:eastAsia="仿宋" w:cs="仿宋"/>
          <w:b/>
          <w:bCs/>
          <w:color w:val="000000"/>
          <w:sz w:val="24"/>
          <w:szCs w:val="21"/>
        </w:rPr>
        <w:t>第十五条</w:t>
      </w:r>
      <w:r>
        <w:rPr>
          <w:rFonts w:hint="eastAsia" w:ascii="仿宋" w:hAnsi="仿宋" w:eastAsia="仿宋" w:cs="仿宋"/>
          <w:color w:val="000000"/>
          <w:sz w:val="24"/>
          <w:szCs w:val="21"/>
        </w:rPr>
        <w:t xml:space="preserve"> 其他约定事项：</w:t>
      </w:r>
      <w:r>
        <w:rPr>
          <w:rFonts w:hint="eastAsia" w:ascii="仿宋" w:hAnsi="仿宋" w:eastAsia="仿宋" w:cs="仿宋"/>
          <w:color w:val="000000"/>
          <w:sz w:val="24"/>
          <w:szCs w:val="21"/>
          <w:u w:val="single"/>
        </w:rPr>
        <w:t xml:space="preserve">                                                                                </w:t>
      </w:r>
    </w:p>
    <w:p>
      <w:pPr>
        <w:rPr>
          <w:rFonts w:hint="eastAsia" w:ascii="仿宋" w:hAnsi="仿宋" w:eastAsia="仿宋" w:cs="仿宋"/>
          <w:sz w:val="24"/>
        </w:rPr>
      </w:pPr>
      <w:r>
        <w:rPr>
          <w:rFonts w:hint="eastAsia" w:ascii="仿宋" w:hAnsi="仿宋" w:eastAsia="仿宋" w:cs="仿宋"/>
          <w:sz w:val="24"/>
        </w:rPr>
        <w:t>甲方：                                乙方：</w:t>
      </w:r>
    </w:p>
    <w:p>
      <w:pPr>
        <w:rPr>
          <w:rFonts w:hint="eastAsia" w:ascii="仿宋" w:hAnsi="仿宋" w:eastAsia="仿宋" w:cs="仿宋"/>
          <w:sz w:val="24"/>
        </w:rPr>
      </w:pPr>
      <w:r>
        <w:rPr>
          <w:rFonts w:hint="eastAsia" w:ascii="仿宋" w:hAnsi="仿宋" w:eastAsia="仿宋" w:cs="仿宋"/>
          <w:sz w:val="24"/>
        </w:rPr>
        <w:t>授权代表人（签字）：                   授权代表人（签字）：</w:t>
      </w:r>
    </w:p>
    <w:p>
      <w:pPr>
        <w:rPr>
          <w:rFonts w:hint="eastAsia" w:ascii="仿宋" w:hAnsi="仿宋" w:eastAsia="仿宋" w:cs="仿宋"/>
          <w:sz w:val="24"/>
        </w:rPr>
      </w:pPr>
      <w:r>
        <w:rPr>
          <w:rFonts w:hint="eastAsia" w:ascii="仿宋" w:hAnsi="仿宋" w:eastAsia="仿宋" w:cs="仿宋"/>
          <w:sz w:val="24"/>
        </w:rPr>
        <w:t>税号：                                税号：</w:t>
      </w:r>
    </w:p>
    <w:p>
      <w:pPr>
        <w:rPr>
          <w:rFonts w:hint="eastAsia" w:ascii="仿宋" w:hAnsi="仿宋" w:eastAsia="仿宋" w:cs="仿宋"/>
          <w:sz w:val="24"/>
        </w:rPr>
      </w:pPr>
      <w:r>
        <w:rPr>
          <w:rFonts w:hint="eastAsia" w:ascii="仿宋" w:hAnsi="仿宋" w:eastAsia="仿宋" w:cs="仿宋"/>
          <w:sz w:val="24"/>
        </w:rPr>
        <w:t>开户行：                              开户行：</w:t>
      </w:r>
    </w:p>
    <w:p>
      <w:pPr>
        <w:rPr>
          <w:rFonts w:hint="eastAsia" w:ascii="仿宋" w:hAnsi="仿宋" w:eastAsia="仿宋" w:cs="仿宋"/>
          <w:sz w:val="24"/>
        </w:rPr>
      </w:pPr>
      <w:r>
        <w:rPr>
          <w:rFonts w:hint="eastAsia" w:ascii="仿宋" w:hAnsi="仿宋" w:eastAsia="仿宋" w:cs="仿宋"/>
          <w:sz w:val="24"/>
        </w:rPr>
        <w:t>账号：                                账号：</w:t>
      </w:r>
    </w:p>
    <w:p>
      <w:pPr>
        <w:rPr>
          <w:rFonts w:hint="eastAsia" w:ascii="仿宋" w:hAnsi="仿宋" w:eastAsia="仿宋" w:cs="仿宋"/>
          <w:sz w:val="24"/>
        </w:rPr>
      </w:pPr>
      <w:r>
        <w:rPr>
          <w:rFonts w:hint="eastAsia" w:ascii="仿宋" w:hAnsi="仿宋" w:eastAsia="仿宋" w:cs="仿宋"/>
          <w:sz w:val="24"/>
        </w:rPr>
        <w:t>日期：   年  月  日                     日期：   年  月  日</w:t>
      </w:r>
    </w:p>
    <w:p>
      <w:pPr>
        <w:tabs>
          <w:tab w:val="left" w:pos="794"/>
        </w:tabs>
        <w:rPr>
          <w:rFonts w:hint="eastAsia"/>
          <w:lang w:eastAsia="zh-CN"/>
        </w:rPr>
      </w:pPr>
    </w:p>
    <w:p>
      <w:pPr>
        <w:pStyle w:val="20"/>
        <w:jc w:val="center"/>
        <w:rPr>
          <w:rFonts w:hint="eastAsia" w:ascii="仿宋" w:hAnsi="仿宋" w:eastAsia="仿宋" w:cs="仿宋"/>
        </w:rPr>
      </w:pPr>
      <w:bookmarkStart w:id="6" w:name="_Toc8991"/>
      <w:bookmarkStart w:id="7" w:name="_Toc6627"/>
    </w:p>
    <w:p>
      <w:pPr>
        <w:pStyle w:val="20"/>
        <w:jc w:val="center"/>
        <w:rPr>
          <w:rFonts w:hint="eastAsia" w:ascii="仿宋" w:hAnsi="仿宋" w:eastAsia="仿宋" w:cs="仿宋"/>
        </w:rPr>
      </w:pPr>
    </w:p>
    <w:p>
      <w:pPr>
        <w:pStyle w:val="20"/>
        <w:jc w:val="center"/>
        <w:rPr>
          <w:rFonts w:hint="eastAsia" w:ascii="仿宋" w:hAnsi="仿宋" w:eastAsia="仿宋" w:cs="仿宋"/>
        </w:rPr>
      </w:pPr>
    </w:p>
    <w:p>
      <w:pPr>
        <w:pStyle w:val="20"/>
        <w:jc w:val="center"/>
        <w:rPr>
          <w:rFonts w:hint="eastAsia" w:ascii="仿宋" w:hAnsi="仿宋" w:eastAsia="仿宋" w:cs="仿宋"/>
        </w:rPr>
      </w:pPr>
    </w:p>
    <w:p>
      <w:pPr>
        <w:pStyle w:val="20"/>
        <w:jc w:val="center"/>
        <w:rPr>
          <w:rFonts w:hint="eastAsia" w:ascii="仿宋" w:hAnsi="仿宋" w:eastAsia="仿宋" w:cs="仿宋"/>
        </w:rPr>
      </w:pPr>
    </w:p>
    <w:p>
      <w:pPr>
        <w:pStyle w:val="20"/>
        <w:jc w:val="center"/>
        <w:rPr>
          <w:rFonts w:hint="eastAsia" w:ascii="仿宋" w:hAnsi="仿宋" w:eastAsia="仿宋" w:cs="仿宋"/>
        </w:rPr>
      </w:pPr>
    </w:p>
    <w:p>
      <w:pPr>
        <w:pStyle w:val="20"/>
        <w:jc w:val="center"/>
        <w:rPr>
          <w:rFonts w:hint="eastAsia" w:ascii="仿宋" w:hAnsi="仿宋" w:eastAsia="仿宋" w:cs="仿宋"/>
        </w:rPr>
      </w:pPr>
    </w:p>
    <w:p>
      <w:pPr>
        <w:pStyle w:val="20"/>
        <w:jc w:val="center"/>
        <w:rPr>
          <w:rFonts w:hint="eastAsia" w:ascii="仿宋" w:hAnsi="仿宋" w:eastAsia="仿宋" w:cs="仿宋"/>
        </w:rPr>
      </w:pPr>
    </w:p>
    <w:p>
      <w:pPr>
        <w:pStyle w:val="20"/>
        <w:jc w:val="center"/>
        <w:rPr>
          <w:rFonts w:hint="eastAsia" w:ascii="仿宋" w:hAnsi="仿宋" w:eastAsia="仿宋" w:cs="仿宋"/>
        </w:rPr>
      </w:pPr>
    </w:p>
    <w:p>
      <w:pPr>
        <w:pStyle w:val="20"/>
        <w:jc w:val="center"/>
        <w:rPr>
          <w:rFonts w:hint="eastAsia" w:ascii="仿宋" w:hAnsi="仿宋" w:eastAsia="仿宋" w:cs="仿宋"/>
        </w:rPr>
      </w:pPr>
    </w:p>
    <w:p>
      <w:pPr>
        <w:pStyle w:val="20"/>
        <w:jc w:val="center"/>
        <w:rPr>
          <w:rFonts w:hint="eastAsia" w:ascii="仿宋" w:hAnsi="仿宋" w:eastAsia="仿宋" w:cs="仿宋"/>
        </w:rPr>
      </w:pPr>
    </w:p>
    <w:p>
      <w:pPr>
        <w:pStyle w:val="20"/>
        <w:jc w:val="center"/>
        <w:rPr>
          <w:rFonts w:hint="eastAsia" w:ascii="仿宋" w:hAnsi="仿宋" w:eastAsia="仿宋" w:cs="仿宋"/>
        </w:rPr>
      </w:pPr>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bookmarkEnd w:id="6"/>
      <w:bookmarkEnd w:id="7"/>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0</wp:posOffset>
                </wp:positionV>
                <wp:extent cx="1229995" cy="590550"/>
                <wp:effectExtent l="4445" t="4445" r="22860" b="14605"/>
                <wp:wrapNone/>
                <wp:docPr id="1" name="文本框 2"/>
                <wp:cNvGraphicFramePr/>
                <a:graphic xmlns:a="http://schemas.openxmlformats.org/drawingml/2006/main">
                  <a:graphicData uri="http://schemas.microsoft.com/office/word/2010/wordprocessingShape">
                    <wps:wsp>
                      <wps:cNvSpPr txBox="1"/>
                      <wps:spPr>
                        <a:xfrm>
                          <a:off x="0" y="0"/>
                          <a:ext cx="1229995" cy="5905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wps:txbx>
                      <wps:bodyPr upright="1"/>
                    </wps:wsp>
                  </a:graphicData>
                </a:graphic>
              </wp:anchor>
            </w:drawing>
          </mc:Choice>
          <mc:Fallback>
            <w:pict>
              <v:shape id="文本框 2" o:spid="_x0000_s1026" o:spt="202" type="#_x0000_t202" style="position:absolute;left:0pt;margin-top:0pt;height:46.5pt;width:96.85pt;mso-position-horizontal:center;z-index:251659264;mso-width-relative:page;mso-height-relative:page;" fillcolor="#FFFFFF" filled="t" stroked="t" coordsize="21600,21600" o:gfxdata="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&#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AhIks1QAAAAQBAAAPAAAAAAAAAAEAIAAAACIAAABk&#10;cnMvZG93bnJldi54bWxQSwECFAAUAAAACACHTuJAlsthfwkCAAA2BAAADgAAAAAAAAABACAAAAAk&#10;AQAAZHJzL2Uyb0RvYy54bWxQSwUGAAAAAAYABgBZAQAAnwUAAAAA&#10;">
                <v:fill on="t" focussize="0,0"/>
                <v:stroke color="#000000" joinstyle="miter"/>
                <v:imagedata o:title=""/>
                <o:lock v:ext="edit" aspectratio="f"/>
                <v:textbo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v:textbox>
              </v:shape>
            </w:pict>
          </mc:Fallback>
        </mc:AlternateConten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建设单位：</w:t>
      </w:r>
      <w:r>
        <w:rPr>
          <w:rFonts w:hint="eastAsia" w:ascii="仿宋" w:hAnsi="仿宋" w:eastAsia="仿宋" w:cs="仿宋"/>
          <w:color w:val="000000"/>
          <w:sz w:val="28"/>
          <w:szCs w:val="28"/>
          <w:u w:val="single"/>
        </w:rPr>
        <w:t xml:space="preserve">                                                     .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投标人：</w:t>
      </w:r>
      <w:r>
        <w:rPr>
          <w:rFonts w:hint="eastAsia" w:ascii="仿宋" w:hAnsi="仿宋" w:eastAsia="仿宋" w:cs="仿宋"/>
          <w:color w:val="000000"/>
          <w:sz w:val="28"/>
          <w:szCs w:val="28"/>
          <w:u w:val="single"/>
        </w:rPr>
        <w:t xml:space="preserve">                                                （盖章）</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授权</w:t>
      </w:r>
      <w:r>
        <w:rPr>
          <w:rFonts w:hint="eastAsia" w:ascii="仿宋" w:hAnsi="仿宋" w:eastAsia="仿宋" w:cs="仿宋"/>
          <w:color w:val="000000"/>
          <w:sz w:val="28"/>
          <w:szCs w:val="28"/>
        </w:rPr>
        <w:t>代表人或其委托代理人：</w:t>
      </w:r>
      <w:r>
        <w:rPr>
          <w:rFonts w:hint="eastAsia" w:ascii="仿宋" w:hAnsi="仿宋" w:eastAsia="仿宋" w:cs="仿宋"/>
          <w:color w:val="000000"/>
          <w:sz w:val="28"/>
          <w:szCs w:val="28"/>
          <w:u w:val="single"/>
        </w:rPr>
        <w:t xml:space="preserve">                        （签字或盖章）</w:t>
      </w:r>
    </w:p>
    <w:p>
      <w:pPr>
        <w:overflowPunct w:val="0"/>
        <w:rPr>
          <w:rFonts w:hint="eastAsia" w:ascii="仿宋" w:hAnsi="仿宋" w:eastAsia="仿宋" w:cs="仿宋"/>
        </w:rPr>
      </w:pPr>
      <w:r>
        <w:rPr>
          <w:rFonts w:hint="eastAsia" w:ascii="仿宋" w:hAnsi="仿宋" w:eastAsia="仿宋" w:cs="仿宋"/>
          <w:color w:val="000000"/>
          <w:sz w:val="28"/>
          <w:szCs w:val="28"/>
        </w:rPr>
        <w:t>日期：                 年                 月              日</w:t>
      </w:r>
      <w:r>
        <w:rPr>
          <w:rFonts w:hint="eastAsia" w:ascii="仿宋" w:hAnsi="仿宋" w:eastAsia="仿宋" w:cs="仿宋"/>
          <w:b/>
          <w:color w:val="000000"/>
          <w:sz w:val="28"/>
          <w:szCs w:val="28"/>
        </w:rPr>
        <w:br w:type="page"/>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b/>
          <w:color w:val="000000"/>
          <w:sz w:val="44"/>
          <w:szCs w:val="44"/>
        </w:rPr>
      </w:pPr>
      <w:r>
        <w:rPr>
          <w:rFonts w:hint="eastAsia" w:ascii="仿宋" w:hAnsi="仿宋" w:eastAsia="仿宋" w:cs="仿宋"/>
          <w:b/>
          <w:color w:val="000000"/>
          <w:sz w:val="44"/>
          <w:szCs w:val="44"/>
        </w:rPr>
        <w:t>(商务</w:t>
      </w:r>
      <w:r>
        <w:rPr>
          <w:rFonts w:hint="eastAsia" w:ascii="仿宋" w:hAnsi="仿宋" w:eastAsia="仿宋" w:cs="仿宋"/>
          <w:b/>
          <w:color w:val="000000"/>
          <w:sz w:val="44"/>
          <w:szCs w:val="44"/>
          <w:lang w:eastAsia="zh-CN"/>
        </w:rPr>
        <w:t>标</w:t>
      </w:r>
      <w:r>
        <w:rPr>
          <w:rFonts w:hint="eastAsia" w:ascii="仿宋" w:hAnsi="仿宋" w:eastAsia="仿宋" w:cs="仿宋"/>
          <w:b/>
          <w:color w:val="000000"/>
          <w:sz w:val="44"/>
          <w:szCs w:val="44"/>
        </w:rPr>
        <w:t>)</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pStyle w:val="20"/>
        <w:jc w:val="center"/>
        <w:rPr>
          <w:rFonts w:hint="eastAsia" w:ascii="仿宋" w:hAnsi="仿宋" w:eastAsia="仿宋" w:cs="仿宋"/>
          <w:lang w:eastAsia="zh-CN"/>
        </w:rPr>
      </w:pPr>
      <w:bookmarkStart w:id="8" w:name="_Toc14110"/>
      <w:r>
        <w:rPr>
          <w:rFonts w:hint="eastAsia" w:ascii="仿宋" w:hAnsi="仿宋" w:eastAsia="仿宋" w:cs="仿宋"/>
          <w:lang w:eastAsia="zh-CN"/>
        </w:rPr>
        <w:t>第六章、附件</w:t>
      </w:r>
      <w:bookmarkEnd w:id="8"/>
    </w:p>
    <w:p>
      <w:pPr>
        <w:spacing w:line="360" w:lineRule="auto"/>
        <w:jc w:val="left"/>
        <w:rPr>
          <w:rFonts w:hint="eastAsia" w:ascii="仿宋" w:hAnsi="仿宋" w:eastAsia="仿宋" w:cs="仿宋"/>
          <w:b/>
          <w:color w:val="000000"/>
          <w:sz w:val="32"/>
          <w:szCs w:val="32"/>
        </w:rPr>
      </w:pPr>
      <w:r>
        <w:rPr>
          <w:rFonts w:hint="eastAsia" w:ascii="仿宋" w:hAnsi="仿宋" w:eastAsia="仿宋" w:cs="仿宋"/>
          <w:b/>
          <w:bCs/>
          <w:color w:val="000000"/>
          <w:sz w:val="28"/>
          <w:szCs w:val="28"/>
          <w:lang w:eastAsia="zh-CN"/>
        </w:rPr>
        <w:t>附件</w:t>
      </w:r>
      <w:r>
        <w:rPr>
          <w:rFonts w:hint="eastAsia" w:ascii="仿宋" w:hAnsi="仿宋" w:eastAsia="仿宋" w:cs="仿宋"/>
          <w:b/>
          <w:bCs/>
          <w:color w:val="000000"/>
          <w:sz w:val="28"/>
          <w:szCs w:val="28"/>
        </w:rPr>
        <w:t xml:space="preserve">1、 </w:t>
      </w:r>
      <w:r>
        <w:rPr>
          <w:rFonts w:hint="eastAsia" w:ascii="仿宋" w:hAnsi="仿宋" w:eastAsia="仿宋" w:cs="仿宋"/>
          <w:color w:val="000000"/>
          <w:sz w:val="28"/>
          <w:szCs w:val="28"/>
        </w:rPr>
        <w:t xml:space="preserve">                     </w:t>
      </w:r>
      <w:r>
        <w:rPr>
          <w:rFonts w:hint="eastAsia" w:ascii="仿宋" w:hAnsi="仿宋" w:eastAsia="仿宋" w:cs="仿宋"/>
          <w:b/>
          <w:color w:val="000000"/>
          <w:sz w:val="32"/>
          <w:szCs w:val="32"/>
        </w:rPr>
        <w:t>投标函</w:t>
      </w:r>
    </w:p>
    <w:p>
      <w:pPr>
        <w:snapToGrid w:val="0"/>
        <w:spacing w:beforeLines="50" w:afterLines="50" w:line="360" w:lineRule="auto"/>
        <w:jc w:val="left"/>
        <w:rPr>
          <w:rFonts w:hint="eastAsia" w:ascii="仿宋" w:hAnsi="仿宋" w:eastAsia="仿宋" w:cs="仿宋"/>
          <w:bCs/>
          <w:szCs w:val="21"/>
          <w:u w:val="single"/>
          <w:lang w:eastAsia="zh-CN"/>
        </w:rPr>
      </w:pPr>
      <w:r>
        <w:rPr>
          <w:rFonts w:hint="eastAsia" w:ascii="仿宋" w:hAnsi="仿宋" w:eastAsia="仿宋" w:cs="仿宋"/>
          <w:b/>
          <w:szCs w:val="21"/>
        </w:rPr>
        <w:t>致：</w:t>
      </w:r>
      <w:r>
        <w:rPr>
          <w:rFonts w:hint="eastAsia" w:ascii="仿宋" w:hAnsi="仿宋" w:eastAsia="仿宋" w:cs="仿宋"/>
          <w:b/>
          <w:szCs w:val="21"/>
          <w:lang w:eastAsia="zh-CN"/>
        </w:rPr>
        <w:t>书香酒店投资管理集团有限公司</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根据贵公司“</w:t>
      </w:r>
      <w:r>
        <w:rPr>
          <w:rFonts w:hint="eastAsia" w:ascii="仿宋" w:hAnsi="仿宋" w:eastAsia="仿宋" w:cs="仿宋"/>
          <w:color w:val="000000"/>
          <w:sz w:val="24"/>
          <w:szCs w:val="24"/>
          <w:lang w:eastAsia="zh-CN"/>
        </w:rPr>
        <w:t>胥城食品公司月饼盒采购项目</w:t>
      </w:r>
      <w:r>
        <w:rPr>
          <w:rFonts w:hint="eastAsia" w:ascii="仿宋" w:hAnsi="仿宋" w:eastAsia="仿宋" w:cs="仿宋"/>
          <w:color w:val="000000"/>
          <w:sz w:val="24"/>
          <w:szCs w:val="24"/>
        </w:rPr>
        <w:t>”招标文件的要求，我公司有意投标，现提交投标文件正本1份，副本</w:t>
      </w: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rPr>
        <w:t>份。</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投标人在此声明并同意：对我公司提交的所有文件的真实性及完整性负责；我公司已经详细地阅读了全部招标文件并完全理解及同意其内容。</w:t>
      </w:r>
    </w:p>
    <w:p>
      <w:pPr>
        <w:spacing w:line="360" w:lineRule="auto"/>
        <w:ind w:firstLine="480" w:firstLineChars="200"/>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1. 在全面研究了贵公司的招标文件后，我们愿意按总价:       元（人民币大写：                    ）的报价参与投标</w:t>
      </w:r>
      <w:r>
        <w:rPr>
          <w:rFonts w:hint="eastAsia" w:ascii="仿宋" w:hAnsi="仿宋" w:eastAsia="仿宋" w:cs="仿宋"/>
          <w:color w:val="000000"/>
          <w:sz w:val="24"/>
          <w:szCs w:val="24"/>
          <w:lang w:eastAsia="zh-CN"/>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 如果贵公司接受我们的投标，我们将在接到贵公司中标通知书后按合同要求的时间</w:t>
      </w:r>
      <w:r>
        <w:rPr>
          <w:rFonts w:hint="eastAsia" w:ascii="仿宋" w:hAnsi="仿宋" w:eastAsia="仿宋" w:cs="仿宋"/>
          <w:color w:val="000000"/>
          <w:sz w:val="24"/>
          <w:szCs w:val="24"/>
          <w:lang w:eastAsia="zh-CN"/>
        </w:rPr>
        <w:t>履行合同</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 我们同意在开标之日起15天内严格遵守本投标书的各项承诺，在此期限届满之前，本投标书始终对我方具有约束力，并随时接受中标。</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 我们完全同意，我们所递交的投标文件已充分考虑了各种外部因素对报价的影响；同意招标文件规定的截止时间。</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 我们完全同意你们选择中标单位的办法，并同意自行承担投标所发生的一切费用。</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投标人(盖章)：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委托代理人（签字）：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投标人地址：</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联系电话</w:t>
      </w:r>
      <w:r>
        <w:rPr>
          <w:rFonts w:hint="eastAsia" w:ascii="仿宋" w:hAnsi="仿宋" w:eastAsia="仿宋" w:cs="仿宋"/>
          <w:color w:val="000000"/>
          <w:sz w:val="24"/>
          <w:szCs w:val="24"/>
          <w:lang w:eastAsia="zh-CN"/>
        </w:rPr>
        <w:t>：</w:t>
      </w:r>
    </w:p>
    <w:p>
      <w:pPr>
        <w:rPr>
          <w:rFonts w:hint="eastAsia" w:ascii="仿宋" w:hAnsi="仿宋" w:eastAsia="仿宋" w:cs="仿宋"/>
          <w:color w:val="000000"/>
          <w:szCs w:val="21"/>
        </w:rPr>
      </w:pPr>
    </w:p>
    <w:p>
      <w:pPr>
        <w:spacing w:line="480" w:lineRule="exact"/>
        <w:jc w:val="right"/>
        <w:rPr>
          <w:rFonts w:hint="eastAsia" w:ascii="仿宋" w:hAnsi="仿宋" w:eastAsia="仿宋"/>
          <w:sz w:val="28"/>
          <w:szCs w:val="32"/>
        </w:rPr>
      </w:pPr>
      <w:r>
        <w:rPr>
          <w:rFonts w:hint="eastAsia" w:ascii="仿宋" w:hAnsi="仿宋" w:eastAsia="仿宋"/>
          <w:sz w:val="28"/>
          <w:szCs w:val="32"/>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附件2</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胥城食品公司月饼盒采购项目</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rPr>
        <w:t>投标承诺函</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b/>
          <w:szCs w:val="21"/>
          <w:lang w:eastAsia="zh-CN"/>
        </w:rPr>
        <w:t>书香酒店投资管理集团有限公司</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经认真阅读贵公司《</w:t>
      </w:r>
      <w:r>
        <w:rPr>
          <w:rFonts w:hint="eastAsia" w:ascii="仿宋" w:hAnsi="仿宋" w:eastAsia="仿宋" w:cs="仿宋"/>
          <w:color w:val="000000"/>
          <w:sz w:val="24"/>
          <w:szCs w:val="24"/>
          <w:lang w:eastAsia="zh-CN"/>
        </w:rPr>
        <w:t>胥城食品公司月饼盒采购项目</w:t>
      </w:r>
      <w:r>
        <w:rPr>
          <w:rFonts w:hint="eastAsia" w:ascii="仿宋" w:hAnsi="仿宋" w:eastAsia="仿宋" w:cs="仿宋"/>
          <w:color w:val="000000"/>
          <w:sz w:val="24"/>
          <w:szCs w:val="24"/>
        </w:rPr>
        <w:t>招标文件》，我方完全接受并愿意遵守贵公司有关招标文件中的规定和要求，对所有文件均无异议。</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我公司承诺对在投标过程中所知悉贵公司的经营发展、财务状况、经营业绩、技术水平等商业机密及其他有关情况严格保密。如果能够中标，我公司将按照投标文件要求与贵公司签订《</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合同》，并严格按照《</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lang w:eastAsia="zh-CN"/>
        </w:rPr>
        <w:t>合同</w:t>
      </w:r>
      <w:r>
        <w:rPr>
          <w:rFonts w:hint="eastAsia" w:ascii="仿宋" w:hAnsi="仿宋" w:eastAsia="仿宋" w:cs="仿宋"/>
          <w:color w:val="000000"/>
          <w:sz w:val="24"/>
          <w:szCs w:val="24"/>
        </w:rPr>
        <w:t>》和我公司本次投标的全部内容履行义务。若出现我公司违约或由于我公司不当行为导致贵公司利益受损的，我公司愿意承担全部法律责任，并赔偿贵公司由此而造成的损失。</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特此承诺。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单 位（章）：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r>
        <w:rPr>
          <w:rFonts w:hint="eastAsia" w:ascii="仿宋" w:hAnsi="仿宋" w:eastAsia="仿宋" w:cs="仿宋"/>
          <w:color w:val="000000"/>
          <w:szCs w:val="21"/>
        </w:rPr>
        <w:br w:type="page"/>
      </w:r>
    </w:p>
    <w:p>
      <w:pPr>
        <w:rPr>
          <w:rFonts w:hint="eastAsia" w:ascii="仿宋" w:hAnsi="仿宋" w:eastAsia="仿宋" w:cs="仿宋"/>
          <w:b/>
          <w:szCs w:val="21"/>
          <w:lang w:eastAsia="zh-CN"/>
        </w:rPr>
      </w:pPr>
      <w:r>
        <w:rPr>
          <w:rFonts w:hint="eastAsia" w:ascii="仿宋" w:hAnsi="仿宋" w:eastAsia="仿宋" w:cs="仿宋"/>
          <w:b/>
          <w:bCs/>
          <w:color w:val="000000"/>
          <w:sz w:val="28"/>
          <w:szCs w:val="28"/>
        </w:rPr>
        <w:t>附件3</w:t>
      </w:r>
      <w:r>
        <w:rPr>
          <w:rFonts w:hint="eastAsia" w:ascii="仿宋" w:hAnsi="仿宋" w:eastAsia="仿宋" w:cs="仿宋"/>
          <w:b/>
          <w:bCs/>
          <w:color w:val="000000"/>
          <w:sz w:val="28"/>
          <w:szCs w:val="28"/>
          <w:lang w:val="en-US" w:eastAsia="zh-CN"/>
        </w:rPr>
        <w:t xml:space="preserve">                </w:t>
      </w:r>
      <w:r>
        <w:rPr>
          <w:rFonts w:hint="eastAsia" w:ascii="仿宋" w:hAnsi="仿宋" w:eastAsia="仿宋" w:cs="仿宋"/>
          <w:b/>
          <w:szCs w:val="21"/>
          <w:lang w:eastAsia="zh-CN"/>
        </w:rPr>
        <w:t>书香酒店投资管理集团有限公司</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廉洁经营特别约定条款</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lang w:eastAsia="zh-CN"/>
        </w:rPr>
        <w:t>书香酒店投资管理集团有限公司</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一、甲乙双方承诺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二、甲乙双方责任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三、甲乙双方明确</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w:t>
      </w:r>
      <w:r>
        <w:rPr>
          <w:rFonts w:hint="eastAsia" w:ascii="仿宋" w:hAnsi="仿宋" w:eastAsia="仿宋" w:cs="仿宋"/>
          <w:b/>
          <w:bCs/>
          <w:color w:val="000000"/>
          <w:sz w:val="24"/>
          <w:szCs w:val="24"/>
        </w:rPr>
        <w:t>举报电话0512-67631833，电子邮箱hqad@soocor.com</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hint="eastAsia" w:ascii="仿宋" w:hAnsi="仿宋" w:eastAsia="仿宋" w:cs="仿宋"/>
          <w:color w:val="000000"/>
          <w:szCs w:val="21"/>
        </w:rPr>
      </w:pP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202</w:t>
      </w:r>
      <w:r>
        <w:rPr>
          <w:rFonts w:hint="eastAsia" w:ascii="仿宋" w:hAnsi="仿宋" w:eastAsia="仿宋" w:cs="仿宋"/>
          <w:color w:val="000000"/>
          <w:sz w:val="24"/>
          <w:szCs w:val="24"/>
          <w:lang w:val="en-US" w:eastAsia="zh-CN"/>
        </w:rPr>
        <w:t>3</w:t>
      </w:r>
      <w:r>
        <w:rPr>
          <w:rFonts w:hint="eastAsia" w:ascii="仿宋" w:hAnsi="仿宋" w:eastAsia="仿宋" w:cs="仿宋"/>
          <w:color w:val="000000"/>
          <w:sz w:val="24"/>
          <w:szCs w:val="24"/>
        </w:rPr>
        <w:t xml:space="preserve">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eastAsia="zh-CN"/>
        </w:rPr>
        <w:t>202</w:t>
      </w:r>
      <w:r>
        <w:rPr>
          <w:rFonts w:hint="eastAsia" w:ascii="仿宋" w:hAnsi="仿宋" w:eastAsia="仿宋" w:cs="仿宋"/>
          <w:color w:val="000000"/>
          <w:sz w:val="24"/>
          <w:szCs w:val="24"/>
          <w:lang w:val="en-US" w:eastAsia="zh-CN"/>
        </w:rPr>
        <w:t>3</w:t>
      </w:r>
      <w:r>
        <w:rPr>
          <w:rFonts w:hint="eastAsia" w:ascii="仿宋" w:hAnsi="仿宋" w:eastAsia="仿宋" w:cs="仿宋"/>
          <w:color w:val="000000"/>
          <w:sz w:val="24"/>
          <w:szCs w:val="24"/>
        </w:rPr>
        <w:t>年  月  日</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br w:type="page"/>
      </w: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附件4：</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法定代表人授权委托书</w:t>
      </w:r>
    </w:p>
    <w:p>
      <w:pPr>
        <w:rPr>
          <w:rFonts w:hint="eastAsia" w:ascii="仿宋" w:hAnsi="仿宋" w:eastAsia="仿宋" w:cs="仿宋"/>
          <w:color w:val="000000"/>
          <w:szCs w:val="21"/>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地址：</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受委托人姓名：</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受委托人职务：</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受委托人身份证号：</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委托人现委托上列受委托人为我公司代理人，以本公司的名义参加</w:t>
      </w:r>
      <w:r>
        <w:rPr>
          <w:rFonts w:hint="eastAsia" w:ascii="仿宋" w:hAnsi="仿宋" w:eastAsia="仿宋" w:cs="仿宋"/>
          <w:color w:val="000000"/>
          <w:sz w:val="24"/>
          <w:szCs w:val="24"/>
          <w:lang w:eastAsia="zh-CN"/>
        </w:rPr>
        <w:t>胥城食品公司月饼盒采购项目</w:t>
      </w:r>
      <w:r>
        <w:rPr>
          <w:rFonts w:hint="eastAsia" w:ascii="仿宋" w:hAnsi="仿宋" w:eastAsia="仿宋" w:cs="仿宋"/>
          <w:color w:val="000000"/>
          <w:sz w:val="24"/>
          <w:szCs w:val="24"/>
        </w:rPr>
        <w:t>招标的相关活动，该受委托人在投标、合同谈判、合同签订、履行过程中所签署的一切文件及处理与之有关的一切事务，本委托人均予以承认，并由本委托人承担全部法律责任。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受委托人无转委托权。</w:t>
      </w:r>
    </w:p>
    <w:p>
      <w:pPr>
        <w:spacing w:line="360" w:lineRule="auto"/>
        <w:rPr>
          <w:rFonts w:hint="eastAsia" w:ascii="仿宋" w:hAnsi="仿宋" w:eastAsia="仿宋" w:cs="仿宋"/>
          <w:color w:val="000000"/>
          <w:sz w:val="24"/>
          <w:szCs w:val="24"/>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特此委托</w:t>
      </w:r>
    </w:p>
    <w:p>
      <w:pPr>
        <w:spacing w:line="360" w:lineRule="auto"/>
        <w:rPr>
          <w:rFonts w:hint="eastAsia" w:ascii="仿宋" w:hAnsi="仿宋" w:eastAsia="仿宋" w:cs="仿宋"/>
          <w:color w:val="000000"/>
          <w:sz w:val="24"/>
          <w:szCs w:val="24"/>
        </w:rPr>
      </w:pP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受委托人：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720" w:firstLineChars="300"/>
        <w:rPr>
          <w:rFonts w:hint="eastAsia" w:ascii="仿宋" w:hAnsi="仿宋" w:eastAsia="仿宋" w:cs="仿宋"/>
          <w:color w:val="000000"/>
          <w:sz w:val="24"/>
          <w:szCs w:val="24"/>
        </w:rPr>
      </w:pPr>
    </w:p>
    <w:p>
      <w:pPr>
        <w:spacing w:line="360" w:lineRule="auto"/>
        <w:jc w:val="right"/>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b/>
          <w:bCs/>
          <w:color w:val="000000"/>
          <w:sz w:val="24"/>
          <w:szCs w:val="24"/>
          <w:lang w:val="en-US" w:eastAsia="zh-CN"/>
        </w:rPr>
      </w:pPr>
    </w:p>
    <w:p>
      <w:pPr>
        <w:bidi w:val="0"/>
        <w:rPr>
          <w:rFonts w:hint="eastAsia" w:ascii="Times New Roman" w:hAnsi="Times New Roman" w:eastAsia="宋体" w:cs="Times New Roman"/>
          <w:kern w:val="2"/>
          <w:sz w:val="21"/>
          <w:szCs w:val="22"/>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rPr>
          <w:rFonts w:hint="eastAsia" w:ascii="仿宋" w:hAnsi="仿宋" w:eastAsia="仿宋" w:cs="仿宋"/>
          <w:b/>
          <w:bCs/>
          <w:color w:val="000000"/>
          <w:sz w:val="24"/>
          <w:szCs w:val="24"/>
          <w:lang w:val="en-US" w:eastAsia="zh-CN"/>
        </w:rPr>
      </w:pPr>
    </w:p>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02055" cy="20510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wps:txbx>
                    <wps:bodyPr lIns="0" tIns="0" rIns="0" bIns="0" upright="1"/>
                  </wps:wsp>
                </a:graphicData>
              </a:graphic>
            </wp:anchor>
          </w:drawing>
        </mc:Choice>
        <mc:Fallback>
          <w:pict>
            <v:shape id="文本框 1" o:spid="_x0000_s1026" o:spt="202" type="#_x0000_t202" style="position:absolute;left:0pt;margin-top:0pt;height:16.15pt;width:94.65pt;mso-position-horizontal:center;mso-position-horizontal-relative:margin;z-index:251659264;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3h6JV1AAAAAQBAAAPAAAAAAAAAAEAIAAAACIAAABkcnMvZG93bnJldi54&#10;bWxQSwECFAAUAAAACACHTuJA92ui6cUBAACJAwAADgAAAAAAAAABACAAAAAjAQAAZHJzL2Uyb0Rv&#10;Yy54bWxQSwUGAAAAAAYABgBZAQAAWgUAAAAA&#10;">
              <v:fill on="f" focussize="0,0"/>
              <v:stroke on="f"/>
              <v:imagedata o:title=""/>
              <o:lock v:ext="edit" aspectratio="f"/>
              <v:textbox inset="0mm,0mm,0mm,0mm">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5C9F6A"/>
    <w:multiLevelType w:val="singleLevel"/>
    <w:tmpl w:val="F05C9F6A"/>
    <w:lvl w:ilvl="0" w:tentative="0">
      <w:start w:val="2"/>
      <w:numFmt w:val="chineseCounting"/>
      <w:suff w:val="nothing"/>
      <w:lvlText w:val="第%1节、"/>
      <w:lvlJc w:val="left"/>
      <w:rPr>
        <w:rFonts w:hint="eastAsia"/>
      </w:rPr>
    </w:lvl>
  </w:abstractNum>
  <w:abstractNum w:abstractNumId="1">
    <w:nsid w:val="1A3114D5"/>
    <w:multiLevelType w:val="singleLevel"/>
    <w:tmpl w:val="1A3114D5"/>
    <w:lvl w:ilvl="0" w:tentative="0">
      <w:start w:val="4"/>
      <w:numFmt w:val="chineseCounting"/>
      <w:suff w:val="nothing"/>
      <w:lvlText w:val="第%1章、"/>
      <w:lvlJc w:val="left"/>
      <w:rPr>
        <w:rFonts w:hint="eastAsia"/>
      </w:rPr>
    </w:lvl>
  </w:abstractNum>
  <w:abstractNum w:abstractNumId="2">
    <w:nsid w:val="1A4FBD14"/>
    <w:multiLevelType w:val="singleLevel"/>
    <w:tmpl w:val="1A4FBD14"/>
    <w:lvl w:ilvl="0" w:tentative="0">
      <w:start w:val="1"/>
      <w:numFmt w:val="decimalEnclosedCircleChinese"/>
      <w:suff w:val="nothing"/>
      <w:lvlText w:val="%1、"/>
      <w:lvlJc w:val="left"/>
      <w:rPr>
        <w:rFonts w:hint="eastAsia"/>
      </w:rPr>
    </w:lvl>
  </w:abstractNum>
  <w:abstractNum w:abstractNumId="3">
    <w:nsid w:val="5A20AA93"/>
    <w:multiLevelType w:val="singleLevel"/>
    <w:tmpl w:val="5A20AA93"/>
    <w:lvl w:ilvl="0" w:tentative="0">
      <w:start w:val="2"/>
      <w:numFmt w:val="chineseCounting"/>
      <w:suff w:val="nothing"/>
      <w:lvlText w:val="第%1章"/>
      <w:lvlJc w:val="left"/>
    </w:lvl>
  </w:abstractNum>
  <w:abstractNum w:abstractNumId="4">
    <w:nsid w:val="7A1F5167"/>
    <w:multiLevelType w:val="multilevel"/>
    <w:tmpl w:val="7A1F5167"/>
    <w:lvl w:ilvl="0" w:tentative="0">
      <w:start w:val="1"/>
      <w:numFmt w:val="decimal"/>
      <w:pStyle w:val="41"/>
      <w:suff w:val="nothing"/>
      <w:lvlText w:val="（%1）"/>
      <w:lvlJc w:val="left"/>
      <w:pPr>
        <w:ind w:left="0" w:firstLine="0"/>
      </w:pPr>
      <w:rPr>
        <w:rFonts w:hint="eastAsia"/>
        <w:lang w:val="en-US"/>
      </w:rPr>
    </w:lvl>
    <w:lvl w:ilvl="1" w:tentative="0">
      <w:start w:val="1"/>
      <w:numFmt w:val="lowerLetter"/>
      <w:lvlText w:val="%2)"/>
      <w:lvlJc w:val="left"/>
      <w:pPr>
        <w:ind w:left="0" w:firstLine="0"/>
      </w:pPr>
      <w:rPr>
        <w:rFonts w:hint="eastAsia"/>
      </w:rPr>
    </w:lvl>
    <w:lvl w:ilvl="2" w:tentative="0">
      <w:start w:val="1"/>
      <w:numFmt w:val="lowerRoman"/>
      <w:lvlText w:val="%3."/>
      <w:lvlJc w:val="right"/>
      <w:pPr>
        <w:ind w:left="0" w:firstLine="0"/>
      </w:pPr>
      <w:rPr>
        <w:rFonts w:hint="eastAsia"/>
      </w:rPr>
    </w:lvl>
    <w:lvl w:ilvl="3" w:tentative="0">
      <w:start w:val="1"/>
      <w:numFmt w:val="decimal"/>
      <w:lvlText w:val="%4."/>
      <w:lvlJc w:val="left"/>
      <w:pPr>
        <w:ind w:left="0" w:firstLine="0"/>
      </w:pPr>
      <w:rPr>
        <w:rFonts w:hint="eastAsia"/>
      </w:rPr>
    </w:lvl>
    <w:lvl w:ilvl="4" w:tentative="0">
      <w:start w:val="1"/>
      <w:numFmt w:val="lowerLetter"/>
      <w:lvlText w:val="%5)"/>
      <w:lvlJc w:val="left"/>
      <w:pPr>
        <w:ind w:left="0" w:firstLine="0"/>
      </w:pPr>
      <w:rPr>
        <w:rFonts w:hint="eastAsia"/>
      </w:rPr>
    </w:lvl>
    <w:lvl w:ilvl="5" w:tentative="0">
      <w:start w:val="1"/>
      <w:numFmt w:val="lowerRoman"/>
      <w:lvlText w:val="%6."/>
      <w:lvlJc w:val="right"/>
      <w:pPr>
        <w:ind w:left="0" w:firstLine="0"/>
      </w:pPr>
      <w:rPr>
        <w:rFonts w:hint="eastAsia"/>
      </w:rPr>
    </w:lvl>
    <w:lvl w:ilvl="6" w:tentative="0">
      <w:start w:val="1"/>
      <w:numFmt w:val="decimal"/>
      <w:lvlText w:val="%7."/>
      <w:lvlJc w:val="left"/>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right"/>
      <w:pPr>
        <w:ind w:left="0" w:firstLine="0"/>
      </w:pPr>
      <w:rPr>
        <w:rFonts w:hint="eastAsia"/>
      </w:r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iYzliMDI5N2M5ZDg0OWZmY2IyMDc3MWJjZGRlNjMifQ=="/>
  </w:docVars>
  <w:rsids>
    <w:rsidRoot w:val="67E02E9E"/>
    <w:rsid w:val="00001D27"/>
    <w:rsid w:val="00004DF2"/>
    <w:rsid w:val="00011FC8"/>
    <w:rsid w:val="00014A27"/>
    <w:rsid w:val="00043225"/>
    <w:rsid w:val="0004394C"/>
    <w:rsid w:val="00044DBC"/>
    <w:rsid w:val="00046D5D"/>
    <w:rsid w:val="00051E3B"/>
    <w:rsid w:val="00056A4D"/>
    <w:rsid w:val="00065DB6"/>
    <w:rsid w:val="00071050"/>
    <w:rsid w:val="0007329B"/>
    <w:rsid w:val="000760A5"/>
    <w:rsid w:val="00077B78"/>
    <w:rsid w:val="00097740"/>
    <w:rsid w:val="000A4EC0"/>
    <w:rsid w:val="000B161B"/>
    <w:rsid w:val="000D2C7F"/>
    <w:rsid w:val="000D2E9D"/>
    <w:rsid w:val="000D2FE4"/>
    <w:rsid w:val="000E3FE4"/>
    <w:rsid w:val="000E5DF6"/>
    <w:rsid w:val="001031C0"/>
    <w:rsid w:val="00112C7D"/>
    <w:rsid w:val="00120C64"/>
    <w:rsid w:val="00124744"/>
    <w:rsid w:val="001433DC"/>
    <w:rsid w:val="0014764B"/>
    <w:rsid w:val="001700BC"/>
    <w:rsid w:val="00187AE8"/>
    <w:rsid w:val="00192B32"/>
    <w:rsid w:val="001941B3"/>
    <w:rsid w:val="0019653D"/>
    <w:rsid w:val="00196721"/>
    <w:rsid w:val="001B5341"/>
    <w:rsid w:val="001C6E36"/>
    <w:rsid w:val="001D141B"/>
    <w:rsid w:val="001D32C0"/>
    <w:rsid w:val="001F6D7B"/>
    <w:rsid w:val="00230239"/>
    <w:rsid w:val="00235E76"/>
    <w:rsid w:val="002434FD"/>
    <w:rsid w:val="0025095F"/>
    <w:rsid w:val="00251260"/>
    <w:rsid w:val="00255B2E"/>
    <w:rsid w:val="002617C5"/>
    <w:rsid w:val="0027762E"/>
    <w:rsid w:val="00285379"/>
    <w:rsid w:val="002B5B7E"/>
    <w:rsid w:val="002C02A7"/>
    <w:rsid w:val="002C6215"/>
    <w:rsid w:val="002D5760"/>
    <w:rsid w:val="002E19DB"/>
    <w:rsid w:val="002E6EAC"/>
    <w:rsid w:val="002F3F48"/>
    <w:rsid w:val="002F7809"/>
    <w:rsid w:val="003027B4"/>
    <w:rsid w:val="00312CEF"/>
    <w:rsid w:val="00323AE4"/>
    <w:rsid w:val="00333E9E"/>
    <w:rsid w:val="00334CB5"/>
    <w:rsid w:val="00337D23"/>
    <w:rsid w:val="003616D2"/>
    <w:rsid w:val="00383895"/>
    <w:rsid w:val="0039115B"/>
    <w:rsid w:val="003A5940"/>
    <w:rsid w:val="003A67B7"/>
    <w:rsid w:val="003A67D0"/>
    <w:rsid w:val="003B0B12"/>
    <w:rsid w:val="003B0DEB"/>
    <w:rsid w:val="003B2D55"/>
    <w:rsid w:val="003B590D"/>
    <w:rsid w:val="003C158D"/>
    <w:rsid w:val="003C4DFE"/>
    <w:rsid w:val="003D132A"/>
    <w:rsid w:val="003E3AC0"/>
    <w:rsid w:val="00421625"/>
    <w:rsid w:val="00422BB2"/>
    <w:rsid w:val="00446C1C"/>
    <w:rsid w:val="004508B6"/>
    <w:rsid w:val="00452403"/>
    <w:rsid w:val="00455825"/>
    <w:rsid w:val="00455B72"/>
    <w:rsid w:val="0046201B"/>
    <w:rsid w:val="0048036D"/>
    <w:rsid w:val="0048638A"/>
    <w:rsid w:val="00486C17"/>
    <w:rsid w:val="004970A6"/>
    <w:rsid w:val="004A54E1"/>
    <w:rsid w:val="004B48E4"/>
    <w:rsid w:val="004C192D"/>
    <w:rsid w:val="004C51F8"/>
    <w:rsid w:val="004C59AF"/>
    <w:rsid w:val="004C69E1"/>
    <w:rsid w:val="004D545F"/>
    <w:rsid w:val="004E1540"/>
    <w:rsid w:val="004E723B"/>
    <w:rsid w:val="004F7000"/>
    <w:rsid w:val="00500187"/>
    <w:rsid w:val="00501CE1"/>
    <w:rsid w:val="005043DC"/>
    <w:rsid w:val="00507EEE"/>
    <w:rsid w:val="00510B16"/>
    <w:rsid w:val="005143BC"/>
    <w:rsid w:val="005249EA"/>
    <w:rsid w:val="00537E17"/>
    <w:rsid w:val="00543AE5"/>
    <w:rsid w:val="00576A5A"/>
    <w:rsid w:val="00585CE2"/>
    <w:rsid w:val="00590A54"/>
    <w:rsid w:val="00595575"/>
    <w:rsid w:val="005A6E69"/>
    <w:rsid w:val="005B7A0D"/>
    <w:rsid w:val="005E60A3"/>
    <w:rsid w:val="005F1E6A"/>
    <w:rsid w:val="00611DBF"/>
    <w:rsid w:val="006257AE"/>
    <w:rsid w:val="006370F7"/>
    <w:rsid w:val="0064094F"/>
    <w:rsid w:val="00652E89"/>
    <w:rsid w:val="006542AF"/>
    <w:rsid w:val="006705F5"/>
    <w:rsid w:val="006B11DD"/>
    <w:rsid w:val="006B7874"/>
    <w:rsid w:val="006C40AE"/>
    <w:rsid w:val="006C485D"/>
    <w:rsid w:val="006D0719"/>
    <w:rsid w:val="006D17EB"/>
    <w:rsid w:val="006D29CF"/>
    <w:rsid w:val="006F113C"/>
    <w:rsid w:val="006F24BD"/>
    <w:rsid w:val="0070141C"/>
    <w:rsid w:val="0070158D"/>
    <w:rsid w:val="0070218F"/>
    <w:rsid w:val="00706308"/>
    <w:rsid w:val="00713103"/>
    <w:rsid w:val="00717802"/>
    <w:rsid w:val="00721C83"/>
    <w:rsid w:val="0073143A"/>
    <w:rsid w:val="00741228"/>
    <w:rsid w:val="00746E44"/>
    <w:rsid w:val="00750084"/>
    <w:rsid w:val="00752BC0"/>
    <w:rsid w:val="00752F87"/>
    <w:rsid w:val="00774EDF"/>
    <w:rsid w:val="0079252F"/>
    <w:rsid w:val="007A03B0"/>
    <w:rsid w:val="007B1DE5"/>
    <w:rsid w:val="007B2DC0"/>
    <w:rsid w:val="007B67E0"/>
    <w:rsid w:val="007C514E"/>
    <w:rsid w:val="007C59F8"/>
    <w:rsid w:val="007D04D5"/>
    <w:rsid w:val="007E6893"/>
    <w:rsid w:val="007F3E97"/>
    <w:rsid w:val="00805BBF"/>
    <w:rsid w:val="00807A2D"/>
    <w:rsid w:val="0082150E"/>
    <w:rsid w:val="00821CF7"/>
    <w:rsid w:val="00822C4A"/>
    <w:rsid w:val="008313BC"/>
    <w:rsid w:val="00831493"/>
    <w:rsid w:val="008339CC"/>
    <w:rsid w:val="0083613C"/>
    <w:rsid w:val="008403CF"/>
    <w:rsid w:val="00840F0E"/>
    <w:rsid w:val="00842293"/>
    <w:rsid w:val="00845E9F"/>
    <w:rsid w:val="00846A10"/>
    <w:rsid w:val="00865B30"/>
    <w:rsid w:val="008879AA"/>
    <w:rsid w:val="00887CEA"/>
    <w:rsid w:val="008A474B"/>
    <w:rsid w:val="008C5F06"/>
    <w:rsid w:val="008E1FCB"/>
    <w:rsid w:val="008E36A9"/>
    <w:rsid w:val="00902D15"/>
    <w:rsid w:val="00910D54"/>
    <w:rsid w:val="00914212"/>
    <w:rsid w:val="00935C2F"/>
    <w:rsid w:val="009433EA"/>
    <w:rsid w:val="009465E6"/>
    <w:rsid w:val="00957D78"/>
    <w:rsid w:val="00963A76"/>
    <w:rsid w:val="00973096"/>
    <w:rsid w:val="00974A58"/>
    <w:rsid w:val="00977AC9"/>
    <w:rsid w:val="00981307"/>
    <w:rsid w:val="00981F2F"/>
    <w:rsid w:val="00984094"/>
    <w:rsid w:val="0099324E"/>
    <w:rsid w:val="0099344F"/>
    <w:rsid w:val="009A2BFA"/>
    <w:rsid w:val="009B35F9"/>
    <w:rsid w:val="009B5BD1"/>
    <w:rsid w:val="009C08D2"/>
    <w:rsid w:val="009C2078"/>
    <w:rsid w:val="009F2937"/>
    <w:rsid w:val="009F66AE"/>
    <w:rsid w:val="00A02D70"/>
    <w:rsid w:val="00A112EE"/>
    <w:rsid w:val="00A12659"/>
    <w:rsid w:val="00A21832"/>
    <w:rsid w:val="00A356DB"/>
    <w:rsid w:val="00A42A3D"/>
    <w:rsid w:val="00A60D88"/>
    <w:rsid w:val="00A74D04"/>
    <w:rsid w:val="00A83BF3"/>
    <w:rsid w:val="00A86ADA"/>
    <w:rsid w:val="00A901BA"/>
    <w:rsid w:val="00AA27A7"/>
    <w:rsid w:val="00AA7F56"/>
    <w:rsid w:val="00AB27D8"/>
    <w:rsid w:val="00AB4A69"/>
    <w:rsid w:val="00AC6D57"/>
    <w:rsid w:val="00AD4319"/>
    <w:rsid w:val="00AE0AE3"/>
    <w:rsid w:val="00AE4FBC"/>
    <w:rsid w:val="00B00BD5"/>
    <w:rsid w:val="00B32D65"/>
    <w:rsid w:val="00B36146"/>
    <w:rsid w:val="00B446D5"/>
    <w:rsid w:val="00B52192"/>
    <w:rsid w:val="00B6528B"/>
    <w:rsid w:val="00B94B75"/>
    <w:rsid w:val="00BA57F3"/>
    <w:rsid w:val="00BB2B05"/>
    <w:rsid w:val="00BB328D"/>
    <w:rsid w:val="00BC4FD7"/>
    <w:rsid w:val="00BD01CE"/>
    <w:rsid w:val="00BD0931"/>
    <w:rsid w:val="00BD450F"/>
    <w:rsid w:val="00C01078"/>
    <w:rsid w:val="00C01A4B"/>
    <w:rsid w:val="00C02644"/>
    <w:rsid w:val="00C03734"/>
    <w:rsid w:val="00C11739"/>
    <w:rsid w:val="00C168C6"/>
    <w:rsid w:val="00C2208E"/>
    <w:rsid w:val="00C32990"/>
    <w:rsid w:val="00C4508F"/>
    <w:rsid w:val="00C60B11"/>
    <w:rsid w:val="00C634F8"/>
    <w:rsid w:val="00C640AB"/>
    <w:rsid w:val="00C642E1"/>
    <w:rsid w:val="00C92CE8"/>
    <w:rsid w:val="00C93A0B"/>
    <w:rsid w:val="00C949EC"/>
    <w:rsid w:val="00C96EB0"/>
    <w:rsid w:val="00CA1ABE"/>
    <w:rsid w:val="00CA3246"/>
    <w:rsid w:val="00CB2521"/>
    <w:rsid w:val="00CB6632"/>
    <w:rsid w:val="00CD4690"/>
    <w:rsid w:val="00CD715D"/>
    <w:rsid w:val="00CE6D1A"/>
    <w:rsid w:val="00CE72FC"/>
    <w:rsid w:val="00CE7C6A"/>
    <w:rsid w:val="00D02B37"/>
    <w:rsid w:val="00D07EDB"/>
    <w:rsid w:val="00D13EA0"/>
    <w:rsid w:val="00D16A81"/>
    <w:rsid w:val="00D33DBB"/>
    <w:rsid w:val="00D364BD"/>
    <w:rsid w:val="00D50D8D"/>
    <w:rsid w:val="00D51C17"/>
    <w:rsid w:val="00D93417"/>
    <w:rsid w:val="00D95B0B"/>
    <w:rsid w:val="00DC4FA1"/>
    <w:rsid w:val="00DC6CD4"/>
    <w:rsid w:val="00DE2AF5"/>
    <w:rsid w:val="00DF18BA"/>
    <w:rsid w:val="00E013DB"/>
    <w:rsid w:val="00E14DC5"/>
    <w:rsid w:val="00E20A5E"/>
    <w:rsid w:val="00E241E9"/>
    <w:rsid w:val="00E40F53"/>
    <w:rsid w:val="00E54DAF"/>
    <w:rsid w:val="00E64E90"/>
    <w:rsid w:val="00E704AC"/>
    <w:rsid w:val="00E7218F"/>
    <w:rsid w:val="00E7767D"/>
    <w:rsid w:val="00E857C8"/>
    <w:rsid w:val="00EA4180"/>
    <w:rsid w:val="00EB463C"/>
    <w:rsid w:val="00EB5A29"/>
    <w:rsid w:val="00EC6F5A"/>
    <w:rsid w:val="00F10DAF"/>
    <w:rsid w:val="00F126FB"/>
    <w:rsid w:val="00F129B2"/>
    <w:rsid w:val="00F57BDF"/>
    <w:rsid w:val="00F80F32"/>
    <w:rsid w:val="00F94329"/>
    <w:rsid w:val="00F968F5"/>
    <w:rsid w:val="00FB329B"/>
    <w:rsid w:val="00FB3765"/>
    <w:rsid w:val="00FD02AD"/>
    <w:rsid w:val="00FD3A45"/>
    <w:rsid w:val="00FE2685"/>
    <w:rsid w:val="00FF5DD7"/>
    <w:rsid w:val="014B0A7C"/>
    <w:rsid w:val="01B6029C"/>
    <w:rsid w:val="02183EF2"/>
    <w:rsid w:val="02B3467F"/>
    <w:rsid w:val="02E70B0C"/>
    <w:rsid w:val="02F2315A"/>
    <w:rsid w:val="030546F2"/>
    <w:rsid w:val="033F3AC2"/>
    <w:rsid w:val="03B46ED9"/>
    <w:rsid w:val="03C160CD"/>
    <w:rsid w:val="03C42A1C"/>
    <w:rsid w:val="042B7828"/>
    <w:rsid w:val="04350A0D"/>
    <w:rsid w:val="047E4028"/>
    <w:rsid w:val="04923962"/>
    <w:rsid w:val="049669A0"/>
    <w:rsid w:val="04BA2A6D"/>
    <w:rsid w:val="04EF3402"/>
    <w:rsid w:val="053061FF"/>
    <w:rsid w:val="05A02791"/>
    <w:rsid w:val="05D66C49"/>
    <w:rsid w:val="05E02607"/>
    <w:rsid w:val="06275E82"/>
    <w:rsid w:val="0636356B"/>
    <w:rsid w:val="06387885"/>
    <w:rsid w:val="06A44178"/>
    <w:rsid w:val="06AC47FD"/>
    <w:rsid w:val="06BF642B"/>
    <w:rsid w:val="07463C80"/>
    <w:rsid w:val="076B32D4"/>
    <w:rsid w:val="07CD30E4"/>
    <w:rsid w:val="07D23ECC"/>
    <w:rsid w:val="080E4D0E"/>
    <w:rsid w:val="082F0254"/>
    <w:rsid w:val="0856062D"/>
    <w:rsid w:val="091D3F5E"/>
    <w:rsid w:val="094F412C"/>
    <w:rsid w:val="098D0F06"/>
    <w:rsid w:val="099A02B9"/>
    <w:rsid w:val="09AE3F0E"/>
    <w:rsid w:val="09EA5B12"/>
    <w:rsid w:val="09F424AA"/>
    <w:rsid w:val="0A360457"/>
    <w:rsid w:val="0A7C3DA6"/>
    <w:rsid w:val="0B4E5B30"/>
    <w:rsid w:val="0B624E01"/>
    <w:rsid w:val="0C3D1EB8"/>
    <w:rsid w:val="0C4C4BC4"/>
    <w:rsid w:val="0CCC038B"/>
    <w:rsid w:val="0CF35A6D"/>
    <w:rsid w:val="0D741A78"/>
    <w:rsid w:val="0D87650A"/>
    <w:rsid w:val="0D9F761A"/>
    <w:rsid w:val="0DD643AE"/>
    <w:rsid w:val="0E0541C1"/>
    <w:rsid w:val="0E1B31AF"/>
    <w:rsid w:val="0E620C08"/>
    <w:rsid w:val="0E7A670E"/>
    <w:rsid w:val="0EA07550"/>
    <w:rsid w:val="0ECB0A4D"/>
    <w:rsid w:val="0EEC098B"/>
    <w:rsid w:val="0F0D584D"/>
    <w:rsid w:val="0F4E0335"/>
    <w:rsid w:val="0F863BE2"/>
    <w:rsid w:val="0FD445F4"/>
    <w:rsid w:val="100911C3"/>
    <w:rsid w:val="101E2384"/>
    <w:rsid w:val="105630BE"/>
    <w:rsid w:val="116F0D88"/>
    <w:rsid w:val="11724B72"/>
    <w:rsid w:val="119D18BB"/>
    <w:rsid w:val="119F47A0"/>
    <w:rsid w:val="11A95A00"/>
    <w:rsid w:val="11C77DB8"/>
    <w:rsid w:val="11D90CB3"/>
    <w:rsid w:val="11FE3433"/>
    <w:rsid w:val="12632863"/>
    <w:rsid w:val="12C80D7F"/>
    <w:rsid w:val="130C13F7"/>
    <w:rsid w:val="132E202D"/>
    <w:rsid w:val="13876628"/>
    <w:rsid w:val="13AD5D4B"/>
    <w:rsid w:val="13B30401"/>
    <w:rsid w:val="14105332"/>
    <w:rsid w:val="14291F78"/>
    <w:rsid w:val="14AA4A9A"/>
    <w:rsid w:val="14E651E0"/>
    <w:rsid w:val="14F733F0"/>
    <w:rsid w:val="14FA4BBC"/>
    <w:rsid w:val="15A62FA2"/>
    <w:rsid w:val="16755A32"/>
    <w:rsid w:val="169B2570"/>
    <w:rsid w:val="171668FF"/>
    <w:rsid w:val="17291035"/>
    <w:rsid w:val="173C598B"/>
    <w:rsid w:val="17846ED2"/>
    <w:rsid w:val="178601D9"/>
    <w:rsid w:val="178F1883"/>
    <w:rsid w:val="17B950B8"/>
    <w:rsid w:val="17FB4C11"/>
    <w:rsid w:val="18056EF7"/>
    <w:rsid w:val="185446B4"/>
    <w:rsid w:val="18D0002E"/>
    <w:rsid w:val="18DC484F"/>
    <w:rsid w:val="190800BC"/>
    <w:rsid w:val="196F673C"/>
    <w:rsid w:val="19AD68D9"/>
    <w:rsid w:val="19D61256"/>
    <w:rsid w:val="19E508E8"/>
    <w:rsid w:val="1A0C52D9"/>
    <w:rsid w:val="1A267315"/>
    <w:rsid w:val="1AF72300"/>
    <w:rsid w:val="1AFC0475"/>
    <w:rsid w:val="1BC570E4"/>
    <w:rsid w:val="1BDC1168"/>
    <w:rsid w:val="1BFA3660"/>
    <w:rsid w:val="1C58631E"/>
    <w:rsid w:val="1C5F36CE"/>
    <w:rsid w:val="1C850908"/>
    <w:rsid w:val="1CB10A7D"/>
    <w:rsid w:val="1CFF670B"/>
    <w:rsid w:val="1D7A2005"/>
    <w:rsid w:val="1D921633"/>
    <w:rsid w:val="1D9305D0"/>
    <w:rsid w:val="1DAA732B"/>
    <w:rsid w:val="1DB45EFF"/>
    <w:rsid w:val="1DCE40B2"/>
    <w:rsid w:val="1E4C161E"/>
    <w:rsid w:val="1EE62766"/>
    <w:rsid w:val="1EF32E3E"/>
    <w:rsid w:val="1F6024E0"/>
    <w:rsid w:val="207E7F83"/>
    <w:rsid w:val="20C10BA7"/>
    <w:rsid w:val="20E46263"/>
    <w:rsid w:val="210F7AF4"/>
    <w:rsid w:val="21892F84"/>
    <w:rsid w:val="218C3E40"/>
    <w:rsid w:val="21A4008A"/>
    <w:rsid w:val="21D449AB"/>
    <w:rsid w:val="22030B0F"/>
    <w:rsid w:val="22206576"/>
    <w:rsid w:val="228C7812"/>
    <w:rsid w:val="23B12644"/>
    <w:rsid w:val="24716B97"/>
    <w:rsid w:val="248E241D"/>
    <w:rsid w:val="2490627B"/>
    <w:rsid w:val="25301B87"/>
    <w:rsid w:val="25A36702"/>
    <w:rsid w:val="25E34D3F"/>
    <w:rsid w:val="2661073E"/>
    <w:rsid w:val="268073D4"/>
    <w:rsid w:val="269C3786"/>
    <w:rsid w:val="26AA41CB"/>
    <w:rsid w:val="26B902EA"/>
    <w:rsid w:val="26F040DE"/>
    <w:rsid w:val="271C17A7"/>
    <w:rsid w:val="275C50D1"/>
    <w:rsid w:val="27BB268D"/>
    <w:rsid w:val="27DE63C3"/>
    <w:rsid w:val="27EB7D12"/>
    <w:rsid w:val="281B66B2"/>
    <w:rsid w:val="28286E54"/>
    <w:rsid w:val="28367BE4"/>
    <w:rsid w:val="2898525C"/>
    <w:rsid w:val="28C46E10"/>
    <w:rsid w:val="29246921"/>
    <w:rsid w:val="2942183D"/>
    <w:rsid w:val="29BF3475"/>
    <w:rsid w:val="2A2969F4"/>
    <w:rsid w:val="2A541F38"/>
    <w:rsid w:val="2A56475E"/>
    <w:rsid w:val="2A9030DF"/>
    <w:rsid w:val="2ACD6AF8"/>
    <w:rsid w:val="2AD14C79"/>
    <w:rsid w:val="2B342EB3"/>
    <w:rsid w:val="2B683A70"/>
    <w:rsid w:val="2B88597B"/>
    <w:rsid w:val="2BFD6B16"/>
    <w:rsid w:val="2C3B11CB"/>
    <w:rsid w:val="2C7B2CA8"/>
    <w:rsid w:val="2C91378A"/>
    <w:rsid w:val="2CA4188C"/>
    <w:rsid w:val="2CAC0903"/>
    <w:rsid w:val="2CDF2662"/>
    <w:rsid w:val="2CE22EAC"/>
    <w:rsid w:val="2CEA0673"/>
    <w:rsid w:val="2CF97D51"/>
    <w:rsid w:val="2D5026CD"/>
    <w:rsid w:val="2D5C1B84"/>
    <w:rsid w:val="2D9B09E0"/>
    <w:rsid w:val="2DCC337E"/>
    <w:rsid w:val="2E1D5AD2"/>
    <w:rsid w:val="2E2267E9"/>
    <w:rsid w:val="2E367DBC"/>
    <w:rsid w:val="2E8E6225"/>
    <w:rsid w:val="2E9500F1"/>
    <w:rsid w:val="2F2557AF"/>
    <w:rsid w:val="2F344DC8"/>
    <w:rsid w:val="2F51066A"/>
    <w:rsid w:val="2F8E0489"/>
    <w:rsid w:val="30695537"/>
    <w:rsid w:val="30AB19EF"/>
    <w:rsid w:val="317D687A"/>
    <w:rsid w:val="31906EAD"/>
    <w:rsid w:val="31B276A4"/>
    <w:rsid w:val="31D25200"/>
    <w:rsid w:val="31D91008"/>
    <w:rsid w:val="32070663"/>
    <w:rsid w:val="32125E52"/>
    <w:rsid w:val="32701839"/>
    <w:rsid w:val="32C73A5B"/>
    <w:rsid w:val="32FC67D3"/>
    <w:rsid w:val="33694E96"/>
    <w:rsid w:val="33697DC8"/>
    <w:rsid w:val="3370332B"/>
    <w:rsid w:val="337F0129"/>
    <w:rsid w:val="338E6DE1"/>
    <w:rsid w:val="33CC1E01"/>
    <w:rsid w:val="34313157"/>
    <w:rsid w:val="345A3CFF"/>
    <w:rsid w:val="346C7E24"/>
    <w:rsid w:val="34AA1F07"/>
    <w:rsid w:val="34E66245"/>
    <w:rsid w:val="34E76831"/>
    <w:rsid w:val="35AA136C"/>
    <w:rsid w:val="35CB0F7E"/>
    <w:rsid w:val="35DD1ABA"/>
    <w:rsid w:val="35EC631A"/>
    <w:rsid w:val="365D72CC"/>
    <w:rsid w:val="36637E92"/>
    <w:rsid w:val="36B73C9E"/>
    <w:rsid w:val="370E4363"/>
    <w:rsid w:val="3732203A"/>
    <w:rsid w:val="375F2FDB"/>
    <w:rsid w:val="37AA5893"/>
    <w:rsid w:val="37DF4DA7"/>
    <w:rsid w:val="37EC067D"/>
    <w:rsid w:val="37F56C63"/>
    <w:rsid w:val="383E30B1"/>
    <w:rsid w:val="38B45619"/>
    <w:rsid w:val="38C37DE2"/>
    <w:rsid w:val="38F14191"/>
    <w:rsid w:val="39124837"/>
    <w:rsid w:val="3A0915BB"/>
    <w:rsid w:val="3A537EB4"/>
    <w:rsid w:val="3B4746CE"/>
    <w:rsid w:val="3B812076"/>
    <w:rsid w:val="3BD151ED"/>
    <w:rsid w:val="3BD21407"/>
    <w:rsid w:val="3BF35840"/>
    <w:rsid w:val="3C5052F4"/>
    <w:rsid w:val="3C731B93"/>
    <w:rsid w:val="3CD6440B"/>
    <w:rsid w:val="3D584B2F"/>
    <w:rsid w:val="3D607ACA"/>
    <w:rsid w:val="3D6A52C0"/>
    <w:rsid w:val="3D7B4D40"/>
    <w:rsid w:val="3D9C350E"/>
    <w:rsid w:val="3DBD109D"/>
    <w:rsid w:val="3E097D7B"/>
    <w:rsid w:val="3E7A3D4A"/>
    <w:rsid w:val="3EFC552A"/>
    <w:rsid w:val="3F4D7D97"/>
    <w:rsid w:val="3F701693"/>
    <w:rsid w:val="3FA33AD8"/>
    <w:rsid w:val="3FE810FD"/>
    <w:rsid w:val="403D46E0"/>
    <w:rsid w:val="4073181B"/>
    <w:rsid w:val="409D363B"/>
    <w:rsid w:val="41103E9B"/>
    <w:rsid w:val="41F07EC1"/>
    <w:rsid w:val="41F1491B"/>
    <w:rsid w:val="422C2F00"/>
    <w:rsid w:val="43110884"/>
    <w:rsid w:val="43300B44"/>
    <w:rsid w:val="4375684E"/>
    <w:rsid w:val="439F7BE7"/>
    <w:rsid w:val="43AA0AE4"/>
    <w:rsid w:val="43F21023"/>
    <w:rsid w:val="442B216A"/>
    <w:rsid w:val="4480471D"/>
    <w:rsid w:val="449017FE"/>
    <w:rsid w:val="45424C4A"/>
    <w:rsid w:val="456C74AC"/>
    <w:rsid w:val="45875DE0"/>
    <w:rsid w:val="46337FCA"/>
    <w:rsid w:val="46831EA8"/>
    <w:rsid w:val="46D451E1"/>
    <w:rsid w:val="46E94485"/>
    <w:rsid w:val="47792559"/>
    <w:rsid w:val="48557862"/>
    <w:rsid w:val="48893B70"/>
    <w:rsid w:val="48C377A6"/>
    <w:rsid w:val="49074C73"/>
    <w:rsid w:val="490C14AE"/>
    <w:rsid w:val="492A4491"/>
    <w:rsid w:val="498656A9"/>
    <w:rsid w:val="498A51A5"/>
    <w:rsid w:val="49907691"/>
    <w:rsid w:val="49B21406"/>
    <w:rsid w:val="49CD4389"/>
    <w:rsid w:val="49E44009"/>
    <w:rsid w:val="49E63B4B"/>
    <w:rsid w:val="49EE3483"/>
    <w:rsid w:val="49F477ED"/>
    <w:rsid w:val="49FB0086"/>
    <w:rsid w:val="4AA00BE0"/>
    <w:rsid w:val="4ACC77BD"/>
    <w:rsid w:val="4AF90EFC"/>
    <w:rsid w:val="4B211C49"/>
    <w:rsid w:val="4B600068"/>
    <w:rsid w:val="4BA05CCB"/>
    <w:rsid w:val="4BE0110F"/>
    <w:rsid w:val="4C1079C5"/>
    <w:rsid w:val="4C2B6F87"/>
    <w:rsid w:val="4C704F30"/>
    <w:rsid w:val="4CDB63CC"/>
    <w:rsid w:val="4D034B13"/>
    <w:rsid w:val="4D5166E5"/>
    <w:rsid w:val="4D98605B"/>
    <w:rsid w:val="4D9B04EA"/>
    <w:rsid w:val="4DE034F7"/>
    <w:rsid w:val="4E9D154C"/>
    <w:rsid w:val="4ECE20AE"/>
    <w:rsid w:val="4EDD4EA7"/>
    <w:rsid w:val="4EF61CFF"/>
    <w:rsid w:val="4F5E27E2"/>
    <w:rsid w:val="4FD5143E"/>
    <w:rsid w:val="4FFF6617"/>
    <w:rsid w:val="50502A0C"/>
    <w:rsid w:val="5082118E"/>
    <w:rsid w:val="509E4071"/>
    <w:rsid w:val="50D24405"/>
    <w:rsid w:val="50FF30BE"/>
    <w:rsid w:val="51007A44"/>
    <w:rsid w:val="510D4F58"/>
    <w:rsid w:val="518C2C03"/>
    <w:rsid w:val="518D318F"/>
    <w:rsid w:val="51BE7CE8"/>
    <w:rsid w:val="52147DB4"/>
    <w:rsid w:val="5251274D"/>
    <w:rsid w:val="52722A63"/>
    <w:rsid w:val="530071CC"/>
    <w:rsid w:val="53157485"/>
    <w:rsid w:val="5319393D"/>
    <w:rsid w:val="532C0C91"/>
    <w:rsid w:val="53CE15C0"/>
    <w:rsid w:val="53DD5FC6"/>
    <w:rsid w:val="543A2922"/>
    <w:rsid w:val="545E0EEC"/>
    <w:rsid w:val="54847773"/>
    <w:rsid w:val="548D1494"/>
    <w:rsid w:val="54B866C9"/>
    <w:rsid w:val="54FA1CA7"/>
    <w:rsid w:val="556870FD"/>
    <w:rsid w:val="558619EB"/>
    <w:rsid w:val="55887DF1"/>
    <w:rsid w:val="55973D2A"/>
    <w:rsid w:val="559C7E5C"/>
    <w:rsid w:val="55A10B51"/>
    <w:rsid w:val="55DF25A4"/>
    <w:rsid w:val="560376AF"/>
    <w:rsid w:val="571B6EA4"/>
    <w:rsid w:val="57D14C02"/>
    <w:rsid w:val="57FD4FE7"/>
    <w:rsid w:val="580F7DC7"/>
    <w:rsid w:val="586C64CB"/>
    <w:rsid w:val="589C290E"/>
    <w:rsid w:val="58F91972"/>
    <w:rsid w:val="59752E25"/>
    <w:rsid w:val="59817CCE"/>
    <w:rsid w:val="598A5175"/>
    <w:rsid w:val="599256CF"/>
    <w:rsid w:val="599A3C33"/>
    <w:rsid w:val="59A82311"/>
    <w:rsid w:val="5A236EC2"/>
    <w:rsid w:val="5A43340D"/>
    <w:rsid w:val="5A450F6B"/>
    <w:rsid w:val="5A613734"/>
    <w:rsid w:val="5A6E519E"/>
    <w:rsid w:val="5AA1498D"/>
    <w:rsid w:val="5B873401"/>
    <w:rsid w:val="5B8A3610"/>
    <w:rsid w:val="5BAF3B52"/>
    <w:rsid w:val="5BB42B85"/>
    <w:rsid w:val="5BC0351F"/>
    <w:rsid w:val="5C625009"/>
    <w:rsid w:val="5C745E91"/>
    <w:rsid w:val="5C964D3C"/>
    <w:rsid w:val="5CBF1249"/>
    <w:rsid w:val="5CEB2E23"/>
    <w:rsid w:val="5D070CE7"/>
    <w:rsid w:val="5D5274A2"/>
    <w:rsid w:val="5DB32FFD"/>
    <w:rsid w:val="5DB837FB"/>
    <w:rsid w:val="5DD54524"/>
    <w:rsid w:val="5E60516F"/>
    <w:rsid w:val="5E653379"/>
    <w:rsid w:val="5E8F4F42"/>
    <w:rsid w:val="5E95021A"/>
    <w:rsid w:val="5EA66F51"/>
    <w:rsid w:val="5F213563"/>
    <w:rsid w:val="5F53513A"/>
    <w:rsid w:val="5F742377"/>
    <w:rsid w:val="5F9B1D33"/>
    <w:rsid w:val="601F2EA1"/>
    <w:rsid w:val="60552271"/>
    <w:rsid w:val="607B3751"/>
    <w:rsid w:val="609B01A1"/>
    <w:rsid w:val="60D26CFA"/>
    <w:rsid w:val="60E046A2"/>
    <w:rsid w:val="6104408E"/>
    <w:rsid w:val="612239EA"/>
    <w:rsid w:val="616B6389"/>
    <w:rsid w:val="6180007C"/>
    <w:rsid w:val="61C071FF"/>
    <w:rsid w:val="61D51E88"/>
    <w:rsid w:val="61EB5F5B"/>
    <w:rsid w:val="627231E0"/>
    <w:rsid w:val="6341693F"/>
    <w:rsid w:val="63474995"/>
    <w:rsid w:val="636043CA"/>
    <w:rsid w:val="637827B5"/>
    <w:rsid w:val="63C40DE8"/>
    <w:rsid w:val="63EF5947"/>
    <w:rsid w:val="641607BE"/>
    <w:rsid w:val="64252099"/>
    <w:rsid w:val="642E083B"/>
    <w:rsid w:val="642E478D"/>
    <w:rsid w:val="64725D11"/>
    <w:rsid w:val="64CB2C98"/>
    <w:rsid w:val="64D17D81"/>
    <w:rsid w:val="64E22FFD"/>
    <w:rsid w:val="659A7E17"/>
    <w:rsid w:val="65F57153"/>
    <w:rsid w:val="664E76E7"/>
    <w:rsid w:val="665E0C30"/>
    <w:rsid w:val="669303D9"/>
    <w:rsid w:val="669B4DE4"/>
    <w:rsid w:val="66B172B2"/>
    <w:rsid w:val="67077ED9"/>
    <w:rsid w:val="67162867"/>
    <w:rsid w:val="67936A17"/>
    <w:rsid w:val="67950753"/>
    <w:rsid w:val="67A13562"/>
    <w:rsid w:val="67CE72FC"/>
    <w:rsid w:val="67E02E9E"/>
    <w:rsid w:val="67F6765E"/>
    <w:rsid w:val="68075AA7"/>
    <w:rsid w:val="68A80B31"/>
    <w:rsid w:val="695E2FDB"/>
    <w:rsid w:val="69B07973"/>
    <w:rsid w:val="6A285CE3"/>
    <w:rsid w:val="6A756629"/>
    <w:rsid w:val="6AFF3B23"/>
    <w:rsid w:val="6B591C27"/>
    <w:rsid w:val="6BA862BD"/>
    <w:rsid w:val="6BF87318"/>
    <w:rsid w:val="6C1D1673"/>
    <w:rsid w:val="6C222A6F"/>
    <w:rsid w:val="6CAB4BBA"/>
    <w:rsid w:val="6CB92937"/>
    <w:rsid w:val="6D02053C"/>
    <w:rsid w:val="6D22664C"/>
    <w:rsid w:val="6D3911BE"/>
    <w:rsid w:val="6E9B756B"/>
    <w:rsid w:val="6FCE719E"/>
    <w:rsid w:val="6FE60CE4"/>
    <w:rsid w:val="6FFD78D4"/>
    <w:rsid w:val="702E2370"/>
    <w:rsid w:val="705928DA"/>
    <w:rsid w:val="708915EC"/>
    <w:rsid w:val="70BD080D"/>
    <w:rsid w:val="713B5C96"/>
    <w:rsid w:val="716235F4"/>
    <w:rsid w:val="718B5632"/>
    <w:rsid w:val="719F083E"/>
    <w:rsid w:val="71C3638A"/>
    <w:rsid w:val="71CF1C1D"/>
    <w:rsid w:val="71D06DDE"/>
    <w:rsid w:val="720311C6"/>
    <w:rsid w:val="72730101"/>
    <w:rsid w:val="72D2794E"/>
    <w:rsid w:val="72DC67C8"/>
    <w:rsid w:val="7321788E"/>
    <w:rsid w:val="732E08E5"/>
    <w:rsid w:val="735D5A77"/>
    <w:rsid w:val="737F5D8C"/>
    <w:rsid w:val="73A733BB"/>
    <w:rsid w:val="749116C1"/>
    <w:rsid w:val="74E819FA"/>
    <w:rsid w:val="75192DAF"/>
    <w:rsid w:val="75265064"/>
    <w:rsid w:val="75846851"/>
    <w:rsid w:val="75AE223D"/>
    <w:rsid w:val="76046BE0"/>
    <w:rsid w:val="765034C2"/>
    <w:rsid w:val="766D2A87"/>
    <w:rsid w:val="768B77ED"/>
    <w:rsid w:val="769A13A3"/>
    <w:rsid w:val="770601E9"/>
    <w:rsid w:val="7714539C"/>
    <w:rsid w:val="774760CB"/>
    <w:rsid w:val="779E2A31"/>
    <w:rsid w:val="7827349A"/>
    <w:rsid w:val="79D346EE"/>
    <w:rsid w:val="7A644347"/>
    <w:rsid w:val="7B09414F"/>
    <w:rsid w:val="7B1D42EB"/>
    <w:rsid w:val="7B6B1ACE"/>
    <w:rsid w:val="7BFA1B51"/>
    <w:rsid w:val="7C545104"/>
    <w:rsid w:val="7CF72D47"/>
    <w:rsid w:val="7CFA5801"/>
    <w:rsid w:val="7D49411F"/>
    <w:rsid w:val="7E025758"/>
    <w:rsid w:val="7E3F627C"/>
    <w:rsid w:val="7E4F6F7C"/>
    <w:rsid w:val="7E6606C5"/>
    <w:rsid w:val="7ED76318"/>
    <w:rsid w:val="7F165714"/>
    <w:rsid w:val="7F6233FC"/>
    <w:rsid w:val="7F781D3D"/>
    <w:rsid w:val="7F7C75FD"/>
    <w:rsid w:val="7F826130"/>
    <w:rsid w:val="7F90403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39"/>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unhideWhenUsed/>
    <w:qFormat/>
    <w:uiPriority w:val="0"/>
    <w:pPr>
      <w:spacing w:before="284" w:after="100" w:afterAutospacing="1" w:line="360" w:lineRule="auto"/>
      <w:outlineLvl w:val="3"/>
    </w:pPr>
    <w:rPr>
      <w:b/>
      <w:bCs/>
    </w:rPr>
  </w:style>
  <w:style w:type="character" w:default="1" w:styleId="23">
    <w:name w:val="Default Paragraph Font"/>
    <w:unhideWhenUsed/>
    <w:qFormat/>
    <w:uiPriority w:val="1"/>
  </w:style>
  <w:style w:type="table" w:default="1" w:styleId="21">
    <w:name w:val="Normal Table"/>
    <w:unhideWhenUsed/>
    <w:qFormat/>
    <w:uiPriority w:val="99"/>
    <w:tblPr>
      <w:tblCellMar>
        <w:top w:w="0" w:type="dxa"/>
        <w:left w:w="108" w:type="dxa"/>
        <w:bottom w:w="0" w:type="dxa"/>
        <w:right w:w="108" w:type="dxa"/>
      </w:tblCellMar>
    </w:tblPr>
  </w:style>
  <w:style w:type="paragraph" w:styleId="6">
    <w:name w:val="Normal Indent"/>
    <w:basedOn w:val="1"/>
    <w:unhideWhenUsed/>
    <w:qFormat/>
    <w:uiPriority w:val="0"/>
    <w:pPr>
      <w:widowControl w:val="0"/>
      <w:ind w:firstLine="420"/>
      <w:jc w:val="both"/>
    </w:pPr>
    <w:rPr>
      <w:kern w:val="2"/>
      <w:sz w:val="21"/>
      <w:szCs w:val="20"/>
    </w:rPr>
  </w:style>
  <w:style w:type="paragraph" w:styleId="7">
    <w:name w:val="annotation text"/>
    <w:basedOn w:val="1"/>
    <w:unhideWhenUsed/>
    <w:qFormat/>
    <w:uiPriority w:val="0"/>
    <w:pPr>
      <w:jc w:val="left"/>
    </w:pPr>
  </w:style>
  <w:style w:type="paragraph" w:styleId="8">
    <w:name w:val="Body Text"/>
    <w:basedOn w:val="1"/>
    <w:unhideWhenUsed/>
    <w:qFormat/>
    <w:uiPriority w:val="0"/>
    <w:pPr>
      <w:spacing w:after="120"/>
    </w:p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28"/>
    <w:qFormat/>
    <w:uiPriority w:val="0"/>
    <w:rPr>
      <w:rFonts w:ascii="宋体" w:hAnsi="Courier New"/>
      <w:szCs w:val="20"/>
    </w:rPr>
  </w:style>
  <w:style w:type="paragraph" w:styleId="11">
    <w:name w:val="Date"/>
    <w:basedOn w:val="1"/>
    <w:next w:val="1"/>
    <w:qFormat/>
    <w:uiPriority w:val="0"/>
    <w:pPr>
      <w:ind w:left="100"/>
    </w:pPr>
  </w:style>
  <w:style w:type="paragraph" w:styleId="12">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3">
    <w:name w:val="Balloon Text"/>
    <w:basedOn w:val="1"/>
    <w:link w:val="33"/>
    <w:unhideWhenUsed/>
    <w:qFormat/>
    <w:uiPriority w:val="0"/>
    <w:rPr>
      <w:sz w:val="18"/>
      <w:szCs w:val="18"/>
    </w:rPr>
  </w:style>
  <w:style w:type="paragraph" w:styleId="14">
    <w:name w:val="footer"/>
    <w:basedOn w:val="1"/>
    <w:link w:val="27"/>
    <w:qFormat/>
    <w:uiPriority w:val="0"/>
    <w:pPr>
      <w:tabs>
        <w:tab w:val="center" w:pos="4153"/>
        <w:tab w:val="right" w:pos="8306"/>
      </w:tabs>
      <w:snapToGrid w:val="0"/>
      <w:jc w:val="left"/>
    </w:pPr>
    <w:rPr>
      <w:sz w:val="18"/>
      <w:szCs w:val="18"/>
    </w:rPr>
  </w:style>
  <w:style w:type="paragraph" w:styleId="15">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17">
    <w:name w:val="Body Text Indent 3"/>
    <w:basedOn w:val="1"/>
    <w:unhideWhenUsed/>
    <w:qFormat/>
    <w:uiPriority w:val="0"/>
    <w:pPr>
      <w:ind w:left="150"/>
    </w:pPr>
    <w:rPr>
      <w:sz w:val="28"/>
    </w:rPr>
  </w:style>
  <w:style w:type="paragraph" w:styleId="18">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rPr>
  </w:style>
  <w:style w:type="paragraph" w:styleId="19">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20">
    <w:name w:val="Title"/>
    <w:basedOn w:val="1"/>
    <w:next w:val="1"/>
    <w:link w:val="38"/>
    <w:qFormat/>
    <w:uiPriority w:val="0"/>
    <w:pPr>
      <w:spacing w:before="240" w:after="60"/>
      <w:jc w:val="center"/>
      <w:outlineLvl w:val="0"/>
    </w:pPr>
    <w:rPr>
      <w:rFonts w:asciiTheme="majorHAnsi" w:hAnsiTheme="majorHAnsi" w:cstheme="majorBidi"/>
      <w:b/>
      <w:bCs/>
      <w:sz w:val="32"/>
      <w:szCs w:val="32"/>
    </w:rPr>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Hyperlink"/>
    <w:basedOn w:val="23"/>
    <w:unhideWhenUsed/>
    <w:qFormat/>
    <w:uiPriority w:val="99"/>
    <w:rPr>
      <w:color w:val="0563C1" w:themeColor="hyperlink"/>
      <w:u w:val="single"/>
      <w14:textFill>
        <w14:solidFill>
          <w14:schemeClr w14:val="hlink"/>
        </w14:solidFill>
      </w14:textFill>
    </w:rPr>
  </w:style>
  <w:style w:type="character" w:styleId="25">
    <w:name w:val="annotation reference"/>
    <w:basedOn w:val="23"/>
    <w:unhideWhenUsed/>
    <w:qFormat/>
    <w:uiPriority w:val="0"/>
    <w:rPr>
      <w:sz w:val="21"/>
      <w:szCs w:val="21"/>
    </w:rPr>
  </w:style>
  <w:style w:type="character" w:customStyle="1" w:styleId="26">
    <w:name w:val="页眉 Char"/>
    <w:basedOn w:val="23"/>
    <w:link w:val="15"/>
    <w:qFormat/>
    <w:uiPriority w:val="0"/>
    <w:rPr>
      <w:kern w:val="2"/>
      <w:sz w:val="18"/>
      <w:szCs w:val="18"/>
    </w:rPr>
  </w:style>
  <w:style w:type="character" w:customStyle="1" w:styleId="27">
    <w:name w:val="页脚 Char"/>
    <w:basedOn w:val="23"/>
    <w:link w:val="14"/>
    <w:qFormat/>
    <w:uiPriority w:val="0"/>
    <w:rPr>
      <w:kern w:val="2"/>
      <w:sz w:val="18"/>
      <w:szCs w:val="18"/>
    </w:rPr>
  </w:style>
  <w:style w:type="character" w:customStyle="1" w:styleId="28">
    <w:name w:val="纯文本 Char"/>
    <w:basedOn w:val="23"/>
    <w:link w:val="10"/>
    <w:qFormat/>
    <w:uiPriority w:val="0"/>
    <w:rPr>
      <w:rFonts w:ascii="宋体" w:hAnsi="Courier New"/>
      <w:kern w:val="2"/>
      <w:sz w:val="21"/>
    </w:rPr>
  </w:style>
  <w:style w:type="character" w:customStyle="1" w:styleId="29">
    <w:name w:val="纯文本 Char1"/>
    <w:basedOn w:val="23"/>
    <w:qFormat/>
    <w:uiPriority w:val="0"/>
    <w:rPr>
      <w:rFonts w:ascii="宋体" w:hAnsi="Courier New" w:cs="Courier New"/>
      <w:kern w:val="2"/>
      <w:sz w:val="21"/>
      <w:szCs w:val="21"/>
    </w:rPr>
  </w:style>
  <w:style w:type="paragraph" w:customStyle="1" w:styleId="30">
    <w:name w:val="列出段落1"/>
    <w:basedOn w:val="1"/>
    <w:unhideWhenUsed/>
    <w:qFormat/>
    <w:uiPriority w:val="99"/>
    <w:pPr>
      <w:ind w:firstLine="420" w:firstLineChars="200"/>
    </w:pPr>
  </w:style>
  <w:style w:type="paragraph" w:customStyle="1" w:styleId="31">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
    <w:name w:val="Blockquote"/>
    <w:basedOn w:val="1"/>
    <w:qFormat/>
    <w:uiPriority w:val="0"/>
    <w:pPr>
      <w:autoSpaceDE w:val="0"/>
      <w:autoSpaceDN w:val="0"/>
      <w:adjustRightInd w:val="0"/>
      <w:ind w:left="360" w:right="360"/>
      <w:jc w:val="left"/>
    </w:pPr>
    <w:rPr>
      <w:kern w:val="0"/>
      <w:sz w:val="24"/>
      <w:szCs w:val="20"/>
    </w:rPr>
  </w:style>
  <w:style w:type="character" w:customStyle="1" w:styleId="33">
    <w:name w:val="批注框文本 Char"/>
    <w:basedOn w:val="23"/>
    <w:link w:val="13"/>
    <w:semiHidden/>
    <w:qFormat/>
    <w:uiPriority w:val="0"/>
    <w:rPr>
      <w:kern w:val="2"/>
      <w:sz w:val="18"/>
      <w:szCs w:val="18"/>
    </w:rPr>
  </w:style>
  <w:style w:type="paragraph" w:customStyle="1" w:styleId="34">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35">
    <w:name w:val="cjk"/>
    <w:basedOn w:val="1"/>
    <w:qFormat/>
    <w:uiPriority w:val="0"/>
    <w:pPr>
      <w:spacing w:before="284" w:after="100" w:afterAutospacing="1" w:line="360" w:lineRule="auto"/>
    </w:pPr>
    <w:rPr>
      <w:sz w:val="22"/>
    </w:rPr>
  </w:style>
  <w:style w:type="paragraph" w:customStyle="1" w:styleId="36">
    <w:name w:val="修订2"/>
    <w:hidden/>
    <w:unhideWhenUsed/>
    <w:qFormat/>
    <w:uiPriority w:val="99"/>
    <w:rPr>
      <w:rFonts w:ascii="Times New Roman" w:hAnsi="Times New Roman" w:eastAsia="宋体" w:cs="Times New Roman"/>
      <w:kern w:val="2"/>
      <w:sz w:val="21"/>
      <w:szCs w:val="22"/>
      <w:lang w:val="en-US" w:eastAsia="zh-CN" w:bidi="ar-SA"/>
    </w:rPr>
  </w:style>
  <w:style w:type="paragraph" w:customStyle="1" w:styleId="37">
    <w:name w:val="List Paragraph"/>
    <w:basedOn w:val="1"/>
    <w:unhideWhenUsed/>
    <w:qFormat/>
    <w:uiPriority w:val="99"/>
    <w:pPr>
      <w:ind w:firstLine="420" w:firstLineChars="200"/>
    </w:pPr>
  </w:style>
  <w:style w:type="character" w:customStyle="1" w:styleId="38">
    <w:name w:val="标题 Char"/>
    <w:basedOn w:val="23"/>
    <w:link w:val="20"/>
    <w:qFormat/>
    <w:uiPriority w:val="0"/>
    <w:rPr>
      <w:rFonts w:asciiTheme="majorHAnsi" w:hAnsiTheme="majorHAnsi" w:cstheme="majorBidi"/>
      <w:b/>
      <w:bCs/>
      <w:kern w:val="2"/>
      <w:sz w:val="32"/>
      <w:szCs w:val="32"/>
    </w:rPr>
  </w:style>
  <w:style w:type="character" w:customStyle="1" w:styleId="39">
    <w:name w:val="标题 1 Char"/>
    <w:basedOn w:val="23"/>
    <w:link w:val="2"/>
    <w:qFormat/>
    <w:uiPriority w:val="0"/>
    <w:rPr>
      <w:b/>
      <w:bCs/>
      <w:kern w:val="44"/>
      <w:sz w:val="44"/>
      <w:szCs w:val="44"/>
    </w:rPr>
  </w:style>
  <w:style w:type="paragraph" w:customStyle="1" w:styleId="40">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paragraph" w:customStyle="1" w:styleId="41">
    <w:name w:val="正文编号"/>
    <w:basedOn w:val="1"/>
    <w:next w:val="1"/>
    <w:qFormat/>
    <w:uiPriority w:val="0"/>
    <w:pPr>
      <w:widowControl/>
      <w:numPr>
        <w:ilvl w:val="0"/>
        <w:numId w:val="1"/>
      </w:numPr>
      <w:spacing w:line="360" w:lineRule="auto"/>
    </w:pPr>
    <w:rPr>
      <w:rFonts w:ascii="Calibri" w:hAnsi="Calibri"/>
      <w:kern w:val="0"/>
      <w:sz w:val="24"/>
      <w:szCs w:val="22"/>
    </w:rPr>
  </w:style>
  <w:style w:type="character" w:customStyle="1" w:styleId="42">
    <w:name w:val="font01"/>
    <w:basedOn w:val="23"/>
    <w:qFormat/>
    <w:uiPriority w:val="0"/>
    <w:rPr>
      <w:rFonts w:hint="eastAsia" w:ascii="黑体" w:hAnsi="宋体" w:eastAsia="黑体" w:cs="黑体"/>
      <w:color w:val="FF0000"/>
      <w:sz w:val="18"/>
      <w:szCs w:val="18"/>
      <w:u w:val="none"/>
    </w:rPr>
  </w:style>
  <w:style w:type="character" w:customStyle="1" w:styleId="43">
    <w:name w:val="font11"/>
    <w:basedOn w:val="23"/>
    <w:qFormat/>
    <w:uiPriority w:val="0"/>
    <w:rPr>
      <w:rFonts w:hint="eastAsia" w:ascii="黑体" w:hAnsi="宋体" w:eastAsia="黑体" w:cs="黑体"/>
      <w:color w:val="000000"/>
      <w:sz w:val="18"/>
      <w:szCs w:val="18"/>
      <w:u w:val="none"/>
    </w:rPr>
  </w:style>
  <w:style w:type="character" w:customStyle="1" w:styleId="44">
    <w:name w:val="font51"/>
    <w:basedOn w:val="23"/>
    <w:qFormat/>
    <w:uiPriority w:val="0"/>
    <w:rPr>
      <w:rFonts w:hint="eastAsia" w:ascii="黑体" w:hAnsi="宋体" w:eastAsia="黑体" w:cs="黑体"/>
      <w:color w:val="000000"/>
      <w:sz w:val="18"/>
      <w:szCs w:val="18"/>
      <w:u w:val="none"/>
    </w:rPr>
  </w:style>
  <w:style w:type="paragraph" w:customStyle="1" w:styleId="45">
    <w:name w:val="纯文本1"/>
    <w:basedOn w:val="1"/>
    <w:qFormat/>
    <w:uiPriority w:val="0"/>
    <w:pPr>
      <w:widowControl w:val="0"/>
      <w:jc w:val="both"/>
    </w:pPr>
    <w:rPr>
      <w:rFonts w:ascii="宋体" w:hAnsi="宋体" w:eastAsia="楷体_GB2312"/>
      <w:kern w:val="1"/>
      <w:sz w:val="28"/>
      <w:szCs w:val="20"/>
    </w:rPr>
  </w:style>
  <w:style w:type="paragraph" w:customStyle="1" w:styleId="46">
    <w:name w:val="Plain Text1"/>
    <w:basedOn w:val="1"/>
    <w:qFormat/>
    <w:uiPriority w:val="0"/>
    <w:pPr>
      <w:widowControl w:val="0"/>
      <w:jc w:val="both"/>
    </w:pPr>
    <w:rPr>
      <w:rFonts w:ascii="宋体" w:hAnsi="宋体" w:eastAsia="楷体_GB2312"/>
      <w:kern w:val="1"/>
      <w:sz w:val="28"/>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8D61E4-AD45-4F3E-AA26-605F52361695}">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19</Pages>
  <Words>6699</Words>
  <Characters>7010</Characters>
  <Lines>121</Lines>
  <Paragraphs>34</Paragraphs>
  <TotalTime>9</TotalTime>
  <ScaleCrop>false</ScaleCrop>
  <LinksUpToDate>false</LinksUpToDate>
  <CharactersWithSpaces>8368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bart</cp:lastModifiedBy>
  <cp:lastPrinted>2017-12-04T02:17:00Z</cp:lastPrinted>
  <dcterms:modified xsi:type="dcterms:W3CDTF">2023-07-17T09:07:35Z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6DADB575D9F24743A45CA7B7EB4D4B37_13</vt:lpwstr>
  </property>
</Properties>
</file>