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书香世家新浒店B楼原客房家具定制安装工程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4"/>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val="en-US" w:eastAsia="zh-CN"/>
              </w:rPr>
              <w:t>书香酒店投资管理集团有限公司书香世家新浒酒店</w:t>
            </w:r>
          </w:p>
          <w:p>
            <w:pPr>
              <w:spacing w:line="400" w:lineRule="atLeast"/>
              <w:rPr>
                <w:rFonts w:hint="eastAsia" w:ascii="宋体" w:hAnsi="宋体" w:cs="Tahoma"/>
                <w:sz w:val="24"/>
                <w:szCs w:val="24"/>
                <w:lang w:eastAsia="zh-CN"/>
              </w:rPr>
            </w:pPr>
            <w:r>
              <w:rPr>
                <w:rFonts w:hint="eastAsia" w:ascii="宋体" w:hAnsi="宋体" w:cs="Tahoma"/>
                <w:sz w:val="24"/>
                <w:szCs w:val="24"/>
                <w:lang w:eastAsia="zh-CN"/>
              </w:rPr>
              <w:t>招标编号：SXCG202203-G-006</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投标有效期：45天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书香世家新浒店B楼原客房家具定制安装工程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eastAsia="zh-CN"/>
              </w:rPr>
              <w:t>苏州市高新区浒墅关镇浒杨路</w:t>
            </w:r>
            <w:r>
              <w:rPr>
                <w:rFonts w:hint="eastAsia" w:ascii="宋体" w:hAnsi="宋体" w:cs="Tahoma"/>
                <w:sz w:val="24"/>
                <w:szCs w:val="24"/>
                <w:lang w:val="en-US" w:eastAsia="zh-CN"/>
              </w:rPr>
              <w:t>81号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highlight w:val="yellow"/>
                <w:lang w:val="en-US" w:eastAsia="zh-CN"/>
              </w:rPr>
              <w:t>包工包料，报价含运输费、人工费、上楼搬运费、税率、安装费、保修费、现场垃圾清运费等为完成本标所需的所有费用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负责本项目所有活动家具的深化设计、定制生产、现场安装等</w:t>
            </w:r>
            <w:r>
              <w:rPr>
                <w:rFonts w:hint="eastAsia" w:ascii="宋体" w:hAnsi="宋体"/>
                <w:sz w:val="24"/>
                <w:szCs w:val="24"/>
                <w:lang w:eastAsia="zh-CN"/>
              </w:rPr>
              <w:t>（详见施工图及家具清单）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p>
          <w:p>
            <w:pPr>
              <w:spacing w:line="400" w:lineRule="atLeast"/>
              <w:rPr>
                <w:rFonts w:hint="eastAsia" w:ascii="宋体" w:hAnsi="宋体"/>
                <w:color w:val="000000"/>
                <w:sz w:val="24"/>
                <w:szCs w:val="24"/>
                <w:lang w:eastAsia="zh-CN"/>
              </w:rPr>
            </w:pP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家具材质及工艺要求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家具涉及框架或活动家具腿脚等采用优质白蜡实木，其它E1级多层板贴木皮，木皮厚度（打磨后）</w:t>
            </w:r>
            <w:r>
              <w:rPr>
                <w:rFonts w:hint="default" w:ascii="Arial" w:hAnsi="Arial" w:cs="Arial"/>
                <w:sz w:val="24"/>
                <w:szCs w:val="24"/>
                <w:lang w:val="en-US" w:eastAsia="zh-CN"/>
              </w:rPr>
              <w:t>≥</w:t>
            </w:r>
            <w:r>
              <w:rPr>
                <w:rFonts w:hint="eastAsia" w:ascii="宋体" w:hAnsi="宋体"/>
                <w:sz w:val="24"/>
                <w:szCs w:val="24"/>
                <w:lang w:val="en-US" w:eastAsia="zh-CN"/>
              </w:rPr>
              <w:t>40丝。</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所有家具木饰面面层采取防划痕处理</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涉及的软硬包材质（皮料、棉麻布料等）以60元/m2；</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所有油漆饰面项目中，采用“华润”或相同档次品牌油漆，具有抗黄变特性，油漆工艺要求三底两面工艺；</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柜类项目报价中含柜内采用高级家具五金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60天（如果内装分期竣工，配合分期供货并不得影响分期竣工进度）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质保期</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lang w:eastAsia="zh-CN"/>
              </w:rPr>
              <w:t>贰年（自竣工验收合格日起）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酒店家具生产资质，</w:t>
            </w:r>
            <w:r>
              <w:rPr>
                <w:rFonts w:hint="eastAsia"/>
                <w:sz w:val="24"/>
                <w:szCs w:val="24"/>
                <w:lang w:val="en-US" w:eastAsia="zh-CN"/>
              </w:rPr>
              <w:t>近2年内有50万以上四星级酒店家具工程项目2家、需附合同复印件。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eastAsia="zh-CN"/>
              </w:rPr>
            </w:pPr>
            <w:r>
              <w:rPr>
                <w:rFonts w:hint="eastAsia" w:ascii="宋体" w:hAnsi="宋体"/>
                <w:sz w:val="24"/>
                <w:szCs w:val="24"/>
                <w:lang w:eastAsia="zh-CN"/>
              </w:rPr>
              <w:t>固定综合单价，若尺寸差异在±10%之内，单项价格不做调整；超出±10%则单价按比例调整。最终结算按实际数量进行结算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highlight w:val="none"/>
                <w:lang w:val="en-US" w:eastAsia="zh-CN"/>
              </w:rPr>
            </w:pPr>
            <w:r>
              <w:rPr>
                <w:rFonts w:hint="eastAsia"/>
                <w:b/>
                <w:bCs/>
                <w:sz w:val="24"/>
                <w:szCs w:val="24"/>
                <w:highlight w:val="yellow"/>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w:t>
            </w:r>
            <w:r>
              <w:rPr>
                <w:rFonts w:hint="eastAsia" w:ascii="宋体" w:hAnsi="宋体"/>
                <w:b/>
                <w:bCs/>
                <w:color w:val="FF0000"/>
                <w:sz w:val="24"/>
                <w:szCs w:val="24"/>
                <w:lang w:eastAsia="zh-CN"/>
              </w:rPr>
              <w:t>2022</w:t>
            </w:r>
            <w:r>
              <w:rPr>
                <w:rFonts w:hint="eastAsia" w:ascii="宋体" w:hAnsi="宋体"/>
                <w:b/>
                <w:bCs/>
                <w:color w:val="FF0000"/>
                <w:sz w:val="24"/>
                <w:szCs w:val="24"/>
              </w:rPr>
              <w:t>年</w:t>
            </w:r>
            <w:r>
              <w:rPr>
                <w:rFonts w:hint="eastAsia" w:ascii="宋体" w:hAnsi="宋体"/>
                <w:b/>
                <w:bCs/>
                <w:color w:val="FF0000"/>
                <w:sz w:val="24"/>
                <w:szCs w:val="24"/>
                <w:lang w:val="en-US" w:eastAsia="zh-CN"/>
              </w:rPr>
              <w:t xml:space="preserve"> 04</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 xml:space="preserve"> 06</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上午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sz w:val="24"/>
                <w:szCs w:val="24"/>
                <w:highlight w:val="yellow"/>
                <w:lang w:val="en-US" w:eastAsia="zh-CN"/>
              </w:rPr>
            </w:pP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yellow"/>
                <w:lang w:val="en-US" w:eastAsia="zh-CN"/>
              </w:rPr>
              <w:t>（只接收投标文件，不接受咨询）</w:t>
            </w:r>
          </w:p>
          <w:p>
            <w:pPr>
              <w:spacing w:line="400" w:lineRule="atLeast"/>
              <w:rPr>
                <w:rFonts w:hint="default"/>
                <w:sz w:val="24"/>
                <w:szCs w:val="24"/>
                <w:highlight w:val="yellow"/>
                <w:lang w:val="en-US" w:eastAsia="zh-CN"/>
              </w:rPr>
            </w:pPr>
            <w:r>
              <w:rPr>
                <w:rFonts w:hint="eastAsia"/>
                <w:sz w:val="24"/>
                <w:szCs w:val="24"/>
                <w:highlight w:val="yellow"/>
                <w:lang w:val="en-US" w:eastAsia="zh-CN"/>
              </w:rPr>
              <w:t>招标文件咨询联系人：周工 18817376790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w:t>
            </w:r>
            <w:r>
              <w:rPr>
                <w:rFonts w:hint="eastAsia"/>
                <w:sz w:val="24"/>
                <w:szCs w:val="24"/>
                <w:lang w:eastAsia="zh-CN"/>
              </w:rPr>
              <w:t>低价优</w:t>
            </w:r>
            <w:bookmarkStart w:id="0" w:name="_GoBack"/>
            <w:bookmarkEnd w:id="0"/>
            <w:r>
              <w:rPr>
                <w:rFonts w:hint="eastAsia"/>
                <w:sz w:val="24"/>
                <w:szCs w:val="24"/>
                <w:lang w:eastAsia="zh-CN"/>
              </w:rPr>
              <w:t>先</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numId w:val="0"/>
              </w:numPr>
              <w:spacing w:line="400" w:lineRule="atLeast"/>
              <w:rPr>
                <w:rFonts w:hint="eastAsia" w:eastAsia="宋体"/>
                <w:sz w:val="24"/>
                <w:szCs w:val="24"/>
                <w:lang w:eastAsia="zh-CN"/>
              </w:rPr>
            </w:pPr>
            <w:r>
              <w:rPr>
                <w:rFonts w:hint="eastAsia"/>
                <w:b/>
                <w:bCs/>
                <w:color w:val="FF0000"/>
                <w:sz w:val="24"/>
                <w:szCs w:val="24"/>
                <w:highlight w:val="yellow"/>
                <w:lang w:val="en-US" w:eastAsia="zh-CN"/>
              </w:rPr>
              <w:t>预留金（暂列金额）陆万元整（含税、费）</w:t>
            </w:r>
          </w:p>
          <w:p>
            <w:pPr>
              <w:numPr>
                <w:ilvl w:val="0"/>
                <w:numId w:val="0"/>
              </w:numPr>
              <w:spacing w:line="400" w:lineRule="atLeast"/>
              <w:rPr>
                <w:rFonts w:hint="eastAsia" w:eastAsia="宋体"/>
                <w:sz w:val="24"/>
                <w:szCs w:val="24"/>
                <w:lang w:eastAsia="zh-CN"/>
              </w:rPr>
            </w:pPr>
            <w:r>
              <w:rPr>
                <w:rFonts w:hint="eastAsia"/>
                <w:b/>
                <w:bCs/>
                <w:color w:val="FF0000"/>
                <w:sz w:val="24"/>
                <w:szCs w:val="24"/>
                <w:highlight w:val="yellow"/>
                <w:lang w:val="en-US" w:eastAsia="zh-CN"/>
              </w:rPr>
              <w:t>备注：此项费用包含在投标总价内；投标总价未含此项费用，视为漏项。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不含预留金的合同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val="en-US" w:eastAsia="zh-CN"/>
              </w:rPr>
              <w:t>全部家具到货</w:t>
            </w:r>
            <w:r>
              <w:rPr>
                <w:rFonts w:hint="eastAsia"/>
                <w:sz w:val="24"/>
              </w:rPr>
              <w:t>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b/>
                <w:bCs/>
                <w:color w:val="000000" w:themeColor="text1"/>
                <w:sz w:val="24"/>
                <w:lang w:eastAsia="zh-CN"/>
              </w:rPr>
            </w:pPr>
            <w:r>
              <w:rPr>
                <w:rFonts w:hint="eastAsia" w:ascii="宋体" w:hAnsi="宋体"/>
                <w:b/>
                <w:bCs/>
                <w:color w:val="000000" w:themeColor="text1"/>
                <w:sz w:val="24"/>
              </w:rPr>
              <w:t>甲乙双方往来的发票均为增值税专用发票。写明税率。</w:t>
            </w:r>
            <w:r>
              <w:rPr>
                <w:rFonts w:hint="eastAsia" w:ascii="宋体" w:hAnsi="宋体"/>
                <w:b/>
                <w:bCs/>
                <w:color w:val="000000" w:themeColor="text1"/>
                <w:sz w:val="24"/>
                <w:lang w:eastAsia="zh-CN"/>
              </w:rPr>
              <w:t>原则上每次付款需要提供等额发票</w:t>
            </w:r>
          </w:p>
        </w:tc>
      </w:tr>
    </w:tbl>
    <w:p>
      <w:pPr>
        <w:numPr>
          <w:ilvl w:val="0"/>
          <w:numId w:val="2"/>
        </w:numPr>
        <w:spacing w:line="360" w:lineRule="auto"/>
        <w:rPr>
          <w:sz w:val="24"/>
          <w:szCs w:val="24"/>
        </w:rPr>
      </w:pPr>
      <w:r>
        <w:rPr>
          <w:rFonts w:hint="eastAsia"/>
          <w:b/>
          <w:bCs/>
          <w:sz w:val="24"/>
          <w:szCs w:val="24"/>
        </w:rPr>
        <w:t>报价须知</w:t>
      </w:r>
    </w:p>
    <w:p>
      <w:pPr>
        <w:numPr>
          <w:ilvl w:val="0"/>
          <w:numId w:val="3"/>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3"/>
        </w:numPr>
        <w:spacing w:line="360" w:lineRule="auto"/>
        <w:rPr>
          <w:rFonts w:ascii="宋体" w:hAnsi="宋体"/>
          <w:b/>
          <w:bCs/>
          <w:color w:val="000000"/>
          <w:sz w:val="24"/>
        </w:rPr>
      </w:pPr>
      <w:r>
        <w:rPr>
          <w:rFonts w:hint="eastAsia"/>
          <w:sz w:val="24"/>
          <w:szCs w:val="24"/>
        </w:rPr>
        <w:t>质量要求：符合设计（经甲方确认）及相关质量标准的要求</w:t>
      </w:r>
      <w:r>
        <w:rPr>
          <w:rFonts w:hint="eastAsia"/>
          <w:sz w:val="24"/>
          <w:szCs w:val="24"/>
          <w:lang w:eastAsia="zh-CN"/>
        </w:rPr>
        <w:t>，</w:t>
      </w:r>
      <w:r>
        <w:rPr>
          <w:rFonts w:hint="eastAsia"/>
          <w:sz w:val="24"/>
          <w:szCs w:val="24"/>
          <w:lang w:val="en-US" w:eastAsia="zh-CN"/>
        </w:rPr>
        <w:t>符合</w:t>
      </w:r>
      <w:r>
        <w:rPr>
          <w:rFonts w:hint="eastAsia"/>
          <w:sz w:val="24"/>
          <w:szCs w:val="24"/>
        </w:rPr>
        <w:t>按家具的行业标准(GB/T3324-2008)</w:t>
      </w:r>
      <w:r>
        <w:rPr>
          <w:rFonts w:hint="eastAsia"/>
          <w:sz w:val="24"/>
          <w:szCs w:val="24"/>
          <w:lang w:val="en-US" w:eastAsia="zh-CN"/>
        </w:rPr>
        <w:t>要求</w:t>
      </w:r>
    </w:p>
    <w:p>
      <w:pPr>
        <w:numPr>
          <w:ilvl w:val="0"/>
          <w:numId w:val="3"/>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3"/>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3"/>
        </w:numPr>
        <w:spacing w:line="360" w:lineRule="auto"/>
        <w:rPr>
          <w:sz w:val="24"/>
          <w:szCs w:val="24"/>
        </w:rPr>
      </w:pPr>
      <w:r>
        <w:rPr>
          <w:rFonts w:hint="eastAsia"/>
          <w:sz w:val="24"/>
          <w:szCs w:val="24"/>
        </w:rPr>
        <w:t>投标保证金:</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4"/>
          <w:szCs w:val="24"/>
          <w:lang w:val="en-US" w:eastAsia="zh-CN" w:bidi="ar-SA"/>
        </w:rPr>
        <w:t>自动转为履约保证金，等合同项目竣工后退回（无息）</w:t>
      </w:r>
      <w:r>
        <w:rPr>
          <w:rFonts w:hint="eastAsia" w:ascii="Times New Roman" w:hAnsi="Times New Roman" w:eastAsia="宋体" w:cs="Times New Roman"/>
          <w:kern w:val="2"/>
          <w:sz w:val="24"/>
          <w:szCs w:val="24"/>
          <w:lang w:val="en-US" w:eastAsia="zh-CN" w:bidi="ar-SA"/>
        </w:rPr>
        <w:t>。</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9"/>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color w:val="auto"/>
          <w:kern w:val="2"/>
          <w:sz w:val="24"/>
          <w:szCs w:val="24"/>
          <w:lang w:val="en-US" w:eastAsia="zh-CN" w:bidi="ar-SA"/>
        </w:rPr>
        <w:t>投标人</w:t>
      </w:r>
      <w:r>
        <w:rPr>
          <w:rFonts w:hint="eastAsia" w:cs="Times New Roman"/>
          <w:color w:val="auto"/>
          <w:kern w:val="2"/>
          <w:sz w:val="24"/>
          <w:szCs w:val="24"/>
          <w:lang w:val="en-US" w:eastAsia="zh-CN" w:bidi="ar-SA"/>
        </w:rPr>
        <w:t>收到</w:t>
      </w:r>
      <w:r>
        <w:rPr>
          <w:rFonts w:hint="eastAsia" w:ascii="Times New Roman" w:hAnsi="Times New Roman" w:eastAsia="宋体" w:cs="Times New Roman"/>
          <w:color w:val="auto"/>
          <w:kern w:val="2"/>
          <w:sz w:val="24"/>
          <w:szCs w:val="24"/>
          <w:lang w:val="en-US" w:eastAsia="zh-CN" w:bidi="ar-SA"/>
        </w:rPr>
        <w:t>中标</w:t>
      </w:r>
      <w:r>
        <w:rPr>
          <w:rFonts w:hint="eastAsia" w:cs="Times New Roman"/>
          <w:color w:val="auto"/>
          <w:kern w:val="2"/>
          <w:sz w:val="24"/>
          <w:szCs w:val="24"/>
          <w:lang w:val="en-US" w:eastAsia="zh-CN" w:bidi="ar-SA"/>
        </w:rPr>
        <w:t>通知书5日</w:t>
      </w:r>
      <w:r>
        <w:rPr>
          <w:rFonts w:hint="eastAsia" w:ascii="Times New Roman" w:hAnsi="Times New Roman" w:eastAsia="宋体" w:cs="Times New Roman"/>
          <w:color w:val="auto"/>
          <w:kern w:val="2"/>
          <w:sz w:val="24"/>
          <w:szCs w:val="24"/>
          <w:lang w:val="en-US" w:eastAsia="zh-CN" w:bidi="ar-SA"/>
        </w:rPr>
        <w:t>后未按规定与招标人签订合同的</w:t>
      </w:r>
    </w:p>
    <w:p>
      <w:pPr>
        <w:numPr>
          <w:ilvl w:val="0"/>
          <w:numId w:val="3"/>
        </w:numPr>
        <w:spacing w:line="360" w:lineRule="auto"/>
        <w:rPr>
          <w:sz w:val="24"/>
          <w:szCs w:val="24"/>
        </w:rPr>
      </w:pPr>
      <w:r>
        <w:rPr>
          <w:rFonts w:hint="eastAsia"/>
          <w:sz w:val="24"/>
          <w:szCs w:val="24"/>
        </w:rPr>
        <w:t>报价方式：</w:t>
      </w:r>
    </w:p>
    <w:p>
      <w:pPr>
        <w:numPr>
          <w:ilvl w:val="0"/>
          <w:numId w:val="4"/>
        </w:numPr>
        <w:spacing w:line="360" w:lineRule="auto"/>
        <w:rPr>
          <w:sz w:val="24"/>
          <w:szCs w:val="24"/>
        </w:rPr>
      </w:pPr>
      <w:r>
        <w:rPr>
          <w:rFonts w:hint="eastAsia"/>
          <w:sz w:val="24"/>
          <w:szCs w:val="24"/>
        </w:rPr>
        <w:t>本工程采用</w:t>
      </w:r>
      <w:r>
        <w:rPr>
          <w:rFonts w:hint="eastAsia"/>
          <w:sz w:val="24"/>
          <w:szCs w:val="24"/>
          <w:lang w:eastAsia="zh-CN"/>
        </w:rPr>
        <w:t>固定单价</w:t>
      </w:r>
      <w:r>
        <w:rPr>
          <w:rFonts w:hint="eastAsia"/>
          <w:sz w:val="24"/>
          <w:szCs w:val="24"/>
        </w:rPr>
        <w:t>计价</w:t>
      </w:r>
      <w:r>
        <w:rPr>
          <w:rFonts w:hint="eastAsia"/>
          <w:sz w:val="24"/>
          <w:szCs w:val="24"/>
          <w:lang w:eastAsia="zh-CN"/>
        </w:rPr>
        <w:t>方式，即</w:t>
      </w:r>
      <w:r>
        <w:rPr>
          <w:rFonts w:hint="eastAsia"/>
          <w:sz w:val="24"/>
          <w:szCs w:val="24"/>
        </w:rPr>
        <w:t>由招标人提供</w:t>
      </w:r>
      <w:r>
        <w:rPr>
          <w:rFonts w:hint="eastAsia"/>
          <w:sz w:val="24"/>
          <w:szCs w:val="24"/>
          <w:lang w:eastAsia="zh-CN"/>
        </w:rPr>
        <w:t>家具</w:t>
      </w:r>
      <w:r>
        <w:rPr>
          <w:rFonts w:hint="eastAsia"/>
          <w:sz w:val="24"/>
          <w:szCs w:val="24"/>
        </w:rPr>
        <w:t>清单，</w:t>
      </w:r>
      <w:r>
        <w:rPr>
          <w:rFonts w:hint="eastAsia"/>
          <w:sz w:val="24"/>
          <w:szCs w:val="24"/>
          <w:lang w:eastAsia="zh-CN"/>
        </w:rPr>
        <w:t>投标</w:t>
      </w:r>
      <w:r>
        <w:rPr>
          <w:rFonts w:hint="eastAsia"/>
          <w:sz w:val="24"/>
          <w:szCs w:val="24"/>
        </w:rPr>
        <w:t>人自主报价的计价方式</w:t>
      </w:r>
      <w:r>
        <w:rPr>
          <w:rFonts w:hint="eastAsia"/>
          <w:sz w:val="24"/>
          <w:szCs w:val="24"/>
          <w:lang w:val="en-US"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4"/>
        </w:numPr>
        <w:spacing w:line="360" w:lineRule="auto"/>
        <w:rPr>
          <w:sz w:val="24"/>
          <w:szCs w:val="24"/>
        </w:rPr>
      </w:pPr>
      <w:r>
        <w:rPr>
          <w:rFonts w:hint="eastAsia"/>
          <w:sz w:val="24"/>
          <w:szCs w:val="24"/>
        </w:rPr>
        <w:t>竞争性报价时，不可竞争费用</w:t>
      </w:r>
      <w:r>
        <w:rPr>
          <w:rFonts w:hint="eastAsia"/>
          <w:sz w:val="24"/>
          <w:szCs w:val="24"/>
          <w:lang w:eastAsia="zh-CN"/>
        </w:rPr>
        <w:t>（</w:t>
      </w:r>
      <w:r>
        <w:rPr>
          <w:rFonts w:hint="eastAsia"/>
          <w:sz w:val="24"/>
          <w:szCs w:val="24"/>
          <w:lang w:val="en-US" w:eastAsia="zh-CN"/>
        </w:rPr>
        <w:t>含</w:t>
      </w:r>
      <w:r>
        <w:rPr>
          <w:rFonts w:hint="eastAsia"/>
          <w:sz w:val="24"/>
          <w:szCs w:val="24"/>
          <w:lang w:eastAsia="zh-CN"/>
        </w:rPr>
        <w:t>预留金）</w:t>
      </w:r>
      <w:r>
        <w:rPr>
          <w:rFonts w:hint="eastAsia"/>
          <w:sz w:val="24"/>
          <w:szCs w:val="24"/>
        </w:rPr>
        <w:t>均按规定计算，不得让利或随意调整。</w:t>
      </w:r>
    </w:p>
    <w:p>
      <w:pPr>
        <w:numPr>
          <w:ilvl w:val="0"/>
          <w:numId w:val="3"/>
        </w:numPr>
        <w:spacing w:line="360" w:lineRule="auto"/>
        <w:ind w:left="0" w:leftChars="0" w:firstLine="0" w:firstLineChars="0"/>
        <w:rPr>
          <w:rFonts w:hint="eastAsia" w:eastAsia="宋体"/>
          <w:b/>
          <w:bCs/>
          <w:sz w:val="24"/>
          <w:szCs w:val="24"/>
          <w:lang w:val="en-US"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：合理低价中标（低价优先）</w:t>
      </w:r>
      <w:r>
        <w:rPr>
          <w:rFonts w:hint="eastAsia"/>
          <w:b/>
          <w:bCs/>
          <w:color w:val="FF0000"/>
          <w:sz w:val="24"/>
          <w:szCs w:val="24"/>
          <w:lang w:eastAsia="zh-CN"/>
        </w:rPr>
        <w:t>，甲方综合报价单位的施工能力、企业信誉、企业业绩等综合评定确定中标人</w:t>
      </w:r>
    </w:p>
    <w:tbl>
      <w:tblPr>
        <w:tblStyle w:val="14"/>
        <w:tblW w:w="8757" w:type="dxa"/>
        <w:tblInd w:w="0" w:type="dxa"/>
        <w:shd w:val="clear" w:color="auto" w:fill="auto"/>
        <w:tblLayout w:type="fixed"/>
        <w:tblCellMar>
          <w:top w:w="0" w:type="dxa"/>
          <w:left w:w="0" w:type="dxa"/>
          <w:bottom w:w="0" w:type="dxa"/>
          <w:right w:w="0" w:type="dxa"/>
        </w:tblCellMar>
      </w:tblPr>
      <w:tblGrid>
        <w:gridCol w:w="1080"/>
        <w:gridCol w:w="7002"/>
        <w:gridCol w:w="675"/>
      </w:tblGrid>
      <w:tr>
        <w:tblPrEx>
          <w:shd w:val="clear" w:color="auto" w:fill="auto"/>
          <w:tblCellMar>
            <w:top w:w="0" w:type="dxa"/>
            <w:left w:w="0" w:type="dxa"/>
            <w:bottom w:w="0" w:type="dxa"/>
            <w:right w:w="0" w:type="dxa"/>
          </w:tblCellMar>
        </w:tblPrEx>
        <w:trPr>
          <w:trHeight w:val="40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项 目</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楷体_GB2312" w:hAnsi="宋体" w:eastAsia="楷体_GB2312" w:cs="楷体_GB2312"/>
                <w:b/>
                <w:i w:val="0"/>
                <w:color w:val="000000"/>
                <w:sz w:val="24"/>
                <w:szCs w:val="24"/>
                <w:u w:val="none"/>
              </w:rPr>
            </w:pPr>
            <w:r>
              <w:rPr>
                <w:rFonts w:hint="default" w:ascii="楷体_GB2312" w:hAnsi="宋体" w:eastAsia="楷体_GB2312" w:cs="楷体_GB2312"/>
                <w:b/>
                <w:i w:val="0"/>
                <w:color w:val="000000"/>
                <w:kern w:val="0"/>
                <w:sz w:val="24"/>
                <w:szCs w:val="24"/>
                <w:u w:val="none"/>
                <w:lang w:val="en-US" w:eastAsia="zh-CN" w:bidi="ar"/>
              </w:rPr>
              <w:t>评 分 细 则</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权重</w:t>
            </w:r>
          </w:p>
        </w:tc>
      </w:tr>
      <w:tr>
        <w:tblPrEx>
          <w:shd w:val="clear" w:color="auto" w:fill="auto"/>
          <w:tblCellMar>
            <w:top w:w="0" w:type="dxa"/>
            <w:left w:w="0" w:type="dxa"/>
            <w:bottom w:w="0" w:type="dxa"/>
            <w:right w:w="0" w:type="dxa"/>
          </w:tblCellMar>
        </w:tblPrEx>
        <w:trPr>
          <w:trHeight w:val="917"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报价评分</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价格得分计算方法：根据各投标人通过符合性审查的有效投标报价中的最低价作为评标基准价。</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r>
      <w:tr>
        <w:tblPrEx>
          <w:tblCellMar>
            <w:top w:w="0" w:type="dxa"/>
            <w:left w:w="0" w:type="dxa"/>
            <w:bottom w:w="0" w:type="dxa"/>
            <w:right w:w="0" w:type="dxa"/>
          </w:tblCellMar>
        </w:tblPrEx>
        <w:trPr>
          <w:trHeight w:val="40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价格得分=（评标基准价/投标报价）×70；（计算到小数点后二位）</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18"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商务标评分</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1、根据投标单位的公司信誉、经营状况、银行资信、公司规模等情况综合评审，最高得10分。</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r>
      <w:tr>
        <w:tblPrEx>
          <w:tblCellMar>
            <w:top w:w="0" w:type="dxa"/>
            <w:left w:w="0" w:type="dxa"/>
            <w:bottom w:w="0" w:type="dxa"/>
            <w:right w:w="0" w:type="dxa"/>
          </w:tblCellMar>
        </w:tblPrEx>
        <w:trPr>
          <w:trHeight w:val="5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2、类似业绩：2017年以来，有类似的项目业绩且合同金额≥100万的1家得5分，合同金额≥50万得3分，合同金额＜20万的不得分，最高得20分。注意：此项需要提供合同复印件，否则不得分。</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r>
      <w:tr>
        <w:tblPrEx>
          <w:tblCellMar>
            <w:top w:w="0" w:type="dxa"/>
            <w:left w:w="0" w:type="dxa"/>
            <w:bottom w:w="0" w:type="dxa"/>
            <w:right w:w="0" w:type="dxa"/>
          </w:tblCellMar>
        </w:tblPrEx>
        <w:trPr>
          <w:trHeight w:val="540" w:hRule="atLeast"/>
        </w:trPr>
        <w:tc>
          <w:tcPr>
            <w:tcW w:w="80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100%</w:t>
            </w:r>
          </w:p>
        </w:tc>
      </w:tr>
    </w:tbl>
    <w:p>
      <w:pPr>
        <w:numPr>
          <w:ilvl w:val="0"/>
          <w:numId w:val="0"/>
        </w:numPr>
        <w:spacing w:line="360" w:lineRule="auto"/>
        <w:ind w:leftChars="0"/>
        <w:rPr>
          <w:rFonts w:hint="eastAsia" w:eastAsia="宋体"/>
          <w:b/>
          <w:bCs/>
          <w:sz w:val="24"/>
          <w:szCs w:val="24"/>
          <w:lang w:val="en-US" w:eastAsia="zh-CN"/>
        </w:rPr>
      </w:pPr>
    </w:p>
    <w:p>
      <w:pPr>
        <w:spacing w:line="360" w:lineRule="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eastAsia="宋体"/>
          <w:sz w:val="24"/>
          <w:szCs w:val="24"/>
          <w:lang w:eastAsia="zh-CN"/>
        </w:rPr>
      </w:pPr>
      <w:r>
        <w:rPr>
          <w:rFonts w:hint="eastAsia"/>
          <w:sz w:val="24"/>
          <w:szCs w:val="24"/>
        </w:rPr>
        <w:t>（a）</w:t>
      </w:r>
      <w:r>
        <w:rPr>
          <w:rFonts w:hint="eastAsia" w:ascii="宋体" w:hAnsi="宋体"/>
          <w:sz w:val="24"/>
          <w:szCs w:val="24"/>
        </w:rPr>
        <w:t>现场踏勘：</w:t>
      </w:r>
      <w:r>
        <w:rPr>
          <w:rFonts w:hint="eastAsia" w:ascii="宋体" w:hAnsi="宋体"/>
          <w:sz w:val="24"/>
          <w:szCs w:val="24"/>
          <w:lang w:val="en-US" w:eastAsia="zh-CN"/>
        </w:rPr>
        <w:t>投标单位自行组织现场踏勘</w:t>
      </w:r>
      <w:r>
        <w:rPr>
          <w:rFonts w:hint="eastAsia" w:ascii="宋体" w:hAnsi="宋体"/>
          <w:sz w:val="24"/>
          <w:szCs w:val="24"/>
          <w:lang w:eastAsia="zh-CN"/>
        </w:rPr>
        <w:t>，</w:t>
      </w:r>
      <w:r>
        <w:rPr>
          <w:rFonts w:hint="eastAsia"/>
          <w:sz w:val="24"/>
          <w:szCs w:val="24"/>
        </w:rPr>
        <w:t>充分了解施工现场不可预见性因素，并把相关费用考虑到报价中</w:t>
      </w:r>
      <w:r>
        <w:rPr>
          <w:rFonts w:hint="eastAsia"/>
          <w:sz w:val="24"/>
          <w:szCs w:val="24"/>
          <w:lang w:eastAsia="zh-CN"/>
        </w:rPr>
        <w:t>。</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w:t>
      </w:r>
      <w:r>
        <w:rPr>
          <w:rFonts w:hint="eastAsia"/>
          <w:sz w:val="24"/>
          <w:szCs w:val="24"/>
          <w:lang w:eastAsia="zh-CN"/>
        </w:rPr>
        <w:t>函</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lang w:eastAsia="zh-CN"/>
        </w:rPr>
        <w:t>投标</w:t>
      </w:r>
      <w:r>
        <w:rPr>
          <w:rFonts w:hint="eastAsia"/>
          <w:sz w:val="24"/>
          <w:szCs w:val="24"/>
        </w:rPr>
        <w:t>报价书(含电子文档文件)</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资格证明材料、企业业绩、社会信誉等其他资料：企业资格证书、企业营业执照、企业税务登记证、企业信用手册等（凡提供复印件的必须加盖单位红章）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w:t>
      </w:r>
      <w:r>
        <w:rPr>
          <w:rFonts w:hint="eastAsia"/>
          <w:sz w:val="24"/>
          <w:szCs w:val="24"/>
          <w:lang w:val="en-US" w:eastAsia="zh-CN"/>
        </w:rPr>
        <w:t>其</w:t>
      </w:r>
      <w:r>
        <w:rPr>
          <w:rFonts w:hint="eastAsia"/>
          <w:sz w:val="24"/>
          <w:szCs w:val="24"/>
        </w:rPr>
        <w:t>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sz w:val="24"/>
          <w:szCs w:val="24"/>
          <w:lang w:eastAsia="zh-CN"/>
        </w:rPr>
      </w:pPr>
      <w:r>
        <w:rPr>
          <w:rFonts w:hint="eastAsia"/>
          <w:sz w:val="24"/>
          <w:szCs w:val="24"/>
        </w:rPr>
        <w:t>（2）招标</w:t>
      </w:r>
      <w:r>
        <w:rPr>
          <w:rFonts w:hint="eastAsia"/>
          <w:sz w:val="24"/>
          <w:szCs w:val="24"/>
          <w:lang w:eastAsia="zh-CN"/>
        </w:rPr>
        <w:t>装饰装修工程施工图</w:t>
      </w:r>
      <w:r>
        <w:rPr>
          <w:rFonts w:hint="eastAsia"/>
          <w:sz w:val="24"/>
          <w:szCs w:val="24"/>
        </w:rPr>
        <w:t>资料</w:t>
      </w:r>
      <w:r>
        <w:rPr>
          <w:rFonts w:hint="eastAsia"/>
          <w:sz w:val="24"/>
          <w:szCs w:val="24"/>
          <w:lang w:val="en-US" w:eastAsia="zh-CN"/>
        </w:rPr>
        <w:t>及内装效果图</w:t>
      </w:r>
      <w:r>
        <w:rPr>
          <w:rFonts w:hint="eastAsia"/>
          <w:sz w:val="24"/>
          <w:szCs w:val="24"/>
          <w:lang w:eastAsia="zh-CN"/>
        </w:rPr>
        <w:t>一份</w:t>
      </w:r>
    </w:p>
    <w:p>
      <w:pPr>
        <w:spacing w:line="440" w:lineRule="exact"/>
        <w:ind w:firstLine="117" w:firstLineChars="49"/>
        <w:jc w:val="left"/>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）招标家具清单一份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color w:val="FF0000"/>
          <w:sz w:val="24"/>
          <w:szCs w:val="24"/>
          <w:lang w:val="en-US" w:eastAsia="zh-CN"/>
        </w:rPr>
        <w:t>2022</w:t>
      </w:r>
      <w:r>
        <w:rPr>
          <w:rFonts w:hint="eastAsia"/>
          <w:b/>
          <w:bCs/>
          <w:color w:val="FF0000"/>
          <w:sz w:val="24"/>
          <w:szCs w:val="24"/>
          <w:highlight w:val="none"/>
        </w:rPr>
        <w:t>年</w:t>
      </w:r>
      <w:r>
        <w:rPr>
          <w:rFonts w:hint="eastAsia"/>
          <w:b/>
          <w:bCs/>
          <w:color w:val="FF0000"/>
          <w:sz w:val="24"/>
          <w:szCs w:val="24"/>
          <w:highlight w:val="none"/>
          <w:lang w:val="en-US" w:eastAsia="zh-CN"/>
        </w:rPr>
        <w:t xml:space="preserve"> 04</w:t>
      </w:r>
      <w:r>
        <w:rPr>
          <w:rFonts w:hint="eastAsia"/>
          <w:b/>
          <w:bCs/>
          <w:color w:val="FF0000"/>
          <w:sz w:val="24"/>
          <w:szCs w:val="24"/>
          <w:highlight w:val="none"/>
        </w:rPr>
        <w:t>月</w:t>
      </w:r>
      <w:r>
        <w:rPr>
          <w:rFonts w:hint="eastAsia"/>
          <w:b/>
          <w:bCs/>
          <w:color w:val="FF0000"/>
          <w:sz w:val="24"/>
          <w:szCs w:val="24"/>
          <w:highlight w:val="none"/>
          <w:lang w:val="en-US" w:eastAsia="zh-CN"/>
        </w:rPr>
        <w:t xml:space="preserve"> 02</w:t>
      </w:r>
      <w:r>
        <w:rPr>
          <w:rFonts w:hint="eastAsia"/>
          <w:b/>
          <w:bCs/>
          <w:color w:val="FF0000"/>
          <w:sz w:val="24"/>
          <w:szCs w:val="24"/>
          <w:highlight w:val="none"/>
        </w:rPr>
        <w:t>日</w:t>
      </w:r>
      <w:r>
        <w:rPr>
          <w:rFonts w:hint="eastAsia"/>
          <w:sz w:val="24"/>
          <w:szCs w:val="24"/>
          <w:highlight w:val="none"/>
        </w:rPr>
        <w:t>上</w:t>
      </w:r>
      <w:r>
        <w:rPr>
          <w:rFonts w:hint="eastAsia"/>
          <w:sz w:val="24"/>
          <w:szCs w:val="24"/>
        </w:rPr>
        <w:t>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tabs>
          <w:tab w:val="left" w:pos="480"/>
        </w:tabs>
        <w:spacing w:line="360" w:lineRule="auto"/>
        <w:jc w:val="center"/>
        <w:rPr>
          <w:rFonts w:hint="eastAsia" w:eastAsia="宋体"/>
          <w:b/>
          <w:bCs/>
          <w:sz w:val="28"/>
          <w:szCs w:val="28"/>
          <w:highlight w:val="yellow"/>
          <w:lang w:eastAsia="zh-CN"/>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甲</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方</w:t>
      </w:r>
      <w:r>
        <w:rPr>
          <w:rFonts w:hint="eastAsia" w:ascii="华文楷体" w:hAnsi="华文楷体" w:eastAsia="华文楷体" w:cs="华文楷体"/>
          <w:b/>
          <w:bCs/>
          <w:sz w:val="24"/>
          <w:szCs w:val="24"/>
          <w:lang w:eastAsia="zh-CN"/>
        </w:rPr>
        <w:t>（建设方）</w:t>
      </w:r>
      <w:r>
        <w:rPr>
          <w:rFonts w:hint="eastAsia" w:ascii="华文楷体" w:hAnsi="华文楷体" w:eastAsia="华文楷体" w:cs="华文楷体"/>
          <w:b/>
          <w:bCs/>
          <w:sz w:val="24"/>
          <w:szCs w:val="24"/>
        </w:rPr>
        <w:t>：                           乙方</w:t>
      </w:r>
      <w:r>
        <w:rPr>
          <w:rFonts w:hint="eastAsia" w:ascii="华文楷体" w:hAnsi="华文楷体" w:eastAsia="华文楷体" w:cs="华文楷体"/>
          <w:b/>
          <w:bCs/>
          <w:sz w:val="24"/>
          <w:szCs w:val="24"/>
          <w:lang w:eastAsia="zh-CN"/>
        </w:rPr>
        <w:t>（供货方）</w:t>
      </w:r>
      <w:r>
        <w:rPr>
          <w:rFonts w:hint="eastAsia" w:ascii="华文楷体" w:hAnsi="华文楷体" w:eastAsia="华文楷体" w:cs="华文楷体"/>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址：                              地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法定代表人：                                法定代表人：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电     </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rPr>
        <w:t xml:space="preserve"> 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rPr>
      </w:pP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val="en-US" w:eastAsia="zh-CN"/>
        </w:rPr>
        <w:t xml:space="preserve">    所</w:t>
      </w:r>
      <w:r>
        <w:rPr>
          <w:rFonts w:hint="eastAsia" w:ascii="华文楷体" w:hAnsi="华文楷体" w:eastAsia="华文楷体" w:cs="华文楷体"/>
          <w:b/>
          <w:bCs/>
          <w:sz w:val="24"/>
          <w:szCs w:val="24"/>
        </w:rPr>
        <w:t xml:space="preserve">：                              </w:t>
      </w:r>
      <w:r>
        <w:rPr>
          <w:rFonts w:hint="eastAsia" w:ascii="华文楷体" w:hAnsi="华文楷体" w:eastAsia="华文楷体" w:cs="华文楷体"/>
          <w:b/>
          <w:bCs/>
          <w:sz w:val="24"/>
          <w:szCs w:val="24"/>
          <w:lang w:eastAsia="zh-CN"/>
        </w:rPr>
        <w:t>住</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所</w:t>
      </w:r>
      <w:r>
        <w:rPr>
          <w:rFonts w:hint="eastAsia" w:ascii="华文楷体" w:hAnsi="华文楷体" w:eastAsia="华文楷体" w:cs="华文楷体"/>
          <w:b/>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4"/>
          <w:szCs w:val="24"/>
          <w:lang w:eastAsia="zh-CN"/>
        </w:rPr>
      </w:pPr>
      <w:r>
        <w:rPr>
          <w:rFonts w:hint="eastAsia" w:ascii="华文楷体" w:hAnsi="华文楷体" w:eastAsia="华文楷体" w:cs="华文楷体"/>
          <w:b/>
          <w:bCs/>
          <w:sz w:val="24"/>
          <w:szCs w:val="24"/>
          <w:lang w:eastAsia="zh-CN"/>
        </w:rPr>
        <w:t>注</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册</w:t>
      </w:r>
      <w:r>
        <w:rPr>
          <w:rFonts w:hint="eastAsia" w:ascii="华文楷体" w:hAnsi="华文楷体" w:eastAsia="华文楷体" w:cs="华文楷体"/>
          <w:b/>
          <w:bCs/>
          <w:sz w:val="24"/>
          <w:szCs w:val="24"/>
          <w:lang w:val="en-US" w:eastAsia="zh-CN"/>
        </w:rPr>
        <w:t xml:space="preserve">   </w:t>
      </w:r>
      <w:r>
        <w:rPr>
          <w:rFonts w:hint="eastAsia" w:ascii="华文楷体" w:hAnsi="华文楷体" w:eastAsia="华文楷体" w:cs="华文楷体"/>
          <w:b/>
          <w:bCs/>
          <w:sz w:val="24"/>
          <w:szCs w:val="24"/>
          <w:lang w:eastAsia="zh-CN"/>
        </w:rPr>
        <w:t>号：</w:t>
      </w:r>
      <w:r>
        <w:rPr>
          <w:rFonts w:hint="eastAsia" w:ascii="华文楷体" w:hAnsi="华文楷体" w:eastAsia="华文楷体" w:cs="华文楷体"/>
          <w:b/>
          <w:bCs/>
          <w:sz w:val="24"/>
          <w:szCs w:val="24"/>
          <w:lang w:val="en-US" w:eastAsia="zh-CN"/>
        </w:rPr>
        <w:t xml:space="preserve">                              住    册   号</w:t>
      </w:r>
      <w:r>
        <w:rPr>
          <w:rFonts w:hint="eastAsia" w:ascii="华文楷体" w:hAnsi="华文楷体" w:eastAsia="华文楷体" w:cs="华文楷体"/>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rPr>
        <w:t>　　</w:t>
      </w:r>
      <w:r>
        <w:rPr>
          <w:rFonts w:hint="eastAsia" w:ascii="仿宋" w:hAnsi="仿宋" w:eastAsia="仿宋" w:cs="仿宋"/>
          <w:sz w:val="24"/>
          <w:szCs w:val="24"/>
        </w:rPr>
        <w:t>为维护甲、乙双方当事人的合法权益，根据《中华人民共和国</w:t>
      </w:r>
      <w:r>
        <w:rPr>
          <w:rFonts w:hint="eastAsia" w:ascii="仿宋" w:hAnsi="仿宋" w:eastAsia="仿宋" w:cs="仿宋"/>
          <w:sz w:val="24"/>
          <w:szCs w:val="24"/>
          <w:lang w:eastAsia="zh-CN"/>
        </w:rPr>
        <w:t>民法典</w:t>
      </w:r>
      <w:r>
        <w:rPr>
          <w:rFonts w:hint="eastAsia" w:ascii="仿宋" w:hAnsi="仿宋" w:eastAsia="仿宋" w:cs="仿宋"/>
          <w:sz w:val="24"/>
          <w:szCs w:val="24"/>
        </w:rPr>
        <w:t>》、《中华人民共和国产品质量法》等法律、法规及有关规定，经双方协商一致，订立本合同。</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合同标的及价格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合同标的：</w:t>
      </w:r>
      <w:r>
        <w:rPr>
          <w:rFonts w:hint="eastAsia"/>
          <w:b w:val="0"/>
          <w:bCs w:val="0"/>
          <w:sz w:val="24"/>
          <w:szCs w:val="24"/>
          <w:u w:val="single"/>
          <w:lang w:eastAsia="zh-CN"/>
        </w:rPr>
        <w:t>书香世家新浒店B楼原客房家具定制安装工程</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 xml:space="preserve"> （具体见附件之报价清单）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合同总价款：</w:t>
      </w:r>
      <w:r>
        <w:rPr>
          <w:rFonts w:hint="eastAsia" w:ascii="仿宋" w:hAnsi="仿宋" w:eastAsia="仿宋" w:cs="仿宋"/>
          <w:sz w:val="24"/>
          <w:szCs w:val="24"/>
          <w:u w:val="none"/>
          <w:lang w:val="en-US" w:eastAsia="zh-CN"/>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其中预留金（暂列金额）</w:t>
      </w:r>
      <w:r>
        <w:rPr>
          <w:rFonts w:hint="eastAsia" w:ascii="仿宋" w:hAnsi="仿宋" w:eastAsia="仿宋" w:cs="仿宋"/>
          <w:sz w:val="24"/>
          <w:szCs w:val="24"/>
          <w:u w:val="single"/>
          <w:lang w:val="en-US" w:eastAsia="zh-CN"/>
        </w:rPr>
        <w:t xml:space="preserve">￥60000.00元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 xml:space="preserve">   合同基价 （不含预留金的合同价）</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 xml:space="preserve">元 </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竣工结算：</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合同内项目：固定综合单价，最终结算按实际数量进行结算。</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活动家具及固定家具综合单价变更：若尺寸差异在±10%之内，单项价格不做调整 ;尺寸差异超出10%，按比例调整</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u w:val="none"/>
          <w:lang w:val="en-US" w:eastAsia="zh-CN"/>
        </w:rPr>
        <w:t xml:space="preserve">合同外增补家具单价参照合同内相同或相似单价的确定，合同中没有相同或相似单价的，由双方协商确定或由第三方审计单位最终确定其综合单价               </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三</w:t>
      </w:r>
      <w:r>
        <w:rPr>
          <w:rFonts w:hint="eastAsia" w:ascii="仿宋" w:hAnsi="仿宋" w:eastAsia="仿宋" w:cs="仿宋"/>
          <w:b/>
          <w:bCs/>
          <w:sz w:val="24"/>
          <w:szCs w:val="24"/>
        </w:rPr>
        <w:t>、支付方式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工程开工后7天内支付不含预留金的合同价（下称合同基价）的30%（另需扣减5%的安全、廉政保证金，实际支付25%作为工程预付款），</w:t>
      </w:r>
      <w:r>
        <w:rPr>
          <w:rFonts w:hint="eastAsia" w:ascii="仿宋" w:hAnsi="仿宋" w:eastAsia="仿宋" w:cs="仿宋"/>
          <w:sz w:val="24"/>
          <w:szCs w:val="24"/>
          <w:lang w:val="en-US" w:eastAsia="zh-CN"/>
        </w:rPr>
        <w:t>全部家具到货</w:t>
      </w:r>
      <w:r>
        <w:rPr>
          <w:rFonts w:hint="eastAsia" w:ascii="仿宋" w:hAnsi="仿宋" w:eastAsia="仿宋" w:cs="仿宋"/>
          <w:sz w:val="24"/>
          <w:szCs w:val="24"/>
          <w:lang w:eastAsia="zh-CN"/>
        </w:rPr>
        <w:t>后后再支付合同基价的30%作为进度款，工程结束经验收合格后付至合同基价的70%，工程结束审计后付至审计价的95%,剩余5%作为工程的保修金，保修期满（贰年后）无质量问题付清。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 双方约定以转账方式支付工程货款，</w:t>
      </w:r>
      <w:r>
        <w:rPr>
          <w:rFonts w:hint="eastAsia" w:ascii="仿宋" w:hAnsi="仿宋" w:eastAsia="仿宋" w:cs="仿宋"/>
          <w:sz w:val="24"/>
          <w:szCs w:val="24"/>
          <w:lang w:eastAsia="zh-CN"/>
        </w:rPr>
        <w:t>每次付款需要提供等额增值税专用发票</w:t>
      </w:r>
      <w:r>
        <w:rPr>
          <w:rFonts w:hint="eastAsia" w:ascii="仿宋" w:hAnsi="仿宋" w:eastAsia="仿宋" w:cs="仿宋"/>
          <w:sz w:val="24"/>
          <w:szCs w:val="24"/>
          <w:lang w:val="en-US" w:eastAsia="zh-CN"/>
        </w:rPr>
        <w:t xml:space="preserve"> ，如乙方未能提供发票，则付款时间顺延         </w:t>
      </w:r>
      <w:r>
        <w:rPr>
          <w:rFonts w:hint="eastAsia" w:ascii="仿宋" w:hAnsi="仿宋" w:eastAsia="仿宋" w:cs="仿宋"/>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四</w:t>
      </w:r>
      <w:r>
        <w:rPr>
          <w:rFonts w:hint="eastAsia" w:ascii="仿宋" w:hAnsi="仿宋" w:eastAsia="仿宋" w:cs="仿宋"/>
          <w:b/>
          <w:bCs/>
          <w:sz w:val="24"/>
          <w:szCs w:val="24"/>
        </w:rPr>
        <w:t>、家具交付期限、地点和方式、运费结算、运输风险承担及安装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1、总工期150天（自甲方发出中标通知书日起），如果内装分期竣工，配合分期供货并不得影响分期竣工进度。如甲方原因导致工期延误，则工期可顺延</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2、中标后10日内完成样板房（大床房、双床房各1间）家具的深化设计及材料小样，1个月内完成样板房家具定制安装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3、样板房验收后1个月内完成全部标的物的深化设计图纸、效果图及材料小样（如尺寸无法测量，可提供家具式样、颜色等家具方案）供甲方确认</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4、乙方承诺和装饰公司密切配合，如有影响整个装饰工程进度情况，甲方以书面通知乙方，乙方如还不能根据甲方通知要求追赶进度，</w:t>
      </w:r>
      <w:r>
        <w:rPr>
          <w:rFonts w:hint="eastAsia" w:ascii="仿宋" w:hAnsi="仿宋" w:eastAsia="仿宋" w:cs="仿宋"/>
          <w:color w:val="FF0000"/>
          <w:sz w:val="24"/>
          <w:szCs w:val="24"/>
          <w:lang w:val="en-US" w:eastAsia="zh-CN"/>
        </w:rPr>
        <w:t>则按1000元/天</w:t>
      </w:r>
      <w:r>
        <w:rPr>
          <w:rFonts w:hint="eastAsia" w:ascii="仿宋" w:hAnsi="仿宋" w:eastAsia="仿宋" w:cs="仿宋"/>
          <w:sz w:val="24"/>
          <w:szCs w:val="24"/>
          <w:lang w:val="en-US" w:eastAsia="zh-CN"/>
        </w:rPr>
        <w:t>进行处罚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lang w:val="en-US" w:eastAsia="zh-CN"/>
        </w:rPr>
        <w:t>5、家具运输及上货安装：由乙方负责，家具包装袋及现场安装产生的垃圾由乙方自行清运处理。</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五、现场安全文明施工约定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val="en-US" w:eastAsia="zh-CN"/>
        </w:rPr>
        <w:t xml:space="preserve">1、在合同签订后，发包人从向承包人支付的首笔工程款中扣减合同固定总价部分的5%作为安全、廉政保证金（工程竣工移交后根据实际情况无息退给承包人） </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eastAsia="zh-CN"/>
        </w:rPr>
      </w:pPr>
      <w:r>
        <w:rPr>
          <w:rFonts w:hint="eastAsia" w:ascii="仿宋" w:hAnsi="仿宋" w:eastAsia="仿宋" w:cs="仿宋"/>
          <w:sz w:val="24"/>
          <w:szCs w:val="24"/>
          <w:u w:val="none"/>
          <w:lang w:val="en-US" w:eastAsia="zh-CN"/>
        </w:rPr>
        <w:t>2、乙方必须遵守甲方相关施工管理规定，服从甲方安排。乙方严格按安全规范操作，施工中产生的垃圾及包装材料每日清理</w:t>
      </w:r>
      <w:r>
        <w:rPr>
          <w:rFonts w:hint="eastAsia" w:ascii="仿宋" w:hAnsi="仿宋" w:eastAsia="仿宋" w:cs="仿宋"/>
          <w:sz w:val="24"/>
          <w:szCs w:val="24"/>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六</w:t>
      </w:r>
      <w:r>
        <w:rPr>
          <w:rFonts w:hint="eastAsia" w:ascii="仿宋" w:hAnsi="仿宋" w:eastAsia="仿宋" w:cs="仿宋"/>
          <w:b/>
          <w:bCs/>
          <w:sz w:val="24"/>
          <w:szCs w:val="24"/>
        </w:rPr>
        <w:t>、甲方权利及义务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甲方对乙方使用的材料具有检验权</w:t>
      </w:r>
      <w:r>
        <w:rPr>
          <w:rFonts w:hint="eastAsia" w:ascii="仿宋" w:hAnsi="仿宋" w:eastAsia="仿宋" w:cs="仿宋"/>
          <w:sz w:val="24"/>
          <w:szCs w:val="24"/>
          <w:lang w:eastAsia="zh-CN"/>
        </w:rPr>
        <w:t>，</w:t>
      </w:r>
      <w:r>
        <w:rPr>
          <w:rFonts w:hint="eastAsia" w:ascii="仿宋" w:hAnsi="仿宋" w:eastAsia="仿宋" w:cs="仿宋"/>
          <w:sz w:val="24"/>
          <w:szCs w:val="24"/>
        </w:rPr>
        <w:t>对家具的质量、数量等进行监督检验</w:t>
      </w:r>
      <w:r>
        <w:rPr>
          <w:rFonts w:hint="eastAsia" w:ascii="仿宋" w:hAnsi="仿宋" w:eastAsia="仿宋" w:cs="仿宋"/>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甲方</w:t>
      </w:r>
      <w:r>
        <w:rPr>
          <w:rFonts w:hint="eastAsia" w:ascii="仿宋" w:hAnsi="仿宋" w:eastAsia="仿宋" w:cs="仿宋"/>
          <w:sz w:val="24"/>
          <w:szCs w:val="24"/>
          <w:lang w:eastAsia="zh-CN"/>
        </w:rPr>
        <w:t>有权督促乙方安全文明施工并对安装施工现场进行检查，对乙方违反施工安全、卫生等合同附件约定的具有处罚权</w:t>
      </w:r>
      <w:r>
        <w:rPr>
          <w:rFonts w:hint="eastAsia" w:ascii="仿宋" w:hAnsi="仿宋" w:eastAsia="仿宋" w:cs="仿宋"/>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3、甲方应结合整个装饰工程进度催促乙方配合装饰公司完成家具的供货及安装进度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甲方应按照合同约定的时间、方式支付价款。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七</w:t>
      </w:r>
      <w:r>
        <w:rPr>
          <w:rFonts w:hint="eastAsia" w:ascii="仿宋" w:hAnsi="仿宋" w:eastAsia="仿宋" w:cs="仿宋"/>
          <w:b/>
          <w:bCs/>
          <w:sz w:val="24"/>
          <w:szCs w:val="24"/>
        </w:rPr>
        <w:t>、乙方权利及义务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乙方应</w:t>
      </w:r>
      <w:r>
        <w:rPr>
          <w:rFonts w:hint="eastAsia" w:ascii="仿宋" w:hAnsi="仿宋" w:eastAsia="仿宋" w:cs="仿宋"/>
          <w:sz w:val="24"/>
          <w:szCs w:val="24"/>
          <w:lang w:eastAsia="zh-CN"/>
        </w:rPr>
        <w:t>按合同约定深化家具设计，提供深化</w:t>
      </w:r>
      <w:r>
        <w:rPr>
          <w:rFonts w:hint="eastAsia" w:ascii="仿宋" w:hAnsi="仿宋" w:eastAsia="仿宋" w:cs="仿宋"/>
          <w:sz w:val="24"/>
          <w:szCs w:val="24"/>
        </w:rPr>
        <w:t>图纸</w:t>
      </w:r>
      <w:r>
        <w:rPr>
          <w:rFonts w:hint="eastAsia" w:ascii="仿宋" w:hAnsi="仿宋" w:eastAsia="仿宋" w:cs="仿宋"/>
          <w:sz w:val="24"/>
          <w:szCs w:val="24"/>
          <w:lang w:eastAsia="zh-CN"/>
        </w:rPr>
        <w:t>，家具式样、材质，面料材质颜色、材质</w:t>
      </w:r>
      <w:r>
        <w:rPr>
          <w:rFonts w:hint="eastAsia" w:ascii="仿宋" w:hAnsi="仿宋" w:eastAsia="仿宋" w:cs="仿宋"/>
          <w:sz w:val="24"/>
          <w:szCs w:val="24"/>
        </w:rPr>
        <w:t>等</w:t>
      </w:r>
      <w:r>
        <w:rPr>
          <w:rFonts w:hint="eastAsia" w:ascii="仿宋" w:hAnsi="仿宋" w:eastAsia="仿宋" w:cs="仿宋"/>
          <w:sz w:val="24"/>
          <w:szCs w:val="24"/>
          <w:lang w:eastAsia="zh-CN"/>
        </w:rPr>
        <w:t>资料给甲方</w:t>
      </w:r>
      <w:r>
        <w:rPr>
          <w:rFonts w:hint="eastAsia" w:ascii="仿宋" w:hAnsi="仿宋" w:eastAsia="仿宋" w:cs="仿宋"/>
          <w:sz w:val="24"/>
          <w:szCs w:val="24"/>
        </w:rPr>
        <w:t>确认。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乙方应按照合同</w:t>
      </w:r>
      <w:r>
        <w:rPr>
          <w:rFonts w:hint="eastAsia" w:ascii="仿宋" w:hAnsi="仿宋" w:eastAsia="仿宋" w:cs="仿宋"/>
          <w:sz w:val="24"/>
          <w:szCs w:val="24"/>
          <w:lang w:eastAsia="zh-CN"/>
        </w:rPr>
        <w:t>要求</w:t>
      </w:r>
      <w:r>
        <w:rPr>
          <w:rFonts w:hint="eastAsia" w:ascii="仿宋" w:hAnsi="仿宋" w:eastAsia="仿宋" w:cs="仿宋"/>
          <w:sz w:val="24"/>
          <w:szCs w:val="24"/>
        </w:rPr>
        <w:t>履行交货义务，同时按照合同约定提供产品的售后服务和技术支持服务。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乙方应免费提供</w:t>
      </w:r>
      <w:r>
        <w:rPr>
          <w:rFonts w:hint="eastAsia" w:ascii="仿宋" w:hAnsi="仿宋" w:eastAsia="仿宋" w:cs="仿宋"/>
          <w:sz w:val="24"/>
          <w:szCs w:val="24"/>
          <w:lang w:eastAsia="zh-CN"/>
        </w:rPr>
        <w:t>家具</w:t>
      </w:r>
      <w:r>
        <w:rPr>
          <w:rFonts w:hint="eastAsia" w:ascii="仿宋" w:hAnsi="仿宋" w:eastAsia="仿宋" w:cs="仿宋"/>
          <w:sz w:val="24"/>
          <w:szCs w:val="24"/>
        </w:rPr>
        <w:t>的保养、操作等说明资料，并可根据甲方要求培训甲方指定维护人员。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未经甲方同意，乙方不得将家具定作的主要工作交由第三人完成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5、乙方指派</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为现场负责人，负责现场施工管理及与甲方或第三方施工方协调工作，</w:t>
      </w:r>
      <w:r>
        <w:rPr>
          <w:rFonts w:hint="eastAsia" w:ascii="仿宋" w:hAnsi="仿宋" w:eastAsia="仿宋" w:cs="仿宋"/>
          <w:sz w:val="24"/>
          <w:szCs w:val="24"/>
          <w:lang w:val="en-US" w:eastAsia="zh-CN"/>
        </w:rPr>
        <w:t>保证现场安全文明施工，接受现场甲方管理人员管理，严格按整个工程进度安排推进。</w:t>
      </w:r>
      <w:r>
        <w:rPr>
          <w:rFonts w:hint="eastAsia" w:ascii="仿宋" w:hAnsi="仿宋" w:eastAsia="仿宋" w:cs="仿宋"/>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八、家具质量要求及验收异议的处理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（一）家具材料要求：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1、家具涉及框架或活动家具腿脚等采用优质白蜡实木，其它E1级多层板贴木皮，木皮厚度（打磨后）</w:t>
      </w:r>
      <w:r>
        <w:rPr>
          <w:rFonts w:hint="default" w:ascii="仿宋" w:hAnsi="仿宋" w:eastAsia="仿宋" w:cs="仿宋"/>
          <w:sz w:val="24"/>
          <w:szCs w:val="24"/>
          <w:lang w:val="en-US" w:eastAsia="zh-CN"/>
        </w:rPr>
        <w:t>≥</w:t>
      </w:r>
      <w:r>
        <w:rPr>
          <w:rFonts w:hint="eastAsia" w:ascii="仿宋" w:hAnsi="仿宋" w:eastAsia="仿宋" w:cs="仿宋"/>
          <w:sz w:val="24"/>
          <w:szCs w:val="24"/>
          <w:lang w:val="en-US" w:eastAsia="zh-CN"/>
        </w:rPr>
        <w:t>40丝。</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2、所有家具木饰面面层采取防划痕处理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3、所有油漆饰面项目中，采用“华润”或相同档次品牌油漆，具有抗黄变特性，油漆工艺要求三底两面工艺；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4、柜类项目报价中含柜内采用高级家具五金</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（二）家具安装质量验收要求：符合设计（经甲方确认）及相关质量标准的要求，符合按家具的行业标准(GB/T3324-2008)要求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w:t>
      </w:r>
      <w:r>
        <w:rPr>
          <w:rFonts w:hint="eastAsia" w:ascii="仿宋" w:hAnsi="仿宋" w:eastAsia="仿宋" w:cs="仿宋"/>
          <w:b/>
          <w:bCs/>
          <w:sz w:val="24"/>
          <w:szCs w:val="24"/>
          <w:lang w:val="en-US" w:eastAsia="zh-CN"/>
        </w:rPr>
        <w:t>质量</w:t>
      </w:r>
      <w:r>
        <w:rPr>
          <w:rFonts w:hint="eastAsia" w:ascii="仿宋" w:hAnsi="仿宋" w:eastAsia="仿宋" w:cs="仿宋"/>
          <w:b/>
          <w:bCs/>
          <w:sz w:val="24"/>
          <w:szCs w:val="24"/>
          <w:lang w:eastAsia="zh-CN"/>
        </w:rPr>
        <w:t>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甲方提出异议，乙方在接到甲方的书面异议后，在</w:t>
      </w:r>
      <w:r>
        <w:rPr>
          <w:rFonts w:hint="eastAsia" w:ascii="仿宋" w:hAnsi="仿宋" w:eastAsia="仿宋" w:cs="仿宋"/>
          <w:sz w:val="24"/>
          <w:szCs w:val="24"/>
          <w:lang w:val="en-US" w:eastAsia="zh-CN"/>
        </w:rPr>
        <w:t>二</w:t>
      </w:r>
      <w:r>
        <w:rPr>
          <w:rFonts w:hint="eastAsia" w:ascii="仿宋" w:hAnsi="仿宋" w:eastAsia="仿宋" w:cs="仿宋"/>
          <w:sz w:val="24"/>
          <w:szCs w:val="24"/>
          <w:lang w:eastAsia="zh-CN"/>
        </w:rPr>
        <w:t>日内进行处理。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如甲方异议成立，乙方负责对不合格产品进行维修或更换，期间运输费用由乙方承担。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3、在标的物验收合格前，乙方对所提供标的物负成品/半成品保护责任</w:t>
      </w:r>
      <w:r>
        <w:rPr>
          <w:rFonts w:hint="eastAsia" w:ascii="仿宋" w:hAnsi="仿宋" w:eastAsia="仿宋" w:cs="仿宋"/>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九、售后服务及保修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（一）乙方为甲方提供本合同项下产品的安装、调试和技术支持服务。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（二）乙方对所售产品的保修期为</w:t>
      </w:r>
      <w:r>
        <w:rPr>
          <w:rFonts w:hint="eastAsia" w:ascii="仿宋" w:hAnsi="仿宋" w:eastAsia="仿宋" w:cs="仿宋"/>
          <w:sz w:val="24"/>
          <w:szCs w:val="24"/>
          <w:u w:val="single"/>
          <w:lang w:val="en-US" w:eastAsia="zh-CN"/>
        </w:rPr>
        <w:t xml:space="preserve"> 2  </w:t>
      </w:r>
      <w:r>
        <w:rPr>
          <w:rFonts w:hint="eastAsia" w:ascii="仿宋" w:hAnsi="仿宋" w:eastAsia="仿宋" w:cs="仿宋"/>
          <w:sz w:val="24"/>
          <w:szCs w:val="24"/>
          <w:lang w:eastAsia="zh-CN"/>
        </w:rPr>
        <w:t>年，自验收完成之日起计算。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（三）保修期内，乙方对所售产品的非人为故障进行免费保修服务。</w:t>
      </w:r>
      <w:r>
        <w:rPr>
          <w:rFonts w:hint="eastAsia" w:ascii="仿宋" w:hAnsi="仿宋" w:eastAsia="仿宋" w:cs="仿宋"/>
          <w:sz w:val="24"/>
          <w:szCs w:val="24"/>
          <w:lang w:val="en-US" w:eastAsia="zh-CN"/>
        </w:rPr>
        <w:t>在保修期内</w:t>
      </w:r>
      <w:r>
        <w:rPr>
          <w:rFonts w:hint="eastAsia" w:ascii="仿宋" w:hAnsi="仿宋" w:eastAsia="仿宋" w:cs="仿宋"/>
          <w:sz w:val="24"/>
          <w:szCs w:val="24"/>
          <w:lang w:eastAsia="zh-CN"/>
        </w:rPr>
        <w:t>如产品出现质量问题，供货方需在12小时内出处理意见，3个日历天内安排解决，并于 3 日内处理完毕，否则甲方有权请求更换相应产品、扣除相应的质保金或请求乙方给予赔偿。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四</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超过保修期后</w:t>
      </w:r>
      <w:r>
        <w:rPr>
          <w:rFonts w:hint="eastAsia" w:ascii="仿宋" w:hAnsi="仿宋" w:eastAsia="仿宋" w:cs="仿宋"/>
          <w:sz w:val="24"/>
          <w:szCs w:val="24"/>
          <w:lang w:eastAsia="zh-CN"/>
        </w:rPr>
        <w:t>，乙方</w:t>
      </w:r>
      <w:r>
        <w:rPr>
          <w:rFonts w:hint="eastAsia" w:ascii="仿宋" w:hAnsi="仿宋" w:eastAsia="仿宋" w:cs="仿宋"/>
          <w:sz w:val="24"/>
          <w:szCs w:val="24"/>
          <w:lang w:val="en-US" w:eastAsia="zh-CN"/>
        </w:rPr>
        <w:t>承诺</w:t>
      </w:r>
      <w:r>
        <w:rPr>
          <w:rFonts w:hint="eastAsia" w:ascii="仿宋" w:hAnsi="仿宋" w:eastAsia="仿宋" w:cs="仿宋"/>
          <w:sz w:val="24"/>
          <w:szCs w:val="24"/>
          <w:lang w:eastAsia="zh-CN"/>
        </w:rPr>
        <w:t>积极配合维修，但甲方应向乙方支付材料费、人工费及交通费。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lang w:eastAsia="zh-CN"/>
        </w:rPr>
        <w:t>十</w:t>
      </w:r>
      <w:r>
        <w:rPr>
          <w:rFonts w:hint="eastAsia" w:ascii="仿宋" w:hAnsi="仿宋" w:eastAsia="仿宋" w:cs="仿宋"/>
          <w:b/>
          <w:bCs/>
          <w:sz w:val="24"/>
          <w:szCs w:val="24"/>
        </w:rPr>
        <w:t>、违约责任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（一）因乙方原因造成家具未达质量标准，甲方有权要求乙方无偿返工或更换，并承担</w:t>
      </w:r>
      <w:r>
        <w:rPr>
          <w:rFonts w:hint="eastAsia" w:ascii="仿宋" w:hAnsi="仿宋" w:eastAsia="仿宋" w:cs="仿宋"/>
          <w:sz w:val="24"/>
          <w:szCs w:val="24"/>
          <w:lang w:eastAsia="zh-CN"/>
        </w:rPr>
        <w:t>逾期交货</w:t>
      </w:r>
      <w:r>
        <w:rPr>
          <w:rFonts w:hint="eastAsia" w:ascii="仿宋" w:hAnsi="仿宋" w:eastAsia="仿宋" w:cs="仿宋"/>
          <w:sz w:val="24"/>
          <w:szCs w:val="24"/>
        </w:rPr>
        <w:t>责任；经乙方返工或更换后，仍未达质量标准的，甲方有权解除合同，乙方应赔偿甲方相应损失。如乙方省去材料、降低材料的规格、使用劣质材料或不合规格的材料，甲方每发现（包括在工程竣工验收后发现的）一次，乙方应承担3万元违约金，甲方有权要求乙方更换或承担更换所发生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（二）乙方交付家具数量不足，甲方有权要求乙方补齐并承担相应的违约责任。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（三）乙方未经甲方同意逾期交付家具</w:t>
      </w:r>
      <w:r>
        <w:rPr>
          <w:rFonts w:hint="eastAsia" w:ascii="仿宋" w:hAnsi="仿宋" w:eastAsia="仿宋" w:cs="仿宋"/>
          <w:sz w:val="24"/>
          <w:szCs w:val="24"/>
          <w:lang w:eastAsia="zh-CN"/>
        </w:rPr>
        <w:t>导致整个工期延误</w:t>
      </w:r>
      <w:r>
        <w:rPr>
          <w:rFonts w:hint="eastAsia" w:ascii="仿宋" w:hAnsi="仿宋" w:eastAsia="仿宋" w:cs="仿宋"/>
          <w:sz w:val="24"/>
          <w:szCs w:val="24"/>
        </w:rPr>
        <w:t>的，按</w:t>
      </w:r>
      <w:r>
        <w:rPr>
          <w:rFonts w:hint="eastAsia" w:ascii="仿宋" w:hAnsi="仿宋" w:eastAsia="仿宋" w:cs="仿宋"/>
          <w:sz w:val="24"/>
          <w:szCs w:val="24"/>
          <w:lang w:eastAsia="zh-CN"/>
        </w:rPr>
        <w:t>延误天数</w:t>
      </w:r>
      <w:r>
        <w:rPr>
          <w:rFonts w:hint="eastAsia" w:ascii="仿宋" w:hAnsi="仿宋" w:eastAsia="仿宋" w:cs="仿宋"/>
          <w:sz w:val="24"/>
          <w:szCs w:val="24"/>
          <w:lang w:val="en-US" w:eastAsia="zh-CN"/>
        </w:rPr>
        <w:t>500元/天</w:t>
      </w:r>
      <w:r>
        <w:rPr>
          <w:rFonts w:hint="eastAsia" w:ascii="仿宋" w:hAnsi="仿宋" w:eastAsia="仿宋" w:cs="仿宋"/>
          <w:sz w:val="24"/>
          <w:szCs w:val="24"/>
        </w:rPr>
        <w:t>向甲方支付违约金。</w:t>
      </w:r>
      <w:r>
        <w:rPr>
          <w:rFonts w:hint="eastAsia" w:ascii="仿宋" w:hAnsi="仿宋" w:eastAsia="仿宋" w:cs="仿宋"/>
          <w:sz w:val="24"/>
          <w:szCs w:val="24"/>
          <w:lang w:eastAsia="zh-CN"/>
        </w:rPr>
        <w:t>但</w:t>
      </w:r>
      <w:r>
        <w:rPr>
          <w:rFonts w:hint="eastAsia" w:ascii="仿宋" w:hAnsi="仿宋" w:eastAsia="仿宋" w:cs="仿宋"/>
          <w:sz w:val="24"/>
          <w:szCs w:val="24"/>
        </w:rPr>
        <w:t>由于甲方原因没有积极配合乙方交货和安装调试而造成的工期延误，乙方不承担任何责任。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（四）</w:t>
      </w:r>
      <w:r>
        <w:rPr>
          <w:rFonts w:hint="eastAsia" w:ascii="仿宋" w:hAnsi="仿宋" w:eastAsia="仿宋" w:cs="仿宋"/>
          <w:sz w:val="24"/>
          <w:szCs w:val="24"/>
          <w:lang w:val="en-US" w:eastAsia="zh-CN"/>
        </w:rPr>
        <w:t>乙方擅自</w:t>
      </w:r>
      <w:r>
        <w:rPr>
          <w:rFonts w:hint="eastAsia" w:ascii="仿宋" w:hAnsi="仿宋" w:eastAsia="仿宋" w:cs="仿宋"/>
          <w:sz w:val="24"/>
          <w:szCs w:val="24"/>
        </w:rPr>
        <w:t>转包工程，如一经查实，</w:t>
      </w:r>
      <w:r>
        <w:rPr>
          <w:rFonts w:hint="eastAsia" w:ascii="仿宋" w:hAnsi="仿宋" w:eastAsia="仿宋" w:cs="仿宋"/>
          <w:sz w:val="24"/>
          <w:szCs w:val="24"/>
          <w:lang w:val="en-US" w:eastAsia="zh-CN"/>
        </w:rPr>
        <w:t>甲方</w:t>
      </w:r>
      <w:r>
        <w:rPr>
          <w:rFonts w:hint="eastAsia" w:ascii="仿宋" w:hAnsi="仿宋" w:eastAsia="仿宋" w:cs="仿宋"/>
          <w:sz w:val="24"/>
          <w:szCs w:val="24"/>
        </w:rPr>
        <w:t>有权</w:t>
      </w:r>
      <w:r>
        <w:rPr>
          <w:rFonts w:hint="eastAsia" w:ascii="仿宋" w:hAnsi="仿宋" w:eastAsia="仿宋" w:cs="仿宋"/>
          <w:sz w:val="24"/>
          <w:szCs w:val="24"/>
          <w:lang w:val="en-US" w:eastAsia="zh-CN"/>
        </w:rPr>
        <w:t>终</w:t>
      </w:r>
      <w:r>
        <w:rPr>
          <w:rFonts w:hint="eastAsia" w:ascii="仿宋" w:hAnsi="仿宋" w:eastAsia="仿宋" w:cs="仿宋"/>
          <w:sz w:val="24"/>
          <w:szCs w:val="24"/>
        </w:rPr>
        <w:t>止合同，因此带来的一切经济损失由</w:t>
      </w:r>
      <w:r>
        <w:rPr>
          <w:rFonts w:hint="eastAsia" w:ascii="仿宋" w:hAnsi="仿宋" w:eastAsia="仿宋" w:cs="仿宋"/>
          <w:sz w:val="24"/>
          <w:szCs w:val="24"/>
          <w:lang w:val="en-US" w:eastAsia="zh-CN"/>
        </w:rPr>
        <w:t>乙方</w:t>
      </w:r>
      <w:r>
        <w:rPr>
          <w:rFonts w:hint="eastAsia" w:ascii="仿宋" w:hAnsi="仿宋" w:eastAsia="仿宋" w:cs="仿宋"/>
          <w:sz w:val="24"/>
          <w:szCs w:val="24"/>
        </w:rPr>
        <w:t>承担</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向甲方返回已收所有款项并向甲方支付合同价款30%作为违约金</w:t>
      </w:r>
      <w:r>
        <w:rPr>
          <w:rFonts w:hint="eastAsia" w:ascii="仿宋" w:hAnsi="仿宋" w:eastAsia="仿宋" w:cs="仿宋"/>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五</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甲方无故终止合同，甲方需承担乙方实际损失费用并向乙方支付合同价款30%作为违约金。</w:t>
      </w:r>
      <w:r>
        <w:rPr>
          <w:rFonts w:hint="eastAsia" w:ascii="仿宋" w:hAnsi="仿宋" w:eastAsia="仿宋" w:cs="仿宋"/>
          <w:sz w:val="24"/>
          <w:szCs w:val="24"/>
        </w:rPr>
        <w:t>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知识产权及保密条款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（一）甲方尊重乙方的知识产权，对有关产品所涉及商标、专利等权利，乙方必须按照甲方的指导加以使用。未经甲方同意，乙方不得对甲方产品进行更改，不得随意加贴其他品牌商标进行销售。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二</w:t>
      </w:r>
      <w:r>
        <w:rPr>
          <w:rFonts w:hint="eastAsia" w:ascii="仿宋" w:hAnsi="仿宋" w:eastAsia="仿宋" w:cs="仿宋"/>
          <w:b/>
          <w:bCs/>
          <w:sz w:val="24"/>
          <w:szCs w:val="24"/>
        </w:rPr>
        <w:t>、不可抗力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（一）任何一方因不可抗力造成全部或部分不能履行合同的，可免除相应责任。但迟延履行后发生不可抗力的，不能免除责任。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rPr>
      </w:pPr>
      <w:r>
        <w:rPr>
          <w:rFonts w:hint="eastAsia" w:ascii="仿宋" w:hAnsi="仿宋" w:eastAsia="仿宋" w:cs="仿宋"/>
          <w:sz w:val="24"/>
          <w:szCs w:val="24"/>
        </w:rPr>
        <w:t>（二）遇有不可抗力的一方，应及时书面通知对方。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（三）如不可抗力事故的影响持续30天以上时，合同各方应尽快通过友好协商解决本合同履行问题，并尽快达成协议。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十三、合同的变更及解除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（一）合同的变更及解除均采用书面形式。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（二）双方协商一致可对本合同进行变更或解除。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（三）一方中途变更或解除合同，应书面通知另一方，因此造成损失的，应赔偿相应损失。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四</w:t>
      </w:r>
      <w:r>
        <w:rPr>
          <w:rFonts w:hint="eastAsia" w:ascii="仿宋" w:hAnsi="仿宋" w:eastAsia="仿宋" w:cs="仿宋"/>
          <w:b/>
          <w:bCs/>
          <w:sz w:val="24"/>
          <w:szCs w:val="24"/>
        </w:rPr>
        <w:t>、争议解决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发生的争议，由双方协商解决</w:t>
      </w:r>
      <w:r>
        <w:rPr>
          <w:rFonts w:hint="eastAsia" w:ascii="仿宋" w:hAnsi="仿宋" w:eastAsia="仿宋" w:cs="仿宋"/>
          <w:sz w:val="24"/>
          <w:szCs w:val="24"/>
          <w:lang w:eastAsia="zh-CN"/>
        </w:rPr>
        <w:t>，协商不成时任何一方均可向甲方所在地人民法院提起诉讼。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4"/>
          <w:szCs w:val="24"/>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五</w:t>
      </w:r>
      <w:r>
        <w:rPr>
          <w:rFonts w:hint="eastAsia" w:ascii="仿宋" w:hAnsi="仿宋" w:eastAsia="仿宋" w:cs="仿宋"/>
          <w:b/>
          <w:bCs/>
          <w:sz w:val="24"/>
          <w:szCs w:val="24"/>
        </w:rPr>
        <w:t>、本合同一式</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u w:val="single"/>
          <w:lang w:val="en-US" w:eastAsia="zh-CN"/>
        </w:rPr>
        <w:t>陆</w:t>
      </w:r>
      <w:r>
        <w:rPr>
          <w:rFonts w:hint="eastAsia" w:ascii="仿宋" w:hAnsi="仿宋" w:eastAsia="仿宋" w:cs="仿宋"/>
          <w:b/>
          <w:bCs/>
          <w:sz w:val="24"/>
          <w:szCs w:val="24"/>
        </w:rPr>
        <w:t>份，甲、乙双方各执</w:t>
      </w:r>
      <w:r>
        <w:rPr>
          <w:rFonts w:hint="eastAsia" w:ascii="仿宋" w:hAnsi="仿宋" w:eastAsia="仿宋" w:cs="仿宋"/>
          <w:b/>
          <w:bCs/>
          <w:sz w:val="24"/>
          <w:szCs w:val="24"/>
          <w:u w:val="single"/>
          <w:lang w:val="en-US" w:eastAsia="zh-CN"/>
        </w:rPr>
        <w:t>叁</w:t>
      </w:r>
      <w:r>
        <w:rPr>
          <w:rFonts w:hint="eastAsia" w:ascii="仿宋" w:hAnsi="仿宋" w:eastAsia="仿宋" w:cs="仿宋"/>
          <w:b/>
          <w:bCs/>
          <w:sz w:val="24"/>
          <w:szCs w:val="24"/>
        </w:rPr>
        <w:t>份。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b/>
          <w:bCs/>
          <w:sz w:val="24"/>
          <w:szCs w:val="24"/>
        </w:rPr>
        <w:t>十</w:t>
      </w:r>
      <w:r>
        <w:rPr>
          <w:rFonts w:hint="eastAsia" w:ascii="仿宋" w:hAnsi="仿宋" w:eastAsia="仿宋" w:cs="仿宋"/>
          <w:b/>
          <w:bCs/>
          <w:sz w:val="24"/>
          <w:szCs w:val="24"/>
          <w:lang w:eastAsia="zh-CN"/>
        </w:rPr>
        <w:t>六</w:t>
      </w:r>
      <w:r>
        <w:rPr>
          <w:rFonts w:hint="eastAsia" w:ascii="仿宋" w:hAnsi="仿宋" w:eastAsia="仿宋" w:cs="仿宋"/>
          <w:b/>
          <w:bCs/>
          <w:sz w:val="24"/>
          <w:szCs w:val="24"/>
        </w:rPr>
        <w:t>、</w:t>
      </w:r>
      <w:r>
        <w:rPr>
          <w:rFonts w:hint="eastAsia" w:ascii="仿宋" w:hAnsi="仿宋" w:eastAsia="仿宋" w:cs="仿宋"/>
          <w:b/>
          <w:bCs/>
          <w:sz w:val="24"/>
          <w:szCs w:val="24"/>
          <w:lang w:eastAsia="zh-CN"/>
        </w:rPr>
        <w:t>其他约定事项：</w:t>
      </w:r>
      <w:r>
        <w:rPr>
          <w:rFonts w:hint="eastAsia" w:ascii="仿宋" w:hAnsi="仿宋" w:eastAsia="仿宋" w:cs="仿宋"/>
          <w:b/>
          <w:bCs/>
          <w:sz w:val="24"/>
          <w:szCs w:val="24"/>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4"/>
          <w:szCs w:val="24"/>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仿宋" w:hAnsi="仿宋" w:eastAsia="仿宋" w:cs="仿宋"/>
          <w:sz w:val="24"/>
          <w:szCs w:val="24"/>
          <w:u w:val="none"/>
          <w:lang w:val="en-US" w:eastAsia="zh-CN"/>
        </w:rPr>
      </w:pPr>
      <w:r>
        <w:rPr>
          <w:rFonts w:hint="eastAsia" w:ascii="仿宋" w:hAnsi="仿宋" w:eastAsia="仿宋" w:cs="仿宋"/>
          <w:sz w:val="24"/>
          <w:szCs w:val="24"/>
          <w:u w:val="none"/>
          <w:lang w:val="en-US" w:eastAsia="zh-CN"/>
        </w:rPr>
        <w:t>（以下为签署页无正文）</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adjustRightInd w:val="0"/>
        <w:snapToGrid w:val="0"/>
        <w:spacing w:line="360" w:lineRule="auto"/>
        <w:rPr>
          <w:rFonts w:hint="eastAsia"/>
          <w:sz w:val="28"/>
          <w:szCs w:val="28"/>
          <w:lang w:val="en-US"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b/>
          <w:bCs/>
          <w:sz w:val="24"/>
          <w:szCs w:val="24"/>
          <w:highlight w:val="yellow"/>
          <w:lang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pStyle w:val="2"/>
        <w:bidi w:val="0"/>
        <w:jc w:val="center"/>
      </w:pPr>
      <w:r>
        <w:rPr>
          <w:rFonts w:hint="eastAsia"/>
          <w:lang w:eastAsia="zh-CN"/>
        </w:rPr>
        <w:t>书香世家新浒店B楼原客房家具定制安装工程</w:t>
      </w: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pStyle w:val="5"/>
        <w:jc w:val="center"/>
        <w:rPr>
          <w:rFonts w:hint="eastAsia"/>
          <w:b w:val="0"/>
          <w:bCs w:val="0"/>
          <w:sz w:val="32"/>
          <w:szCs w:val="32"/>
        </w:rPr>
      </w:pPr>
    </w:p>
    <w:p>
      <w:pPr>
        <w:pStyle w:val="5"/>
        <w:jc w:val="center"/>
        <w:rPr>
          <w:rFonts w:hint="eastAsia"/>
          <w:b w:val="0"/>
          <w:bCs w:val="0"/>
          <w:sz w:val="32"/>
          <w:szCs w:val="32"/>
        </w:rPr>
      </w:pPr>
    </w:p>
    <w:p>
      <w:pPr>
        <w:pStyle w:val="5"/>
        <w:jc w:val="center"/>
        <w:rPr>
          <w:rFonts w:hint="eastAsia"/>
          <w:b w:val="0"/>
          <w:bCs w:val="0"/>
          <w:sz w:val="32"/>
          <w:szCs w:val="32"/>
        </w:rPr>
      </w:pPr>
    </w:p>
    <w:p>
      <w:pPr>
        <w:pStyle w:val="5"/>
        <w:jc w:val="center"/>
        <w:rPr>
          <w:b w:val="0"/>
          <w:bCs w:val="0"/>
          <w:sz w:val="32"/>
          <w:szCs w:val="32"/>
        </w:rPr>
      </w:pPr>
      <w:r>
        <w:rPr>
          <w:rFonts w:hint="eastAsia"/>
          <w:b w:val="0"/>
          <w:bCs w:val="0"/>
          <w:sz w:val="32"/>
          <w:szCs w:val="32"/>
        </w:rPr>
        <w:t>目录</w:t>
      </w:r>
    </w:p>
    <w:p>
      <w:pPr>
        <w:pStyle w:val="5"/>
        <w:jc w:val="center"/>
        <w:rPr>
          <w:b w:val="0"/>
          <w:bCs w:val="0"/>
          <w:sz w:val="32"/>
          <w:szCs w:val="32"/>
        </w:rPr>
      </w:pPr>
    </w:p>
    <w:p>
      <w:pPr>
        <w:numPr>
          <w:ilvl w:val="2"/>
          <w:numId w:val="8"/>
        </w:numPr>
        <w:spacing w:line="360" w:lineRule="auto"/>
        <w:ind w:firstLine="0"/>
        <w:jc w:val="left"/>
        <w:rPr>
          <w:szCs w:val="21"/>
        </w:rPr>
      </w:pPr>
      <w:r>
        <w:rPr>
          <w:rFonts w:hint="eastAsia"/>
          <w:szCs w:val="21"/>
        </w:rPr>
        <w:t>投标函</w:t>
      </w:r>
    </w:p>
    <w:p>
      <w:pPr>
        <w:numPr>
          <w:ilvl w:val="2"/>
          <w:numId w:val="8"/>
        </w:numPr>
        <w:spacing w:line="360" w:lineRule="auto"/>
        <w:ind w:firstLine="0"/>
        <w:jc w:val="left"/>
        <w:rPr>
          <w:szCs w:val="21"/>
        </w:rPr>
      </w:pPr>
      <w:r>
        <w:rPr>
          <w:rFonts w:hint="eastAsia"/>
          <w:szCs w:val="21"/>
        </w:rPr>
        <w:t>投标承诺书</w:t>
      </w:r>
    </w:p>
    <w:p>
      <w:pPr>
        <w:numPr>
          <w:ilvl w:val="2"/>
          <w:numId w:val="8"/>
        </w:numPr>
        <w:spacing w:line="360" w:lineRule="auto"/>
        <w:ind w:firstLine="0"/>
        <w:jc w:val="left"/>
        <w:rPr>
          <w:szCs w:val="21"/>
        </w:rPr>
      </w:pPr>
      <w:r>
        <w:rPr>
          <w:rFonts w:hint="eastAsia"/>
          <w:szCs w:val="21"/>
        </w:rPr>
        <w:t>投标文件签署授权委托书</w:t>
      </w:r>
    </w:p>
    <w:p>
      <w:pPr>
        <w:numPr>
          <w:ilvl w:val="2"/>
          <w:numId w:val="8"/>
        </w:numPr>
        <w:spacing w:line="360" w:lineRule="auto"/>
        <w:ind w:firstLine="0"/>
        <w:jc w:val="left"/>
        <w:rPr>
          <w:szCs w:val="21"/>
        </w:rPr>
      </w:pPr>
      <w:r>
        <w:rPr>
          <w:rFonts w:hint="eastAsia"/>
          <w:szCs w:val="21"/>
        </w:rPr>
        <w:t>工程项目施工管理委托书</w:t>
      </w:r>
    </w:p>
    <w:p>
      <w:pPr>
        <w:numPr>
          <w:ilvl w:val="2"/>
          <w:numId w:val="8"/>
        </w:numPr>
        <w:spacing w:line="360" w:lineRule="auto"/>
        <w:ind w:firstLine="0"/>
        <w:jc w:val="left"/>
        <w:rPr>
          <w:szCs w:val="21"/>
        </w:rPr>
      </w:pPr>
      <w:r>
        <w:rPr>
          <w:rFonts w:hint="eastAsia"/>
          <w:szCs w:val="21"/>
        </w:rPr>
        <w:t>对现场条件及投标实物样板充分了解的承诺书</w:t>
      </w:r>
    </w:p>
    <w:p>
      <w:pPr>
        <w:numPr>
          <w:ilvl w:val="2"/>
          <w:numId w:val="8"/>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rFonts w:hint="eastAsia" w:eastAsia="宋体"/>
          <w:bCs/>
          <w:szCs w:val="21"/>
          <w:lang w:eastAsia="zh-CN"/>
        </w:rPr>
      </w:pPr>
      <w:r>
        <w:rPr>
          <w:rFonts w:hint="eastAsia"/>
          <w:b/>
          <w:szCs w:val="21"/>
        </w:rPr>
        <w:t>致：</w:t>
      </w:r>
      <w:r>
        <w:rPr>
          <w:rFonts w:hint="eastAsia"/>
          <w:bCs/>
          <w:szCs w:val="21"/>
          <w:lang w:eastAsia="zh-CN"/>
        </w:rPr>
        <w:t>书香酒店投资管理集团有限公司书香世家新浒酒店</w:t>
      </w:r>
    </w:p>
    <w:p>
      <w:pPr>
        <w:spacing w:line="360" w:lineRule="auto"/>
        <w:ind w:firstLine="420" w:firstLineChars="200"/>
        <w:rPr>
          <w:szCs w:val="21"/>
        </w:rPr>
      </w:pPr>
      <w:r>
        <w:rPr>
          <w:rFonts w:hint="eastAsia"/>
          <w:szCs w:val="21"/>
        </w:rPr>
        <w:t>在考察现场并研究</w:t>
      </w:r>
      <w:r>
        <w:rPr>
          <w:rFonts w:hint="eastAsia"/>
          <w:sz w:val="21"/>
          <w:szCs w:val="21"/>
        </w:rPr>
        <w:t>了</w:t>
      </w:r>
      <w:r>
        <w:rPr>
          <w:rFonts w:hint="eastAsia"/>
          <w:b w:val="0"/>
          <w:bCs w:val="0"/>
          <w:sz w:val="21"/>
          <w:szCs w:val="21"/>
          <w:u w:val="single"/>
          <w:lang w:eastAsia="zh-CN"/>
        </w:rPr>
        <w:t>书香世家新浒店B楼原客房家具定制安装工程</w:t>
      </w:r>
      <w:r>
        <w:rPr>
          <w:rFonts w:hint="eastAsia"/>
          <w:sz w:val="21"/>
          <w:szCs w:val="21"/>
        </w:rPr>
        <w:t>的招</w:t>
      </w:r>
      <w:r>
        <w:rPr>
          <w:rFonts w:hint="eastAsia"/>
          <w:szCs w:val="21"/>
        </w:rPr>
        <w:t>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w:t>
      </w:r>
      <w:r>
        <w:rPr>
          <w:rFonts w:hint="eastAsia"/>
          <w:szCs w:val="21"/>
          <w:lang w:val="en-US" w:eastAsia="zh-CN"/>
        </w:rPr>
        <w:t>其中样本房家具</w:t>
      </w:r>
      <w:r>
        <w:rPr>
          <w:rFonts w:hint="eastAsia"/>
          <w:szCs w:val="21"/>
          <w:u w:val="single"/>
          <w:lang w:val="en-US" w:eastAsia="zh-CN"/>
        </w:rPr>
        <w:t xml:space="preserve">         </w:t>
      </w:r>
      <w:r>
        <w:rPr>
          <w:rFonts w:hint="eastAsia"/>
          <w:szCs w:val="21"/>
          <w:u w:val="none"/>
          <w:lang w:val="en-US" w:eastAsia="zh-CN"/>
        </w:rPr>
        <w:t>天内安装到位，</w:t>
      </w:r>
      <w:r>
        <w:rPr>
          <w:rFonts w:hint="eastAsia"/>
          <w:szCs w:val="21"/>
        </w:rPr>
        <w:t>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rFonts w:hint="eastAsia"/>
          <w:szCs w:val="21"/>
        </w:rPr>
      </w:pPr>
      <w:r>
        <w:rPr>
          <w:rFonts w:hint="eastAsia"/>
          <w:szCs w:val="21"/>
        </w:rPr>
        <w:t>在签署协议书之前，你方的中标通知书连同本投标函，包括其所有附属文件，将构成双方之间具有约束力的合同文件。</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pStyle w:val="7"/>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rFonts w:hint="eastAsia" w:eastAsia="宋体"/>
          <w:szCs w:val="21"/>
          <w:u w:val="single"/>
          <w:lang w:eastAsia="zh-CN"/>
        </w:rPr>
      </w:pPr>
      <w:r>
        <w:rPr>
          <w:rFonts w:hint="eastAsia"/>
          <w:szCs w:val="21"/>
        </w:rPr>
        <w:t>致：</w:t>
      </w:r>
      <w:r>
        <w:rPr>
          <w:rFonts w:hint="eastAsia"/>
          <w:bCs/>
          <w:szCs w:val="21"/>
          <w:lang w:eastAsia="zh-CN"/>
        </w:rPr>
        <w:t>书香酒店投资管理集团有限公司书香世家新浒酒店</w:t>
      </w:r>
    </w:p>
    <w:p>
      <w:pPr>
        <w:spacing w:line="360" w:lineRule="auto"/>
        <w:ind w:firstLine="420" w:firstLineChars="200"/>
        <w:rPr>
          <w:szCs w:val="21"/>
        </w:rPr>
      </w:pPr>
      <w:r>
        <w:rPr>
          <w:rFonts w:hint="eastAsia"/>
          <w:szCs w:val="21"/>
        </w:rPr>
        <w:t>我方愿意参加你方</w:t>
      </w:r>
      <w:r>
        <w:rPr>
          <w:rFonts w:hint="eastAsia"/>
          <w:b w:val="0"/>
          <w:bCs w:val="0"/>
          <w:sz w:val="21"/>
          <w:szCs w:val="21"/>
          <w:u w:val="single"/>
          <w:lang w:eastAsia="zh-CN"/>
        </w:rPr>
        <w:t>书香世家新浒店B楼原客房家具定制安装工程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val="0"/>
          <w:bCs w:val="0"/>
          <w:sz w:val="21"/>
          <w:szCs w:val="21"/>
          <w:u w:val="single"/>
          <w:lang w:eastAsia="zh-CN"/>
        </w:rPr>
        <w:t>书香世家新浒店B楼原客房家具定制安装工程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3"/>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val="0"/>
          <w:bCs w:val="0"/>
          <w:sz w:val="21"/>
          <w:szCs w:val="21"/>
          <w:u w:val="single"/>
          <w:lang w:eastAsia="zh-CN"/>
        </w:rPr>
        <w:t>书香世家新浒店B楼原客房家具定制安装工程</w:t>
      </w:r>
      <w:r>
        <w:rPr>
          <w:rFonts w:hint="eastAsia" w:ascii="华文细黑" w:hAnsi="华文细黑" w:eastAsia="华文细黑"/>
          <w:szCs w:val="21"/>
        </w:rPr>
        <w:t>的项目经理，全面负责工程施工管理及投标文件中的技术经济工作。</w:t>
      </w:r>
    </w:p>
    <w:p>
      <w:pPr>
        <w:spacing w:line="360" w:lineRule="auto"/>
        <w:rPr>
          <w:rFonts w:ascii="华文细黑" w:hAnsi="华文细黑" w:eastAsia="华文细黑"/>
          <w:szCs w:val="21"/>
        </w:rPr>
      </w:pPr>
      <w:r>
        <w:rPr>
          <w:rFonts w:hint="eastAsia" w:ascii="华文细黑" w:hAnsi="华文细黑" w:eastAsia="华文细黑"/>
          <w:szCs w:val="21"/>
        </w:rPr>
        <w:t>受托方按照《江苏省建筑施工企业项目经理资质管理办法》的规定，认真履行项目经理岗位职责。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hint="eastAsia"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rFonts w:hint="eastAsia" w:ascii="华文细黑" w:hAnsi="华文细黑" w:eastAsia="华文细黑"/>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lang w:eastAsia="zh-CN"/>
        </w:rPr>
        <w:t>书香酒店投资管理集团有限公司书香世家新浒酒店</w:t>
      </w:r>
      <w:r>
        <w:rPr>
          <w:rFonts w:hint="eastAsia"/>
          <w:bCs/>
          <w:szCs w:val="21"/>
        </w:rPr>
        <w:t>：</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center"/>
        <w:rPr>
          <w:rFonts w:ascii="宋体" w:hAnsi="宋体"/>
          <w:b/>
          <w:sz w:val="30"/>
        </w:rPr>
      </w:pPr>
      <w:r>
        <w:rPr>
          <w:rFonts w:hint="eastAsia"/>
          <w:szCs w:val="21"/>
        </w:rPr>
        <w:t>日期：年月日</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bCs/>
          <w:szCs w:val="21"/>
        </w:rPr>
      </w:pPr>
      <w:r>
        <w:rPr>
          <w:rFonts w:hint="eastAsia"/>
          <w:b/>
          <w:bCs/>
          <w:szCs w:val="21"/>
          <w:lang w:eastAsia="zh-CN"/>
        </w:rPr>
        <w:t>一、</w:t>
      </w:r>
      <w:r>
        <w:rPr>
          <w:rFonts w:hint="eastAsia"/>
          <w:b/>
          <w:bCs/>
          <w:sz w:val="21"/>
          <w:szCs w:val="21"/>
          <w:u w:val="none"/>
          <w:lang w:eastAsia="zh-CN"/>
        </w:rPr>
        <w:t>书香世家新浒店B楼原客房家具定制安装工程</w:t>
      </w:r>
      <w:r>
        <w:rPr>
          <w:rFonts w:hint="eastAsia"/>
          <w:b/>
          <w:bCs/>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25"/>
          <w:tab w:val="left" w:pos="1620"/>
        </w:tabs>
        <w:spacing w:line="360" w:lineRule="auto"/>
        <w:rPr>
          <w:rFonts w:hint="eastAsia"/>
          <w:sz w:val="28"/>
          <w:szCs w:val="28"/>
          <w:lang w:eastAsia="zh-CN"/>
        </w:rPr>
      </w:pPr>
      <w:r>
        <w:rPr>
          <w:rFonts w:hint="eastAsia"/>
          <w:szCs w:val="21"/>
        </w:rPr>
        <w:t xml:space="preserve">             </w:t>
      </w:r>
      <w:r>
        <w:rPr>
          <w:rFonts w:hint="eastAsia"/>
          <w:szCs w:val="21"/>
          <w:lang w:val="en-US" w:eastAsia="zh-CN"/>
        </w:rPr>
        <w:t xml:space="preserve">          </w:t>
      </w:r>
    </w:p>
    <w:p>
      <w:pPr>
        <w:spacing w:line="360" w:lineRule="auto"/>
        <w:ind w:firstLine="5040" w:firstLineChars="1800"/>
        <w:rPr>
          <w:rFonts w:hint="eastAsia"/>
          <w:sz w:val="28"/>
          <w:szCs w:val="28"/>
        </w:rPr>
      </w:pPr>
      <w:r>
        <w:rPr>
          <w:rFonts w:hint="eastAsia"/>
          <w:sz w:val="28"/>
          <w:szCs w:val="28"/>
          <w:lang w:eastAsia="zh-CN"/>
        </w:rPr>
        <w:t>2022</w:t>
      </w:r>
      <w:r>
        <w:rPr>
          <w:rFonts w:hint="eastAsia"/>
          <w:sz w:val="28"/>
          <w:szCs w:val="28"/>
        </w:rPr>
        <w:t>年</w:t>
      </w:r>
      <w:r>
        <w:rPr>
          <w:rFonts w:hint="eastAsia"/>
          <w:sz w:val="28"/>
          <w:szCs w:val="28"/>
          <w:lang w:val="en-US" w:eastAsia="zh-CN"/>
        </w:rPr>
        <w:t>03</w:t>
      </w:r>
      <w:r>
        <w:rPr>
          <w:rFonts w:hint="eastAsia"/>
          <w:sz w:val="28"/>
          <w:szCs w:val="28"/>
        </w:rPr>
        <w:t>月</w:t>
      </w:r>
      <w:r>
        <w:rPr>
          <w:rFonts w:hint="eastAsia"/>
          <w:sz w:val="28"/>
          <w:szCs w:val="28"/>
          <w:lang w:val="en-US" w:eastAsia="zh-CN"/>
        </w:rPr>
        <w:t>28</w:t>
      </w:r>
      <w:r>
        <w:rPr>
          <w:rFonts w:hint="eastAsia"/>
          <w:sz w:val="28"/>
          <w:szCs w:val="28"/>
        </w:rPr>
        <w:t>日</w:t>
      </w:r>
    </w:p>
    <w:p>
      <w:pPr>
        <w:spacing w:line="440" w:lineRule="exact"/>
        <w:ind w:firstLine="102" w:firstLineChars="49"/>
        <w:jc w:val="left"/>
        <w:rPr>
          <w:rFonts w:hint="eastAsia"/>
          <w:sz w:val="21"/>
          <w:szCs w:val="21"/>
          <w:lang w:eastAsia="zh-CN"/>
        </w:rPr>
      </w:pPr>
      <w:r>
        <w:rPr>
          <w:rFonts w:hint="eastAsia"/>
          <w:sz w:val="21"/>
          <w:szCs w:val="21"/>
          <w:lang w:eastAsia="zh-CN"/>
        </w:rPr>
        <w:t>附件</w:t>
      </w:r>
      <w:r>
        <w:rPr>
          <w:rFonts w:hint="eastAsia"/>
          <w:sz w:val="21"/>
          <w:szCs w:val="21"/>
          <w:lang w:val="en-US" w:eastAsia="zh-CN"/>
        </w:rPr>
        <w:t>一</w:t>
      </w:r>
      <w:r>
        <w:rPr>
          <w:rFonts w:hint="eastAsia"/>
          <w:sz w:val="21"/>
          <w:szCs w:val="21"/>
          <w:lang w:eastAsia="zh-CN"/>
        </w:rPr>
        <w:t>：家具清单（含报价表格式）</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15</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008D9E8B"/>
    <w:multiLevelType w:val="singleLevel"/>
    <w:tmpl w:val="008D9E8B"/>
    <w:lvl w:ilvl="0" w:tentative="0">
      <w:start w:val="1"/>
      <w:numFmt w:val="decimal"/>
      <w:suff w:val="nothing"/>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82129DE"/>
    <w:multiLevelType w:val="singleLevel"/>
    <w:tmpl w:val="582129DE"/>
    <w:lvl w:ilvl="0" w:tentative="0">
      <w:start w:val="2"/>
      <w:numFmt w:val="decimal"/>
      <w:suff w:val="nothing"/>
      <w:lvlText w:val="%1、"/>
      <w:lvlJc w:val="left"/>
    </w:lvl>
  </w:abstractNum>
  <w:abstractNum w:abstractNumId="4">
    <w:nsid w:val="58212ABD"/>
    <w:multiLevelType w:val="singleLevel"/>
    <w:tmpl w:val="58212ABD"/>
    <w:lvl w:ilvl="0" w:tentative="0">
      <w:start w:val="1"/>
      <w:numFmt w:val="decimal"/>
      <w:suff w:val="nothing"/>
      <w:lvlText w:val="（%1）"/>
      <w:lvlJc w:val="left"/>
    </w:lvl>
  </w:abstractNum>
  <w:abstractNum w:abstractNumId="5">
    <w:nsid w:val="5CDB8825"/>
    <w:multiLevelType w:val="singleLevel"/>
    <w:tmpl w:val="5CDB8825"/>
    <w:lvl w:ilvl="0" w:tentative="0">
      <w:start w:val="1"/>
      <w:numFmt w:val="chineseCounting"/>
      <w:suff w:val="nothing"/>
      <w:lvlText w:val="%1、"/>
      <w:lvlJc w:val="left"/>
    </w:lvl>
  </w:abstractNum>
  <w:abstractNum w:abstractNumId="6">
    <w:nsid w:val="5CDBBB28"/>
    <w:multiLevelType w:val="singleLevel"/>
    <w:tmpl w:val="5CDBBB28"/>
    <w:lvl w:ilvl="0" w:tentative="0">
      <w:start w:val="11"/>
      <w:numFmt w:val="chineseCounting"/>
      <w:suff w:val="nothing"/>
      <w:lvlText w:val="%1、"/>
      <w:lvlJc w:val="left"/>
    </w:lvl>
  </w:abstractNum>
  <w:abstractNum w:abstractNumId="7">
    <w:nsid w:val="7C68F139"/>
    <w:multiLevelType w:val="singleLevel"/>
    <w:tmpl w:val="7C68F139"/>
    <w:lvl w:ilvl="0" w:tentative="0">
      <w:start w:val="1"/>
      <w:numFmt w:val="decimal"/>
      <w:suff w:val="nothing"/>
      <w:lvlText w:val="%1、"/>
      <w:lvlJc w:val="left"/>
    </w:lvl>
  </w:abstractNum>
  <w:num w:numId="1">
    <w:abstractNumId w:val="7"/>
  </w:num>
  <w:num w:numId="2">
    <w:abstractNumId w:val="3"/>
  </w:num>
  <w:num w:numId="3">
    <w:abstractNumId w:val="4"/>
  </w:num>
  <w:num w:numId="4">
    <w:abstractNumId w:val="0"/>
  </w:num>
  <w:num w:numId="5">
    <w:abstractNumId w:val="5"/>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2A4106A"/>
    <w:rsid w:val="02CF3425"/>
    <w:rsid w:val="02EE62AD"/>
    <w:rsid w:val="03120C61"/>
    <w:rsid w:val="03161FEA"/>
    <w:rsid w:val="03C42A1C"/>
    <w:rsid w:val="03F500B0"/>
    <w:rsid w:val="04311C4E"/>
    <w:rsid w:val="04497DDA"/>
    <w:rsid w:val="04550AEE"/>
    <w:rsid w:val="050117CC"/>
    <w:rsid w:val="05D27B8D"/>
    <w:rsid w:val="06504A72"/>
    <w:rsid w:val="07113A3D"/>
    <w:rsid w:val="076B32D4"/>
    <w:rsid w:val="07BC12EF"/>
    <w:rsid w:val="0856062D"/>
    <w:rsid w:val="087C7F3D"/>
    <w:rsid w:val="08C26B32"/>
    <w:rsid w:val="08C5051D"/>
    <w:rsid w:val="090D202D"/>
    <w:rsid w:val="091D3F5E"/>
    <w:rsid w:val="0936301C"/>
    <w:rsid w:val="098A68D1"/>
    <w:rsid w:val="0A3D5F49"/>
    <w:rsid w:val="0A9F57C8"/>
    <w:rsid w:val="0BB8680F"/>
    <w:rsid w:val="0BDA2F52"/>
    <w:rsid w:val="0C145350"/>
    <w:rsid w:val="0C7409C2"/>
    <w:rsid w:val="0CCC038B"/>
    <w:rsid w:val="0D0A3188"/>
    <w:rsid w:val="0DAC1701"/>
    <w:rsid w:val="0E5D435F"/>
    <w:rsid w:val="0E620C08"/>
    <w:rsid w:val="0E7A670E"/>
    <w:rsid w:val="0EA07550"/>
    <w:rsid w:val="0FA9390D"/>
    <w:rsid w:val="0FEC1EDE"/>
    <w:rsid w:val="10122C05"/>
    <w:rsid w:val="109B2B22"/>
    <w:rsid w:val="11546017"/>
    <w:rsid w:val="11826765"/>
    <w:rsid w:val="118358BE"/>
    <w:rsid w:val="11FE3433"/>
    <w:rsid w:val="12290E21"/>
    <w:rsid w:val="12BD22AD"/>
    <w:rsid w:val="12CD5060"/>
    <w:rsid w:val="133D078F"/>
    <w:rsid w:val="13B30401"/>
    <w:rsid w:val="14614CD0"/>
    <w:rsid w:val="14BC3DB2"/>
    <w:rsid w:val="152250F8"/>
    <w:rsid w:val="16452973"/>
    <w:rsid w:val="165D574B"/>
    <w:rsid w:val="16755A32"/>
    <w:rsid w:val="169E4233"/>
    <w:rsid w:val="16BB1D3B"/>
    <w:rsid w:val="17245308"/>
    <w:rsid w:val="173C598B"/>
    <w:rsid w:val="174625CD"/>
    <w:rsid w:val="17EB176B"/>
    <w:rsid w:val="185B7342"/>
    <w:rsid w:val="196F12E4"/>
    <w:rsid w:val="1A267315"/>
    <w:rsid w:val="1AF72300"/>
    <w:rsid w:val="1AFC0475"/>
    <w:rsid w:val="1BC570E4"/>
    <w:rsid w:val="1BC815A1"/>
    <w:rsid w:val="1D7A2005"/>
    <w:rsid w:val="1D9305D0"/>
    <w:rsid w:val="1DB82537"/>
    <w:rsid w:val="1E1553C3"/>
    <w:rsid w:val="1F6024E0"/>
    <w:rsid w:val="1FC9129E"/>
    <w:rsid w:val="207E7F83"/>
    <w:rsid w:val="20C10BA7"/>
    <w:rsid w:val="20E46263"/>
    <w:rsid w:val="21387415"/>
    <w:rsid w:val="21581818"/>
    <w:rsid w:val="21DF26E5"/>
    <w:rsid w:val="22206576"/>
    <w:rsid w:val="24FA5254"/>
    <w:rsid w:val="25A36702"/>
    <w:rsid w:val="25E34D3F"/>
    <w:rsid w:val="268863F7"/>
    <w:rsid w:val="26D27AE7"/>
    <w:rsid w:val="27AA25C2"/>
    <w:rsid w:val="27B81661"/>
    <w:rsid w:val="27D328D5"/>
    <w:rsid w:val="27DE63C3"/>
    <w:rsid w:val="281B66B2"/>
    <w:rsid w:val="28367BE4"/>
    <w:rsid w:val="287521A5"/>
    <w:rsid w:val="28F01EE4"/>
    <w:rsid w:val="2946591C"/>
    <w:rsid w:val="299842A0"/>
    <w:rsid w:val="2A2969F4"/>
    <w:rsid w:val="2A8B74BD"/>
    <w:rsid w:val="2AAB3D7F"/>
    <w:rsid w:val="2B683AE0"/>
    <w:rsid w:val="2CA4188C"/>
    <w:rsid w:val="2D685930"/>
    <w:rsid w:val="2E367DBC"/>
    <w:rsid w:val="2E6A35C0"/>
    <w:rsid w:val="2F8E0489"/>
    <w:rsid w:val="304A67CD"/>
    <w:rsid w:val="307D40BC"/>
    <w:rsid w:val="30B26F2F"/>
    <w:rsid w:val="30E80316"/>
    <w:rsid w:val="31950BC5"/>
    <w:rsid w:val="31982F2F"/>
    <w:rsid w:val="31D25200"/>
    <w:rsid w:val="31E03AF7"/>
    <w:rsid w:val="32690447"/>
    <w:rsid w:val="32701839"/>
    <w:rsid w:val="32D55DF6"/>
    <w:rsid w:val="33346E80"/>
    <w:rsid w:val="337949DB"/>
    <w:rsid w:val="3431062D"/>
    <w:rsid w:val="34FC7AF5"/>
    <w:rsid w:val="3512618A"/>
    <w:rsid w:val="35263BAB"/>
    <w:rsid w:val="35E44200"/>
    <w:rsid w:val="35EC631A"/>
    <w:rsid w:val="36596A9D"/>
    <w:rsid w:val="365D72CC"/>
    <w:rsid w:val="36E922F7"/>
    <w:rsid w:val="37A2104F"/>
    <w:rsid w:val="37E93F0E"/>
    <w:rsid w:val="38386F06"/>
    <w:rsid w:val="392748DD"/>
    <w:rsid w:val="39936126"/>
    <w:rsid w:val="3AA101B9"/>
    <w:rsid w:val="3AD2206D"/>
    <w:rsid w:val="3B3E122B"/>
    <w:rsid w:val="3D6804D5"/>
    <w:rsid w:val="3D9C350E"/>
    <w:rsid w:val="3E55351E"/>
    <w:rsid w:val="3E764257"/>
    <w:rsid w:val="3E9713C0"/>
    <w:rsid w:val="3E995763"/>
    <w:rsid w:val="3E9D0E97"/>
    <w:rsid w:val="3EF87A6D"/>
    <w:rsid w:val="3F4D7D97"/>
    <w:rsid w:val="3F685F82"/>
    <w:rsid w:val="3F95427F"/>
    <w:rsid w:val="4064020D"/>
    <w:rsid w:val="407D2E4D"/>
    <w:rsid w:val="41103E9B"/>
    <w:rsid w:val="41576D7B"/>
    <w:rsid w:val="41604BFD"/>
    <w:rsid w:val="41940D35"/>
    <w:rsid w:val="42221134"/>
    <w:rsid w:val="425F2D6F"/>
    <w:rsid w:val="42E44138"/>
    <w:rsid w:val="43735279"/>
    <w:rsid w:val="43855B21"/>
    <w:rsid w:val="43F21023"/>
    <w:rsid w:val="4480471D"/>
    <w:rsid w:val="44D91631"/>
    <w:rsid w:val="44DC0B13"/>
    <w:rsid w:val="451B4A7E"/>
    <w:rsid w:val="45284804"/>
    <w:rsid w:val="454034DF"/>
    <w:rsid w:val="456C74AC"/>
    <w:rsid w:val="46337FCA"/>
    <w:rsid w:val="46A03FCA"/>
    <w:rsid w:val="47046133"/>
    <w:rsid w:val="477716A7"/>
    <w:rsid w:val="47BB3C97"/>
    <w:rsid w:val="482E7B0D"/>
    <w:rsid w:val="48A70FC2"/>
    <w:rsid w:val="48DF0EC9"/>
    <w:rsid w:val="48FC5BBC"/>
    <w:rsid w:val="495A7675"/>
    <w:rsid w:val="4A460642"/>
    <w:rsid w:val="4A596D8F"/>
    <w:rsid w:val="4B1A35A1"/>
    <w:rsid w:val="4B47565A"/>
    <w:rsid w:val="4B662065"/>
    <w:rsid w:val="4BDF578F"/>
    <w:rsid w:val="4D1241CB"/>
    <w:rsid w:val="4E224333"/>
    <w:rsid w:val="4F307CD3"/>
    <w:rsid w:val="4FFF6617"/>
    <w:rsid w:val="50502A0C"/>
    <w:rsid w:val="509001A7"/>
    <w:rsid w:val="510D4F58"/>
    <w:rsid w:val="51230353"/>
    <w:rsid w:val="518C2C03"/>
    <w:rsid w:val="51B65E82"/>
    <w:rsid w:val="51CD63DF"/>
    <w:rsid w:val="5241463A"/>
    <w:rsid w:val="5251274D"/>
    <w:rsid w:val="52537DE4"/>
    <w:rsid w:val="52EC2357"/>
    <w:rsid w:val="53C0591D"/>
    <w:rsid w:val="54847773"/>
    <w:rsid w:val="549E63AF"/>
    <w:rsid w:val="54A9352F"/>
    <w:rsid w:val="54CC5EBB"/>
    <w:rsid w:val="54F06F11"/>
    <w:rsid w:val="551A1740"/>
    <w:rsid w:val="558619EB"/>
    <w:rsid w:val="55E13124"/>
    <w:rsid w:val="55E27B1D"/>
    <w:rsid w:val="56433D13"/>
    <w:rsid w:val="564C1BBD"/>
    <w:rsid w:val="56F90972"/>
    <w:rsid w:val="57B67197"/>
    <w:rsid w:val="57BB2B41"/>
    <w:rsid w:val="57F93837"/>
    <w:rsid w:val="586C64CB"/>
    <w:rsid w:val="595B3384"/>
    <w:rsid w:val="599256CF"/>
    <w:rsid w:val="5A1E7733"/>
    <w:rsid w:val="5A43340D"/>
    <w:rsid w:val="5A450F6B"/>
    <w:rsid w:val="5A607606"/>
    <w:rsid w:val="5A6735C9"/>
    <w:rsid w:val="5ACF5D50"/>
    <w:rsid w:val="5B873401"/>
    <w:rsid w:val="5B8A3610"/>
    <w:rsid w:val="5BAF3B52"/>
    <w:rsid w:val="5BBF4570"/>
    <w:rsid w:val="5CD97831"/>
    <w:rsid w:val="5CF208AE"/>
    <w:rsid w:val="5D2E244F"/>
    <w:rsid w:val="5EA47DE6"/>
    <w:rsid w:val="5EFB2ABA"/>
    <w:rsid w:val="5F1D0A72"/>
    <w:rsid w:val="5F801276"/>
    <w:rsid w:val="5FD95CA9"/>
    <w:rsid w:val="5FF77499"/>
    <w:rsid w:val="60282D95"/>
    <w:rsid w:val="60552271"/>
    <w:rsid w:val="60F217D5"/>
    <w:rsid w:val="61124CE1"/>
    <w:rsid w:val="61184FAB"/>
    <w:rsid w:val="616B6389"/>
    <w:rsid w:val="617A5969"/>
    <w:rsid w:val="617C27C8"/>
    <w:rsid w:val="6180007C"/>
    <w:rsid w:val="61D07765"/>
    <w:rsid w:val="61EB5F5B"/>
    <w:rsid w:val="621B0F23"/>
    <w:rsid w:val="63C40DE8"/>
    <w:rsid w:val="63EF5947"/>
    <w:rsid w:val="644E7395"/>
    <w:rsid w:val="64B7376D"/>
    <w:rsid w:val="64E22FFD"/>
    <w:rsid w:val="65D7570C"/>
    <w:rsid w:val="664E76E7"/>
    <w:rsid w:val="66B172B2"/>
    <w:rsid w:val="67077ED9"/>
    <w:rsid w:val="67936A17"/>
    <w:rsid w:val="67950753"/>
    <w:rsid w:val="679C438D"/>
    <w:rsid w:val="67E02E9E"/>
    <w:rsid w:val="684D465C"/>
    <w:rsid w:val="6907791D"/>
    <w:rsid w:val="694423C2"/>
    <w:rsid w:val="694B7CBD"/>
    <w:rsid w:val="69C54ABE"/>
    <w:rsid w:val="6B0472E6"/>
    <w:rsid w:val="6B4B2548"/>
    <w:rsid w:val="6B954CBF"/>
    <w:rsid w:val="6D073A80"/>
    <w:rsid w:val="6D087C99"/>
    <w:rsid w:val="6D22664C"/>
    <w:rsid w:val="6D7A420E"/>
    <w:rsid w:val="6D962563"/>
    <w:rsid w:val="6E044008"/>
    <w:rsid w:val="6EA76794"/>
    <w:rsid w:val="702E2E81"/>
    <w:rsid w:val="70482EFC"/>
    <w:rsid w:val="717D4FF7"/>
    <w:rsid w:val="71E26ED6"/>
    <w:rsid w:val="71F326B8"/>
    <w:rsid w:val="72844BC1"/>
    <w:rsid w:val="72D56CD6"/>
    <w:rsid w:val="72E908F4"/>
    <w:rsid w:val="72F33FA9"/>
    <w:rsid w:val="7321788E"/>
    <w:rsid w:val="74C50C2F"/>
    <w:rsid w:val="74F61B5F"/>
    <w:rsid w:val="75265064"/>
    <w:rsid w:val="75A36DA0"/>
    <w:rsid w:val="764A4858"/>
    <w:rsid w:val="768B77ED"/>
    <w:rsid w:val="76D05753"/>
    <w:rsid w:val="76D2425D"/>
    <w:rsid w:val="7714539C"/>
    <w:rsid w:val="776B5EE9"/>
    <w:rsid w:val="783726AC"/>
    <w:rsid w:val="78B3536E"/>
    <w:rsid w:val="79834C3F"/>
    <w:rsid w:val="798427AC"/>
    <w:rsid w:val="7A1303D5"/>
    <w:rsid w:val="7A644347"/>
    <w:rsid w:val="7A9B3CEA"/>
    <w:rsid w:val="7AE42E54"/>
    <w:rsid w:val="7B4139DF"/>
    <w:rsid w:val="7B7D306C"/>
    <w:rsid w:val="7B93557A"/>
    <w:rsid w:val="7CF72D47"/>
    <w:rsid w:val="7CFA5801"/>
    <w:rsid w:val="7D321714"/>
    <w:rsid w:val="7D551B35"/>
    <w:rsid w:val="7E9760D4"/>
    <w:rsid w:val="7EE545E2"/>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semiHidden/>
    <w:unhideWhenUsed/>
    <w:qFormat/>
    <w:uiPriority w:val="0"/>
    <w:pPr>
      <w:spacing w:before="284" w:after="100" w:afterAutospacing="1" w:line="360" w:lineRule="auto"/>
      <w:outlineLvl w:val="3"/>
    </w:pPr>
    <w:rPr>
      <w:b/>
      <w:bCs/>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semiHidden/>
    <w:unhideWhenUsed/>
    <w:qFormat/>
    <w:uiPriority w:val="0"/>
    <w:pPr>
      <w:spacing w:after="120"/>
    </w:pPr>
  </w:style>
  <w:style w:type="paragraph" w:styleId="8">
    <w:name w:val="Plain Text"/>
    <w:basedOn w:val="1"/>
    <w:link w:val="20"/>
    <w:qFormat/>
    <w:uiPriority w:val="0"/>
    <w:rPr>
      <w:rFonts w:ascii="宋体" w:hAnsi="Courier New"/>
      <w:szCs w:val="20"/>
    </w:rPr>
  </w:style>
  <w:style w:type="paragraph" w:styleId="9">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5"/>
    <w:unhideWhenUsed/>
    <w:qFormat/>
    <w:uiPriority w:val="0"/>
    <w:rPr>
      <w:sz w:val="18"/>
      <w:szCs w:val="18"/>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unhideWhenUsed/>
    <w:qFormat/>
    <w:uiPriority w:val="0"/>
    <w:pPr>
      <w:ind w:left="150"/>
    </w:pPr>
    <w:rPr>
      <w:sz w:val="28"/>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unhideWhenUsed/>
    <w:qFormat/>
    <w:uiPriority w:val="0"/>
    <w:rPr>
      <w:sz w:val="21"/>
      <w:szCs w:val="21"/>
    </w:r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 w:type="character" w:customStyle="1" w:styleId="20">
    <w:name w:val="纯文本 Char"/>
    <w:basedOn w:val="16"/>
    <w:link w:val="8"/>
    <w:qFormat/>
    <w:uiPriority w:val="0"/>
    <w:rPr>
      <w:rFonts w:ascii="宋体" w:hAnsi="Courier New"/>
      <w:kern w:val="2"/>
      <w:sz w:val="21"/>
    </w:rPr>
  </w:style>
  <w:style w:type="character" w:customStyle="1" w:styleId="21">
    <w:name w:val="纯文本 Char1"/>
    <w:basedOn w:val="16"/>
    <w:qFormat/>
    <w:uiPriority w:val="0"/>
    <w:rPr>
      <w:rFonts w:ascii="宋体" w:hAnsi="Courier New" w:cs="Courier New"/>
      <w:kern w:val="2"/>
      <w:sz w:val="21"/>
      <w:szCs w:val="21"/>
    </w:rPr>
  </w:style>
  <w:style w:type="paragraph" w:customStyle="1" w:styleId="22">
    <w:name w:val="列出段落1"/>
    <w:basedOn w:val="1"/>
    <w:unhideWhenUsed/>
    <w:qFormat/>
    <w:uiPriority w:val="99"/>
    <w:pPr>
      <w:ind w:firstLine="420" w:firstLineChars="200"/>
    </w:p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qFormat/>
    <w:uiPriority w:val="0"/>
    <w:pPr>
      <w:autoSpaceDE w:val="0"/>
      <w:autoSpaceDN w:val="0"/>
      <w:adjustRightInd w:val="0"/>
      <w:ind w:left="360" w:right="360"/>
      <w:jc w:val="left"/>
    </w:pPr>
    <w:rPr>
      <w:kern w:val="0"/>
      <w:sz w:val="24"/>
      <w:szCs w:val="20"/>
    </w:rPr>
  </w:style>
  <w:style w:type="character" w:customStyle="1" w:styleId="25">
    <w:name w:val="批注框文本 Char"/>
    <w:basedOn w:val="16"/>
    <w:link w:val="10"/>
    <w:semiHidden/>
    <w:qFormat/>
    <w:uiPriority w:val="0"/>
    <w:rPr>
      <w:kern w:val="2"/>
      <w:sz w:val="18"/>
      <w:szCs w:val="18"/>
    </w:rPr>
  </w:style>
  <w:style w:type="paragraph" w:customStyle="1" w:styleId="26">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7">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7855</Words>
  <Characters>8138</Characters>
  <Lines>104</Lines>
  <Paragraphs>29</Paragraphs>
  <TotalTime>49</TotalTime>
  <ScaleCrop>false</ScaleCrop>
  <LinksUpToDate>false</LinksUpToDate>
  <CharactersWithSpaces>8979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2022-03-28T02:46:20Z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21528AD78A6245E6A18FA3BAF73F9B05</vt:lpwstr>
  </property>
</Properties>
</file>