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32"/>
          <w:szCs w:val="32"/>
        </w:rPr>
      </w:pPr>
      <w:r>
        <w:rPr>
          <w:rFonts w:hint="eastAsia"/>
          <w:b/>
          <w:sz w:val="32"/>
          <w:szCs w:val="32"/>
          <w:lang w:eastAsia="zh-CN"/>
        </w:rPr>
        <w:t>宿迁书香府邸艺术软装定制安装工程询价文件</w:t>
      </w:r>
    </w:p>
    <w:p>
      <w:pPr>
        <w:spacing w:line="360" w:lineRule="auto"/>
        <w:ind w:left="480"/>
        <w:rPr>
          <w:b/>
          <w:bCs/>
          <w:sz w:val="24"/>
          <w:szCs w:val="24"/>
        </w:rPr>
      </w:pPr>
      <w:r>
        <w:rPr>
          <w:rFonts w:hint="eastAsia"/>
          <w:sz w:val="24"/>
          <w:szCs w:val="24"/>
        </w:rPr>
        <w:t>1、</w:t>
      </w:r>
      <w:r>
        <w:rPr>
          <w:rFonts w:hint="eastAsia"/>
          <w:b/>
          <w:bCs/>
          <w:sz w:val="24"/>
          <w:szCs w:val="24"/>
        </w:rPr>
        <w:t>投标报价须知附表</w:t>
      </w:r>
    </w:p>
    <w:tbl>
      <w:tblPr>
        <w:tblStyle w:val="7"/>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ascii="宋体" w:hAnsi="宋体"/>
                <w:color w:val="000000"/>
                <w:sz w:val="24"/>
                <w:szCs w:val="24"/>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建设单位</w:t>
            </w:r>
          </w:p>
          <w:p>
            <w:pPr>
              <w:spacing w:line="400" w:lineRule="atLeast"/>
              <w:rPr>
                <w:rFonts w:hint="eastAsia" w:ascii="宋体" w:hAnsi="宋体"/>
                <w:color w:val="000000"/>
                <w:sz w:val="24"/>
                <w:szCs w:val="24"/>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s="Tahoma"/>
                <w:sz w:val="24"/>
                <w:szCs w:val="24"/>
                <w:lang w:eastAsia="zh-CN"/>
              </w:rPr>
            </w:pPr>
            <w:r>
              <w:rPr>
                <w:rFonts w:hint="eastAsia" w:ascii="宋体" w:hAnsi="宋体" w:cs="Tahoma"/>
                <w:sz w:val="24"/>
                <w:szCs w:val="24"/>
                <w:lang w:val="en-US" w:eastAsia="zh-CN"/>
              </w:rPr>
              <w:t>宿迁市书香门第酒店管理有限公司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招标编号：SXCG202201-G-002</w:t>
            </w:r>
            <w:r>
              <w:rPr>
                <w:rFonts w:hint="eastAsia" w:ascii="宋体" w:hAnsi="宋体" w:cs="Tahoma"/>
                <w:sz w:val="24"/>
                <w:szCs w:val="24"/>
                <w:u w:val="single"/>
                <w:lang w:val="en-US" w:eastAsia="zh-CN"/>
              </w:rPr>
              <w:t xml:space="preserve">   </w:t>
            </w:r>
          </w:p>
          <w:p>
            <w:pPr>
              <w:spacing w:line="400" w:lineRule="atLeast"/>
              <w:rPr>
                <w:rFonts w:hint="eastAsia" w:ascii="宋体" w:hAnsi="宋体" w:cs="Tahoma"/>
                <w:sz w:val="24"/>
                <w:szCs w:val="24"/>
                <w:lang w:eastAsia="zh-CN"/>
              </w:rPr>
            </w:pPr>
            <w:r>
              <w:rPr>
                <w:rFonts w:hint="eastAsia" w:ascii="宋体" w:hAnsi="宋体" w:cs="Tahoma"/>
                <w:sz w:val="24"/>
                <w:szCs w:val="24"/>
                <w:lang w:val="en-US" w:eastAsia="zh-CN"/>
              </w:rPr>
              <w:t xml:space="preserve">投标有效期：45天  </w:t>
            </w:r>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2</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cs="Tahoma"/>
                <w:sz w:val="24"/>
                <w:szCs w:val="24"/>
                <w:lang w:eastAsia="zh-CN"/>
              </w:rPr>
              <w:t>宿迁书香府邸艺术软装定制安装工程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lang w:val="en-US"/>
              </w:rPr>
            </w:pPr>
            <w:r>
              <w:rPr>
                <w:rFonts w:hint="eastAsia" w:ascii="宋体" w:hAnsi="宋体" w:eastAsia="宋体" w:cs="Tahoma"/>
                <w:sz w:val="24"/>
                <w:szCs w:val="24"/>
                <w:lang w:eastAsia="zh-CN"/>
              </w:rPr>
              <w:t>宿迁市苏宿工业园区苏州街</w:t>
            </w:r>
            <w:r>
              <w:rPr>
                <w:rFonts w:hint="eastAsia" w:ascii="宋体" w:hAnsi="宋体" w:eastAsia="宋体" w:cs="Tahoma"/>
                <w:sz w:val="24"/>
                <w:szCs w:val="24"/>
                <w:lang w:val="en-US" w:eastAsia="zh-CN"/>
              </w:rPr>
              <w:t>3#楼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eastAsia="宋体"/>
                <w:sz w:val="24"/>
                <w:szCs w:val="24"/>
              </w:rPr>
            </w:pPr>
            <w:r>
              <w:rPr>
                <w:rFonts w:hint="eastAsia" w:ascii="宋体" w:hAnsi="宋体"/>
                <w:sz w:val="24"/>
                <w:szCs w:val="24"/>
                <w:lang w:val="en-US" w:eastAsia="zh-CN"/>
              </w:rPr>
              <w:t>包工包料</w:t>
            </w:r>
            <w:r>
              <w:rPr>
                <w:rFonts w:hint="eastAsia" w:ascii="宋体" w:hAnsi="宋体"/>
                <w:sz w:val="24"/>
                <w:szCs w:val="24"/>
              </w:rPr>
              <w:t>，</w:t>
            </w:r>
            <w:r>
              <w:rPr>
                <w:rFonts w:hint="eastAsia" w:ascii="宋体" w:hAnsi="宋体"/>
                <w:sz w:val="24"/>
                <w:szCs w:val="24"/>
                <w:lang w:eastAsia="zh-CN"/>
              </w:rPr>
              <w:t>所供</w:t>
            </w:r>
            <w:r>
              <w:rPr>
                <w:rFonts w:hint="eastAsia" w:ascii="宋体" w:hAnsi="宋体"/>
                <w:sz w:val="24"/>
                <w:szCs w:val="24"/>
                <w:lang w:val="en-US" w:eastAsia="zh-CN"/>
              </w:rPr>
              <w:t>软装物品</w:t>
            </w:r>
            <w:r>
              <w:rPr>
                <w:rFonts w:hint="eastAsia" w:ascii="宋体" w:hAnsi="宋体"/>
                <w:sz w:val="24"/>
                <w:szCs w:val="24"/>
                <w:lang w:eastAsia="zh-CN"/>
              </w:rPr>
              <w:t>需安装就位；（详见图纸及</w:t>
            </w:r>
            <w:r>
              <w:rPr>
                <w:rFonts w:hint="eastAsia" w:ascii="宋体" w:hAnsi="宋体"/>
                <w:sz w:val="24"/>
                <w:szCs w:val="24"/>
                <w:lang w:val="en-US" w:eastAsia="zh-CN"/>
              </w:rPr>
              <w:t>软装</w:t>
            </w:r>
            <w:r>
              <w:rPr>
                <w:rFonts w:hint="eastAsia" w:ascii="宋体" w:hAnsi="宋体"/>
                <w:sz w:val="24"/>
                <w:szCs w:val="24"/>
                <w:lang w:eastAsia="zh-CN"/>
              </w:rPr>
              <w:t>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lang w:val="en-US" w:eastAsia="zh-CN"/>
              </w:rPr>
              <w:t>签署合同后30天内完成获甲方认可的深化设计方案，方案确认后，60日内完成生产制作及现场安装。根据现场施工条件，</w:t>
            </w:r>
            <w:r>
              <w:rPr>
                <w:rFonts w:hint="eastAsia" w:ascii="宋体" w:hAnsi="宋体"/>
                <w:sz w:val="24"/>
                <w:szCs w:val="24"/>
                <w:lang w:eastAsia="zh-CN"/>
              </w:rPr>
              <w:t>配合</w:t>
            </w:r>
            <w:r>
              <w:rPr>
                <w:rFonts w:hint="eastAsia" w:ascii="宋体" w:hAnsi="宋体"/>
                <w:sz w:val="24"/>
                <w:szCs w:val="24"/>
                <w:lang w:val="en-US" w:eastAsia="zh-CN"/>
              </w:rPr>
              <w:t>硬装工程</w:t>
            </w:r>
            <w:r>
              <w:rPr>
                <w:rFonts w:hint="eastAsia" w:ascii="宋体" w:hAnsi="宋体"/>
                <w:sz w:val="24"/>
                <w:szCs w:val="24"/>
                <w:lang w:eastAsia="zh-CN"/>
              </w:rPr>
              <w:t>进行</w:t>
            </w:r>
            <w:r>
              <w:rPr>
                <w:rFonts w:hint="eastAsia" w:ascii="宋体" w:hAnsi="宋体"/>
                <w:sz w:val="24"/>
                <w:szCs w:val="24"/>
              </w:rPr>
              <w:t>，</w:t>
            </w:r>
            <w:r>
              <w:rPr>
                <w:rFonts w:hint="eastAsia" w:ascii="宋体" w:hAnsi="宋体"/>
                <w:sz w:val="24"/>
                <w:szCs w:val="24"/>
                <w:lang w:eastAsia="zh-CN"/>
              </w:rPr>
              <w:t>如影响</w:t>
            </w:r>
            <w:r>
              <w:rPr>
                <w:rFonts w:hint="eastAsia" w:ascii="宋体" w:hAnsi="宋体"/>
                <w:sz w:val="24"/>
                <w:szCs w:val="24"/>
                <w:lang w:val="en-US" w:eastAsia="zh-CN"/>
              </w:rPr>
              <w:t>硬装</w:t>
            </w:r>
            <w:r>
              <w:rPr>
                <w:rFonts w:hint="eastAsia" w:ascii="宋体" w:hAnsi="宋体"/>
                <w:sz w:val="24"/>
                <w:szCs w:val="24"/>
                <w:lang w:eastAsia="zh-CN"/>
              </w:rPr>
              <w:t>进度或延迟竣工，处</w:t>
            </w:r>
            <w:r>
              <w:rPr>
                <w:rFonts w:hint="eastAsia" w:ascii="宋体" w:hAnsi="宋体"/>
                <w:sz w:val="24"/>
                <w:szCs w:val="24"/>
                <w:lang w:val="en-US" w:eastAsia="zh-CN"/>
              </w:rPr>
              <w:t>500元/天罚款。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eastAsia="zh-CN"/>
              </w:rPr>
            </w:pPr>
            <w:r>
              <w:rPr>
                <w:rFonts w:hint="eastAsia"/>
                <w:sz w:val="24"/>
                <w:szCs w:val="24"/>
                <w:lang w:eastAsia="zh-CN"/>
              </w:rPr>
              <w:t>具有艺术软装工程生产、销售相关资质</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highlight w:val="yellow"/>
              </w:rPr>
            </w:pPr>
            <w:r>
              <w:rPr>
                <w:rFonts w:hint="eastAsia"/>
              </w:rPr>
              <w:t>时间：</w:t>
            </w:r>
            <w:r>
              <w:rPr>
                <w:rFonts w:hint="eastAsia"/>
                <w:highlight w:val="yellow"/>
              </w:rPr>
              <w:t>20</w:t>
            </w:r>
            <w:r>
              <w:rPr>
                <w:rFonts w:hint="eastAsia"/>
                <w:highlight w:val="yellow"/>
                <w:lang w:val="en-US" w:eastAsia="zh-CN"/>
              </w:rPr>
              <w:t>22</w:t>
            </w:r>
            <w:r>
              <w:rPr>
                <w:rFonts w:hint="eastAsia"/>
                <w:highlight w:val="yellow"/>
              </w:rPr>
              <w:t>年</w:t>
            </w:r>
            <w:r>
              <w:rPr>
                <w:rFonts w:hint="eastAsia"/>
                <w:highlight w:val="yellow"/>
                <w:lang w:val="en-US" w:eastAsia="zh-CN"/>
              </w:rPr>
              <w:t xml:space="preserve">02 </w:t>
            </w:r>
            <w:r>
              <w:rPr>
                <w:rFonts w:hint="eastAsia"/>
                <w:highlight w:val="yellow"/>
              </w:rPr>
              <w:t>月</w:t>
            </w:r>
            <w:r>
              <w:rPr>
                <w:rFonts w:hint="eastAsia"/>
                <w:highlight w:val="yellow"/>
                <w:lang w:val="en-US" w:eastAsia="zh-CN"/>
              </w:rPr>
              <w:t xml:space="preserve">15 </w:t>
            </w:r>
            <w:r>
              <w:rPr>
                <w:rFonts w:hint="eastAsia"/>
                <w:highlight w:val="yellow"/>
              </w:rPr>
              <w:t>日</w:t>
            </w:r>
            <w:r>
              <w:rPr>
                <w:rFonts w:hint="eastAsia"/>
                <w:highlight w:val="yellow"/>
                <w:lang w:eastAsia="zh-CN"/>
              </w:rPr>
              <w:t>下</w:t>
            </w:r>
            <w:r>
              <w:rPr>
                <w:rFonts w:hint="eastAsia"/>
                <w:highlight w:val="yellow"/>
              </w:rPr>
              <w:t>午</w:t>
            </w:r>
            <w:r>
              <w:rPr>
                <w:highlight w:val="yellow"/>
              </w:rPr>
              <w:t>1</w:t>
            </w:r>
            <w:r>
              <w:rPr>
                <w:rFonts w:hint="eastAsia"/>
                <w:highlight w:val="yellow"/>
                <w:lang w:val="en-US" w:eastAsia="zh-CN"/>
              </w:rPr>
              <w:t>5</w:t>
            </w:r>
            <w:r>
              <w:rPr>
                <w:rFonts w:hint="eastAsia"/>
                <w:highlight w:val="yellow"/>
              </w:rPr>
              <w:t>：</w:t>
            </w:r>
            <w:r>
              <w:rPr>
                <w:highlight w:val="yellow"/>
              </w:rPr>
              <w:t>00前</w:t>
            </w:r>
          </w:p>
          <w:p>
            <w:pPr>
              <w:spacing w:line="400" w:lineRule="atLeast"/>
            </w:pPr>
            <w:r>
              <w:rPr>
                <w:rFonts w:hint="eastAsia"/>
              </w:rPr>
              <w:t>地点：苏州市三香路333号书香酒店管理集团</w:t>
            </w:r>
          </w:p>
          <w:p>
            <w:pPr>
              <w:spacing w:line="400" w:lineRule="atLeast"/>
              <w:rPr>
                <w:rFonts w:hint="eastAsia"/>
                <w:lang w:val="en-US" w:eastAsia="zh-CN"/>
              </w:rPr>
            </w:pPr>
            <w:r>
              <w:rPr>
                <w:rFonts w:hint="eastAsia"/>
              </w:rPr>
              <w:t>联系人：</w:t>
            </w:r>
            <w:r>
              <w:rPr>
                <w:rFonts w:hint="eastAsia"/>
                <w:lang w:eastAsia="zh-CN"/>
              </w:rPr>
              <w:t>钱总</w:t>
            </w:r>
            <w:r>
              <w:rPr>
                <w:rFonts w:hint="eastAsia"/>
              </w:rPr>
              <w:t xml:space="preserve">   联系电话：</w:t>
            </w:r>
            <w:r>
              <w:rPr>
                <w:rFonts w:hint="eastAsia"/>
                <w:lang w:val="en-US" w:eastAsia="zh-CN"/>
              </w:rPr>
              <w:t>13915556818（只接收投标文件，不接受咨询）</w:t>
            </w:r>
          </w:p>
          <w:p>
            <w:pPr>
              <w:pStyle w:val="2"/>
              <w:ind w:left="0" w:leftChars="0" w:firstLine="0" w:firstLineChars="0"/>
              <w:rPr>
                <w:rFonts w:hint="default"/>
                <w:lang w:val="en-US" w:eastAsia="zh-CN"/>
              </w:rPr>
            </w:pPr>
            <w:r>
              <w:rPr>
                <w:rFonts w:hint="eastAsia"/>
                <w:lang w:val="en-US" w:eastAsia="zh-CN"/>
              </w:rPr>
              <w:t>招标文件咨询联系人：周工 18817376790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eastAsia" w:eastAsia="宋体"/>
                <w:sz w:val="24"/>
                <w:szCs w:val="24"/>
                <w:lang w:val="en-US" w:eastAsia="zh-CN"/>
              </w:rPr>
            </w:pPr>
            <w:r>
              <w:rPr>
                <w:rFonts w:hint="eastAsia"/>
                <w:sz w:val="24"/>
                <w:szCs w:val="24"/>
                <w:lang w:eastAsia="zh-CN"/>
              </w:rPr>
              <w:t>固定单价，最终按实际供货数量作为最终结算价或审计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default" w:ascii="宋体" w:hAnsi="宋体"/>
                <w:color w:val="000000"/>
                <w:sz w:val="24"/>
                <w:szCs w:val="24"/>
                <w:lang w:val="en-US" w:eastAsia="zh-CN"/>
              </w:rPr>
            </w:pPr>
            <w:r>
              <w:rPr>
                <w:rFonts w:hint="eastAsia" w:ascii="宋体" w:hAnsi="宋体"/>
                <w:color w:val="000000"/>
                <w:sz w:val="24"/>
                <w:szCs w:val="24"/>
                <w:lang w:val="en-US" w:eastAsia="zh-CN"/>
              </w:rPr>
              <w:t>暂列金额</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hint="default"/>
                <w:sz w:val="24"/>
                <w:szCs w:val="24"/>
                <w:lang w:val="en-US" w:eastAsia="zh-CN"/>
              </w:rPr>
            </w:pPr>
            <w:r>
              <w:rPr>
                <w:rFonts w:hint="eastAsia"/>
                <w:sz w:val="24"/>
                <w:szCs w:val="24"/>
                <w:lang w:val="en-US" w:eastAsia="zh-CN"/>
              </w:rPr>
              <w:t>30000.00元（含税、费）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rFonts w:ascii="宋体" w:hAnsi="宋体"/>
                <w:color w:val="000000"/>
                <w:sz w:val="24"/>
                <w:szCs w:val="24"/>
              </w:rPr>
            </w:pP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中标价格</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noWrap w:val="0"/>
            <w:vAlign w:val="top"/>
          </w:tcPr>
          <w:p>
            <w:pPr>
              <w:spacing w:line="400" w:lineRule="atLeast"/>
              <w:rPr>
                <w:sz w:val="24"/>
                <w:szCs w:val="24"/>
              </w:rPr>
            </w:pPr>
            <w:r>
              <w:rPr>
                <w:rFonts w:hint="eastAsia"/>
                <w:sz w:val="24"/>
              </w:rPr>
              <w:t>签订合同后预付</w:t>
            </w:r>
            <w:r>
              <w:rPr>
                <w:rFonts w:hint="eastAsia"/>
                <w:sz w:val="24"/>
                <w:lang w:val="en-US" w:eastAsia="zh-CN"/>
              </w:rPr>
              <w:t>不含暂列金额的合同价（简称合同基价）</w:t>
            </w:r>
            <w:r>
              <w:rPr>
                <w:rFonts w:hint="eastAsia"/>
                <w:sz w:val="24"/>
              </w:rPr>
              <w:t>30%，安装结束验收合格累计付至</w:t>
            </w:r>
            <w:r>
              <w:rPr>
                <w:rFonts w:hint="eastAsia"/>
                <w:sz w:val="24"/>
                <w:lang w:eastAsia="zh-CN"/>
              </w:rPr>
              <w:t>合同</w:t>
            </w:r>
            <w:r>
              <w:rPr>
                <w:rFonts w:hint="eastAsia"/>
                <w:sz w:val="24"/>
                <w:lang w:val="en-US" w:eastAsia="zh-CN"/>
              </w:rPr>
              <w:t>基</w:t>
            </w:r>
            <w:r>
              <w:rPr>
                <w:rFonts w:hint="eastAsia"/>
                <w:sz w:val="24"/>
              </w:rPr>
              <w:t>价的</w:t>
            </w:r>
            <w:r>
              <w:rPr>
                <w:rFonts w:hint="eastAsia"/>
                <w:sz w:val="24"/>
                <w:lang w:val="en-US" w:eastAsia="zh-CN"/>
              </w:rPr>
              <w:t>70</w:t>
            </w:r>
            <w:r>
              <w:rPr>
                <w:rFonts w:hint="eastAsia"/>
                <w:sz w:val="24"/>
              </w:rPr>
              <w:t>%，工程结束</w:t>
            </w:r>
            <w:r>
              <w:rPr>
                <w:rFonts w:hint="eastAsia"/>
                <w:sz w:val="24"/>
                <w:lang w:eastAsia="zh-CN"/>
              </w:rPr>
              <w:t>根据实际数量确定最终结算价（或审定价）</w:t>
            </w:r>
            <w:r>
              <w:rPr>
                <w:rFonts w:hint="eastAsia"/>
                <w:sz w:val="24"/>
              </w:rPr>
              <w:t>的95%</w:t>
            </w:r>
            <w:r>
              <w:rPr>
                <w:rFonts w:hint="eastAsia"/>
                <w:sz w:val="24"/>
                <w:lang w:eastAsia="zh-CN"/>
              </w:rPr>
              <w:t>，</w:t>
            </w:r>
            <w:r>
              <w:rPr>
                <w:rFonts w:hint="eastAsia"/>
                <w:sz w:val="24"/>
              </w:rPr>
              <w:t>剩余5%作为工程的保修金，保修期满（</w:t>
            </w:r>
            <w:r>
              <w:rPr>
                <w:rFonts w:hint="eastAsia"/>
                <w:sz w:val="24"/>
                <w:lang w:val="en-US" w:eastAsia="zh-CN"/>
              </w:rPr>
              <w:t>贰</w:t>
            </w:r>
            <w:r>
              <w:rPr>
                <w:rFonts w:hint="eastAsia"/>
                <w:sz w:val="24"/>
              </w:rPr>
              <w:t>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spacing w:line="400" w:lineRule="atLeast"/>
              <w:rPr>
                <w:rFonts w:hint="default" w:eastAsia="宋体"/>
                <w:sz w:val="24"/>
                <w:szCs w:val="24"/>
                <w:lang w:val="en-US" w:eastAsia="zh-CN"/>
              </w:rPr>
            </w:pPr>
            <w:r>
              <w:rPr>
                <w:rFonts w:hint="eastAsia"/>
                <w:sz w:val="24"/>
                <w:szCs w:val="24"/>
                <w:lang w:val="en-US" w:eastAsia="zh-CN"/>
              </w:rPr>
              <w:t>特别说明</w:t>
            </w:r>
          </w:p>
        </w:tc>
        <w:tc>
          <w:tcPr>
            <w:tcW w:w="6089" w:type="dxa"/>
            <w:tcBorders>
              <w:top w:val="single" w:color="auto" w:sz="4" w:space="0"/>
              <w:left w:val="single" w:color="auto" w:sz="4" w:space="0"/>
              <w:bottom w:val="single" w:color="auto" w:sz="4" w:space="0"/>
              <w:right w:val="single" w:color="auto" w:sz="4" w:space="0"/>
            </w:tcBorders>
            <w:noWrap w:val="0"/>
            <w:vAlign w:val="center"/>
          </w:tcPr>
          <w:p>
            <w:pPr>
              <w:rPr>
                <w:rFonts w:hint="default" w:ascii="宋体" w:hAnsi="宋体" w:eastAsia="宋体"/>
                <w:b/>
                <w:bCs/>
                <w:color w:val="000000"/>
                <w:sz w:val="24"/>
                <w:lang w:val="en-US" w:eastAsia="zh-CN"/>
              </w:rPr>
            </w:pPr>
            <w:r>
              <w:rPr>
                <w:rFonts w:hint="eastAsia" w:ascii="宋体" w:hAnsi="宋体"/>
                <w:b/>
                <w:bCs/>
                <w:color w:val="000000"/>
                <w:sz w:val="24"/>
                <w:lang w:val="en-US" w:eastAsia="zh-CN"/>
              </w:rPr>
              <w:t>中标单位需免费为我司下一个项目提供软装方案设计</w:t>
            </w:r>
          </w:p>
        </w:tc>
      </w:tr>
    </w:tbl>
    <w:p>
      <w:pPr>
        <w:numPr>
          <w:ilvl w:val="0"/>
          <w:numId w:val="1"/>
        </w:numPr>
        <w:spacing w:line="360" w:lineRule="auto"/>
        <w:rPr>
          <w:sz w:val="24"/>
          <w:szCs w:val="24"/>
        </w:rPr>
      </w:pPr>
      <w:r>
        <w:rPr>
          <w:rFonts w:hint="eastAsia"/>
          <w:b/>
          <w:sz w:val="24"/>
          <w:lang w:val="en-US" w:eastAsia="zh-CN"/>
        </w:rPr>
        <w:t>软装</w:t>
      </w:r>
      <w:r>
        <w:rPr>
          <w:rFonts w:hint="eastAsia"/>
          <w:b/>
          <w:sz w:val="24"/>
        </w:rPr>
        <w:t>数量、品种</w:t>
      </w:r>
      <w:r>
        <w:rPr>
          <w:rFonts w:hint="eastAsia"/>
          <w:b/>
          <w:sz w:val="24"/>
          <w:lang w:val="en-US" w:eastAsia="zh-CN"/>
        </w:rPr>
        <w:t>及付款结算方式</w:t>
      </w:r>
    </w:p>
    <w:p>
      <w:pPr>
        <w:numPr>
          <w:ilvl w:val="0"/>
          <w:numId w:val="2"/>
        </w:numPr>
        <w:spacing w:line="360" w:lineRule="auto"/>
        <w:rPr>
          <w:rFonts w:hint="eastAsia"/>
          <w:b/>
          <w:sz w:val="24"/>
          <w:lang w:eastAsia="zh-CN"/>
        </w:rPr>
      </w:pPr>
      <w:r>
        <w:rPr>
          <w:rFonts w:hint="eastAsia"/>
          <w:b w:val="0"/>
          <w:bCs/>
          <w:sz w:val="24"/>
          <w:lang w:eastAsia="zh-CN"/>
        </w:rPr>
        <w:t>按附表清单数量报价（见附件</w:t>
      </w:r>
      <w:r>
        <w:rPr>
          <w:rFonts w:hint="eastAsia"/>
          <w:b w:val="0"/>
          <w:bCs/>
          <w:sz w:val="24"/>
          <w:lang w:val="en-US" w:eastAsia="zh-CN"/>
        </w:rPr>
        <w:t>2</w:t>
      </w:r>
      <w:r>
        <w:rPr>
          <w:rFonts w:hint="eastAsia"/>
          <w:b w:val="0"/>
          <w:bCs/>
          <w:sz w:val="24"/>
          <w:lang w:eastAsia="zh-CN"/>
        </w:rPr>
        <w:t>），如甲方</w:t>
      </w:r>
      <w:r>
        <w:rPr>
          <w:rFonts w:hint="eastAsia"/>
          <w:b w:val="0"/>
          <w:bCs/>
          <w:sz w:val="24"/>
          <w:lang w:val="en-US" w:eastAsia="zh-CN"/>
        </w:rPr>
        <w:t>调整</w:t>
      </w:r>
      <w:r>
        <w:rPr>
          <w:rFonts w:hint="eastAsia"/>
          <w:b w:val="0"/>
          <w:bCs/>
          <w:sz w:val="24"/>
          <w:lang w:eastAsia="zh-CN"/>
        </w:rPr>
        <w:t>，中标方结算时</w:t>
      </w:r>
      <w:r>
        <w:rPr>
          <w:rFonts w:hint="eastAsia"/>
          <w:b w:val="0"/>
          <w:bCs/>
          <w:sz w:val="24"/>
          <w:lang w:val="en-US" w:eastAsia="zh-CN"/>
        </w:rPr>
        <w:t>按实际数量结算</w:t>
      </w:r>
    </w:p>
    <w:p>
      <w:pPr>
        <w:numPr>
          <w:ilvl w:val="0"/>
          <w:numId w:val="2"/>
        </w:numPr>
        <w:spacing w:line="360" w:lineRule="auto"/>
        <w:rPr>
          <w:rFonts w:hint="eastAsia"/>
          <w:b/>
          <w:sz w:val="24"/>
          <w:lang w:eastAsia="zh-CN"/>
        </w:rPr>
      </w:pPr>
      <w:r>
        <w:rPr>
          <w:rFonts w:hint="eastAsia"/>
          <w:b w:val="0"/>
          <w:bCs/>
          <w:sz w:val="24"/>
          <w:lang w:val="en-US" w:eastAsia="zh-CN"/>
        </w:rPr>
        <w:t>合同形式</w:t>
      </w:r>
      <w:r>
        <w:rPr>
          <w:rFonts w:hint="eastAsia"/>
          <w:b w:val="0"/>
          <w:bCs/>
          <w:sz w:val="24"/>
        </w:rPr>
        <w:t>：</w:t>
      </w:r>
      <w:r>
        <w:rPr>
          <w:rFonts w:hint="eastAsia"/>
          <w:b w:val="0"/>
          <w:bCs/>
          <w:sz w:val="24"/>
          <w:lang w:eastAsia="zh-CN"/>
        </w:rPr>
        <w:t>固定单价，</w:t>
      </w:r>
      <w:r>
        <w:rPr>
          <w:rFonts w:hint="eastAsia"/>
          <w:sz w:val="24"/>
          <w:lang w:val="en-US" w:eastAsia="zh-CN"/>
        </w:rPr>
        <w:t>最终按实际数量结算，</w:t>
      </w:r>
      <w:r>
        <w:rPr>
          <w:rFonts w:hint="eastAsia"/>
          <w:sz w:val="24"/>
        </w:rPr>
        <w:t>变更的品种单价</w:t>
      </w:r>
      <w:r>
        <w:rPr>
          <w:rFonts w:hint="eastAsia"/>
          <w:sz w:val="24"/>
          <w:lang w:val="en-US" w:eastAsia="zh-CN"/>
        </w:rPr>
        <w:t>参</w:t>
      </w:r>
      <w:r>
        <w:rPr>
          <w:rFonts w:hint="eastAsia"/>
          <w:sz w:val="24"/>
        </w:rPr>
        <w:t>照合同中（类似）品种单价确定，</w:t>
      </w:r>
      <w:r>
        <w:rPr>
          <w:rFonts w:hint="eastAsia"/>
          <w:sz w:val="24"/>
          <w:lang w:val="en-US" w:eastAsia="zh-CN"/>
        </w:rPr>
        <w:t>如合同内无类似品种，则按第三方审定价确定</w:t>
      </w:r>
      <w:r>
        <w:rPr>
          <w:rFonts w:hint="eastAsia"/>
          <w:sz w:val="24"/>
        </w:rPr>
        <w:t>。</w:t>
      </w:r>
    </w:p>
    <w:p>
      <w:pPr>
        <w:pStyle w:val="2"/>
        <w:numPr>
          <w:ilvl w:val="0"/>
          <w:numId w:val="2"/>
        </w:numPr>
        <w:spacing w:line="360" w:lineRule="auto"/>
        <w:ind w:left="0" w:leftChars="0" w:firstLine="0" w:firstLineChars="0"/>
        <w:rPr>
          <w:rFonts w:hint="eastAsia"/>
          <w:sz w:val="24"/>
          <w:lang w:val="en-US" w:eastAsia="zh-CN"/>
        </w:rPr>
      </w:pPr>
      <w:r>
        <w:rPr>
          <w:rFonts w:hint="eastAsia"/>
          <w:sz w:val="24"/>
          <w:lang w:val="en-US" w:eastAsia="zh-CN"/>
        </w:rPr>
        <w:t>单价调整：软装尺寸变化不超过</w:t>
      </w:r>
      <w:r>
        <w:rPr>
          <w:rFonts w:hint="eastAsia" w:ascii="微软雅黑" w:hAnsi="微软雅黑" w:eastAsia="微软雅黑" w:cs="微软雅黑"/>
          <w:sz w:val="24"/>
          <w:lang w:val="en-US" w:eastAsia="zh-CN"/>
        </w:rPr>
        <w:t>±</w:t>
      </w:r>
      <w:r>
        <w:rPr>
          <w:rFonts w:hint="eastAsia"/>
          <w:sz w:val="24"/>
          <w:lang w:val="en-US" w:eastAsia="zh-CN"/>
        </w:rPr>
        <w:t>15%时，单价不作调整，超过</w:t>
      </w:r>
      <w:r>
        <w:rPr>
          <w:rFonts w:hint="eastAsia" w:ascii="微软雅黑" w:hAnsi="微软雅黑" w:eastAsia="微软雅黑" w:cs="微软雅黑"/>
          <w:sz w:val="24"/>
          <w:lang w:val="en-US" w:eastAsia="zh-CN"/>
        </w:rPr>
        <w:t>±</w:t>
      </w:r>
      <w:r>
        <w:rPr>
          <w:rFonts w:hint="eastAsia"/>
          <w:sz w:val="24"/>
          <w:lang w:val="en-US" w:eastAsia="zh-CN"/>
        </w:rPr>
        <w:t>15%时，设备单价按比例调整</w:t>
      </w:r>
    </w:p>
    <w:p>
      <w:pPr>
        <w:pStyle w:val="2"/>
        <w:numPr>
          <w:ilvl w:val="0"/>
          <w:numId w:val="2"/>
        </w:numPr>
        <w:spacing w:line="360" w:lineRule="auto"/>
        <w:ind w:left="0" w:leftChars="0" w:firstLine="0" w:firstLineChars="0"/>
        <w:rPr>
          <w:rFonts w:hint="default"/>
          <w:sz w:val="24"/>
          <w:lang w:val="en-US" w:eastAsia="zh-CN"/>
        </w:rPr>
      </w:pPr>
      <w:r>
        <w:rPr>
          <w:rFonts w:hint="eastAsia"/>
          <w:sz w:val="24"/>
          <w:lang w:val="en-US" w:eastAsia="zh-CN"/>
        </w:rPr>
        <w:t>审计结算：本工程委托第三方进行决算审计，并以双方认可的审定金额作为最终结算价；审计核减率超过6% 部分的审计费由乙方承担</w:t>
      </w:r>
    </w:p>
    <w:p>
      <w:pPr>
        <w:numPr>
          <w:ilvl w:val="0"/>
          <w:numId w:val="0"/>
        </w:numPr>
        <w:spacing w:line="360" w:lineRule="auto"/>
        <w:rPr>
          <w:rFonts w:hint="eastAsia"/>
          <w:b/>
          <w:bCs/>
          <w:sz w:val="24"/>
          <w:highlight w:val="none"/>
          <w:lang w:val="en-US" w:eastAsia="zh-CN"/>
        </w:rPr>
      </w:pPr>
      <w:r>
        <w:rPr>
          <w:rFonts w:hint="eastAsia"/>
          <w:b/>
          <w:bCs/>
          <w:sz w:val="24"/>
          <w:highlight w:val="none"/>
          <w:lang w:val="en-US" w:eastAsia="zh-CN"/>
        </w:rPr>
        <w:t>3、品牌材质要求及质量验收技术标准：</w:t>
      </w:r>
    </w:p>
    <w:p>
      <w:pPr>
        <w:pStyle w:val="2"/>
        <w:numPr>
          <w:ilvl w:val="0"/>
          <w:numId w:val="0"/>
        </w:numPr>
        <w:spacing w:line="360" w:lineRule="auto"/>
        <w:rPr>
          <w:rFonts w:hint="eastAsia" w:ascii="Calibri" w:hAnsi="Calibri" w:eastAsia="宋体" w:cs="Times New Roman"/>
          <w:kern w:val="2"/>
          <w:sz w:val="24"/>
          <w:szCs w:val="24"/>
          <w:lang w:val="en-US" w:eastAsia="zh-CN" w:bidi="ar-SA"/>
        </w:rPr>
      </w:pPr>
      <w:r>
        <w:rPr>
          <w:rFonts w:hint="eastAsia" w:ascii="Calibri" w:hAnsi="Calibri" w:eastAsia="宋体" w:cs="Times New Roman"/>
          <w:kern w:val="2"/>
          <w:sz w:val="24"/>
          <w:szCs w:val="24"/>
          <w:lang w:val="en-US" w:eastAsia="zh-CN" w:bidi="ar-SA"/>
        </w:rPr>
        <w:t>（1）品牌材质要求：详见报价清单备注中要求执行</w:t>
      </w:r>
    </w:p>
    <w:p>
      <w:pPr>
        <w:pStyle w:val="2"/>
        <w:numPr>
          <w:ilvl w:val="0"/>
          <w:numId w:val="0"/>
        </w:numPr>
        <w:spacing w:line="360" w:lineRule="auto"/>
        <w:rPr>
          <w:rFonts w:hint="eastAsia" w:ascii="Calibri" w:hAnsi="Calibri" w:eastAsia="宋体" w:cs="Times New Roman"/>
          <w:kern w:val="2"/>
          <w:sz w:val="24"/>
          <w:szCs w:val="24"/>
          <w:lang w:val="en-US" w:eastAsia="zh-CN" w:bidi="ar-SA"/>
        </w:rPr>
      </w:pPr>
      <w:r>
        <w:rPr>
          <w:rFonts w:hint="eastAsia" w:ascii="Calibri" w:hAnsi="Calibri" w:eastAsia="宋体" w:cs="Times New Roman"/>
          <w:kern w:val="2"/>
          <w:sz w:val="24"/>
          <w:szCs w:val="24"/>
          <w:lang w:val="en-US" w:eastAsia="zh-CN" w:bidi="ar-SA"/>
        </w:rPr>
        <w:t>（2）质量验收技术标准、供方对质量负责的条件和期限：按国家相关技术标准、质量要求，以乙方提供的彩图、样品、经甲方确认的设计方案进行验收</w:t>
      </w:r>
    </w:p>
    <w:p>
      <w:pPr>
        <w:pStyle w:val="2"/>
        <w:numPr>
          <w:ilvl w:val="0"/>
          <w:numId w:val="0"/>
        </w:numPr>
        <w:spacing w:line="360" w:lineRule="auto"/>
        <w:rPr>
          <w:rFonts w:hint="default" w:ascii="Calibri" w:hAnsi="Calibri" w:eastAsia="宋体" w:cs="Times New Roman"/>
          <w:kern w:val="2"/>
          <w:sz w:val="24"/>
          <w:szCs w:val="24"/>
          <w:lang w:val="en-US" w:eastAsia="zh-CN" w:bidi="ar-SA"/>
        </w:rPr>
      </w:pPr>
      <w:r>
        <w:rPr>
          <w:rFonts w:hint="eastAsia" w:ascii="Calibri" w:hAnsi="Calibri" w:cs="Times New Roman"/>
          <w:kern w:val="2"/>
          <w:sz w:val="24"/>
          <w:szCs w:val="24"/>
          <w:lang w:val="en-US" w:eastAsia="zh-CN" w:bidi="ar-SA"/>
        </w:rPr>
        <w:t>（3）</w:t>
      </w:r>
      <w:r>
        <w:rPr>
          <w:rFonts w:hint="eastAsia" w:ascii="Calibri" w:hAnsi="Calibri" w:eastAsia="宋体" w:cs="Times New Roman"/>
          <w:kern w:val="2"/>
          <w:sz w:val="24"/>
          <w:szCs w:val="24"/>
          <w:lang w:val="en-US" w:eastAsia="zh-CN" w:bidi="ar-SA"/>
        </w:rPr>
        <w:t>若因产品数量不符合约定或规格、质量等原因未获甲方验收通过的，乙方应在</w:t>
      </w:r>
      <w:r>
        <w:rPr>
          <w:rFonts w:hint="eastAsia" w:ascii="Calibri" w:hAnsi="Calibri" w:cs="Times New Roman"/>
          <w:kern w:val="2"/>
          <w:sz w:val="24"/>
          <w:szCs w:val="24"/>
          <w:lang w:val="en-US" w:eastAsia="zh-CN" w:bidi="ar-SA"/>
        </w:rPr>
        <w:t>1</w:t>
      </w:r>
      <w:r>
        <w:rPr>
          <w:rFonts w:hint="eastAsia" w:ascii="Calibri" w:hAnsi="Calibri" w:eastAsia="宋体" w:cs="Times New Roman"/>
          <w:kern w:val="2"/>
          <w:sz w:val="24"/>
          <w:szCs w:val="24"/>
          <w:lang w:val="en-US" w:eastAsia="zh-CN" w:bidi="ar-SA"/>
        </w:rPr>
        <w:t>0个工作日内予以修补或补发并应通过甲方重新验收。否则甲方有权在竣工款中扣除该产品款项，并收取该产品原价的 2 倍作为违约金</w:t>
      </w:r>
    </w:p>
    <w:p>
      <w:pPr>
        <w:numPr>
          <w:ilvl w:val="0"/>
          <w:numId w:val="0"/>
        </w:numPr>
        <w:spacing w:line="360" w:lineRule="auto"/>
        <w:rPr>
          <w:rFonts w:hint="eastAsia"/>
          <w:b/>
          <w:bCs/>
          <w:sz w:val="24"/>
          <w:lang w:val="en-US" w:eastAsia="zh-CN"/>
        </w:rPr>
      </w:pPr>
      <w:r>
        <w:rPr>
          <w:rFonts w:hint="eastAsia"/>
          <w:b/>
          <w:bCs/>
          <w:sz w:val="24"/>
          <w:lang w:val="en-US" w:eastAsia="zh-CN"/>
        </w:rPr>
        <w:t>4、其他说明</w:t>
      </w:r>
    </w:p>
    <w:p>
      <w:pPr>
        <w:numPr>
          <w:ilvl w:val="0"/>
          <w:numId w:val="0"/>
        </w:numPr>
        <w:spacing w:line="360" w:lineRule="auto"/>
        <w:rPr>
          <w:rFonts w:hint="eastAsia"/>
          <w:sz w:val="24"/>
          <w:szCs w:val="24"/>
          <w:lang w:eastAsia="zh-CN"/>
        </w:rPr>
      </w:pPr>
      <w:r>
        <w:rPr>
          <w:rFonts w:hint="eastAsia"/>
          <w:sz w:val="24"/>
          <w:szCs w:val="24"/>
          <w:lang w:val="en-US" w:eastAsia="zh-CN"/>
        </w:rPr>
        <w:t>（1） 乙方提供设备</w:t>
      </w:r>
      <w:r>
        <w:rPr>
          <w:rFonts w:hint="eastAsia"/>
          <w:sz w:val="24"/>
          <w:szCs w:val="24"/>
          <w:lang w:eastAsia="zh-CN"/>
        </w:rPr>
        <w:t>质量保修期为</w:t>
      </w:r>
      <w:r>
        <w:rPr>
          <w:rFonts w:hint="eastAsia"/>
          <w:sz w:val="24"/>
          <w:szCs w:val="24"/>
          <w:lang w:val="en-US" w:eastAsia="zh-CN"/>
        </w:rPr>
        <w:t>贰</w:t>
      </w:r>
      <w:r>
        <w:rPr>
          <w:rFonts w:hint="eastAsia"/>
          <w:sz w:val="24"/>
          <w:szCs w:val="24"/>
          <w:lang w:eastAsia="zh-CN"/>
        </w:rPr>
        <w:t>年</w:t>
      </w:r>
      <w:r>
        <w:rPr>
          <w:rFonts w:hint="eastAsia"/>
          <w:sz w:val="24"/>
          <w:szCs w:val="24"/>
          <w:lang w:val="en-US" w:eastAsia="zh-CN"/>
        </w:rPr>
        <w:t xml:space="preserve">。 </w:t>
      </w:r>
      <w:r>
        <w:rPr>
          <w:rFonts w:hint="eastAsia"/>
          <w:sz w:val="24"/>
          <w:szCs w:val="24"/>
        </w:rPr>
        <w:t>如</w:t>
      </w:r>
      <w:r>
        <w:rPr>
          <w:rFonts w:hint="eastAsia"/>
          <w:sz w:val="24"/>
          <w:szCs w:val="24"/>
          <w:lang w:eastAsia="zh-CN"/>
        </w:rPr>
        <w:t>乙方</w:t>
      </w:r>
      <w:r>
        <w:rPr>
          <w:rFonts w:hint="eastAsia"/>
          <w:sz w:val="24"/>
          <w:szCs w:val="24"/>
        </w:rPr>
        <w:t>使用劣质</w:t>
      </w:r>
      <w:r>
        <w:rPr>
          <w:rFonts w:hint="eastAsia"/>
          <w:sz w:val="24"/>
          <w:szCs w:val="24"/>
          <w:lang w:eastAsia="zh-CN"/>
        </w:rPr>
        <w:t>设备</w:t>
      </w:r>
      <w:r>
        <w:rPr>
          <w:rFonts w:hint="eastAsia"/>
          <w:sz w:val="24"/>
          <w:szCs w:val="24"/>
        </w:rPr>
        <w:t>材料，</w:t>
      </w:r>
      <w:r>
        <w:rPr>
          <w:rFonts w:hint="eastAsia"/>
          <w:sz w:val="24"/>
          <w:szCs w:val="24"/>
          <w:lang w:eastAsia="zh-CN"/>
        </w:rPr>
        <w:t>甲</w:t>
      </w:r>
      <w:r>
        <w:rPr>
          <w:rFonts w:hint="eastAsia"/>
          <w:sz w:val="24"/>
          <w:szCs w:val="24"/>
        </w:rPr>
        <w:t>方每发现（包括在工程竣工验收后发现的）一次，</w:t>
      </w:r>
      <w:r>
        <w:rPr>
          <w:rFonts w:hint="eastAsia"/>
          <w:sz w:val="24"/>
          <w:szCs w:val="24"/>
          <w:highlight w:val="yellow"/>
          <w:lang w:eastAsia="zh-CN"/>
        </w:rPr>
        <w:t>乙</w:t>
      </w:r>
      <w:r>
        <w:rPr>
          <w:rFonts w:hint="eastAsia"/>
          <w:sz w:val="24"/>
          <w:szCs w:val="24"/>
          <w:highlight w:val="yellow"/>
        </w:rPr>
        <w:t>方应承担3万元违约金</w:t>
      </w:r>
      <w:r>
        <w:rPr>
          <w:rFonts w:hint="eastAsia"/>
          <w:sz w:val="24"/>
          <w:szCs w:val="24"/>
        </w:rPr>
        <w:t>，甲方有权要求乙方更换或承担更换所发生的费用。</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）所提供设备附有使用说明书及合格证等设备资料一并移交建设单位。</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承包人不得转包工程，更不得分包主体工程，如一经查实，发包人有权中止合同，因此带来的一切经济损失由承包人承担</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竞争报价费用：竞争报价人承担其编制竞争报价文件及递交报价文件的一切费用，无论结果如何，询价人对上述费用不负任何责任。</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投标报价文件分“正本”和“副本”，正本壹份、副本两份。分别装订成册，并在封面上正确标明。正、副本不一致时，以正本为准。</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6</w:t>
      </w:r>
      <w:r>
        <w:rPr>
          <w:rFonts w:hint="eastAsia"/>
          <w:sz w:val="24"/>
          <w:szCs w:val="24"/>
          <w:lang w:eastAsia="zh-CN"/>
        </w:rPr>
        <w:t>）</w:t>
      </w:r>
      <w:r>
        <w:rPr>
          <w:rFonts w:hint="eastAsia"/>
          <w:sz w:val="24"/>
          <w:szCs w:val="24"/>
        </w:rPr>
        <w:t>全套投标报价文件应无修改和行间插字，如有修改，须在修改处加盖竞争报价单位法定代表人或其委托代理人印鉴。</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7</w:t>
      </w:r>
      <w:r>
        <w:rPr>
          <w:rFonts w:hint="eastAsia"/>
          <w:sz w:val="24"/>
          <w:szCs w:val="24"/>
          <w:lang w:eastAsia="zh-CN"/>
        </w:rPr>
        <w:t>）</w:t>
      </w:r>
      <w:r>
        <w:rPr>
          <w:rFonts w:hint="eastAsia"/>
          <w:sz w:val="24"/>
          <w:szCs w:val="24"/>
        </w:rPr>
        <w:t>投标人应将报价文件用封袋密封，封袋上应写明建设单位名称、工程名称。竞争报价人必须在骑缝处加盖投标人公章及法人代表或法人代表委托人私章。</w:t>
      </w:r>
    </w:p>
    <w:p>
      <w:pPr>
        <w:numPr>
          <w:ilvl w:val="0"/>
          <w:numId w:val="0"/>
        </w:numPr>
        <w:spacing w:line="360" w:lineRule="auto"/>
        <w:rPr>
          <w:rFonts w:hint="eastAsia"/>
          <w:sz w:val="24"/>
          <w:szCs w:val="24"/>
          <w:lang w:val="en-US" w:eastAsia="zh-CN"/>
        </w:rPr>
      </w:pPr>
      <w:r>
        <w:rPr>
          <w:rFonts w:hint="eastAsia"/>
          <w:sz w:val="24"/>
          <w:szCs w:val="24"/>
          <w:lang w:eastAsia="zh-CN"/>
        </w:rPr>
        <w:t>（</w:t>
      </w:r>
      <w:r>
        <w:rPr>
          <w:rFonts w:hint="eastAsia"/>
          <w:sz w:val="24"/>
          <w:szCs w:val="24"/>
          <w:lang w:val="en-US" w:eastAsia="zh-CN"/>
        </w:rPr>
        <w:t>8</w:t>
      </w:r>
      <w:r>
        <w:rPr>
          <w:rFonts w:hint="eastAsia"/>
          <w:sz w:val="24"/>
          <w:szCs w:val="24"/>
          <w:lang w:eastAsia="zh-CN"/>
        </w:rPr>
        <w:t>）</w:t>
      </w:r>
      <w:r>
        <w:rPr>
          <w:rFonts w:hint="eastAsia"/>
          <w:sz w:val="24"/>
          <w:szCs w:val="24"/>
        </w:rPr>
        <w:t>投标报价应按投标报价须知前附表中所规定的地点，于截止时间前提交竞争报价文件，截止时间以后收到的竞争报价文件将被拒绝。</w:t>
      </w:r>
    </w:p>
    <w:p>
      <w:pPr>
        <w:numPr>
          <w:ilvl w:val="0"/>
          <w:numId w:val="0"/>
        </w:numPr>
        <w:spacing w:line="360" w:lineRule="auto"/>
        <w:rPr>
          <w:rFonts w:hint="eastAsia"/>
          <w:sz w:val="24"/>
          <w:szCs w:val="24"/>
          <w:lang w:eastAsia="zh-CN"/>
        </w:rPr>
      </w:pPr>
      <w:r>
        <w:rPr>
          <w:rFonts w:hint="eastAsia"/>
          <w:sz w:val="24"/>
          <w:szCs w:val="24"/>
          <w:lang w:eastAsia="zh-CN"/>
        </w:rPr>
        <w:t>（</w:t>
      </w:r>
      <w:r>
        <w:rPr>
          <w:rFonts w:hint="eastAsia"/>
          <w:sz w:val="24"/>
          <w:szCs w:val="24"/>
          <w:lang w:val="en-US" w:eastAsia="zh-CN"/>
        </w:rPr>
        <w:t>9</w:t>
      </w:r>
      <w:r>
        <w:rPr>
          <w:rFonts w:hint="eastAsia"/>
          <w:sz w:val="24"/>
          <w:szCs w:val="24"/>
          <w:lang w:eastAsia="zh-CN"/>
        </w:rPr>
        <w:t>）</w:t>
      </w:r>
      <w:r>
        <w:rPr>
          <w:rFonts w:hint="eastAsia"/>
          <w:sz w:val="24"/>
          <w:szCs w:val="24"/>
        </w:rPr>
        <w:t>竞争报价人在收到本文件后，如有疑问需要澄清，应于</w:t>
      </w:r>
      <w:r>
        <w:rPr>
          <w:rFonts w:hint="eastAsia"/>
          <w:b/>
          <w:bCs/>
          <w:color w:val="FF0000"/>
          <w:sz w:val="24"/>
          <w:szCs w:val="24"/>
        </w:rPr>
        <w:t>20</w:t>
      </w:r>
      <w:r>
        <w:rPr>
          <w:rFonts w:hint="eastAsia"/>
          <w:b/>
          <w:bCs/>
          <w:color w:val="FF0000"/>
          <w:sz w:val="24"/>
          <w:szCs w:val="24"/>
          <w:lang w:val="en-US" w:eastAsia="zh-CN"/>
        </w:rPr>
        <w:t>22</w:t>
      </w:r>
      <w:r>
        <w:rPr>
          <w:rFonts w:hint="eastAsia"/>
          <w:b/>
          <w:bCs/>
          <w:color w:val="FF0000"/>
          <w:sz w:val="24"/>
          <w:szCs w:val="24"/>
        </w:rPr>
        <w:t>年</w:t>
      </w:r>
      <w:r>
        <w:rPr>
          <w:rFonts w:hint="eastAsia"/>
          <w:b/>
          <w:bCs/>
          <w:color w:val="FF0000"/>
          <w:sz w:val="24"/>
          <w:szCs w:val="24"/>
          <w:lang w:val="en-US" w:eastAsia="zh-CN"/>
        </w:rPr>
        <w:t>02</w:t>
      </w:r>
      <w:r>
        <w:rPr>
          <w:rFonts w:hint="eastAsia"/>
          <w:b/>
          <w:bCs/>
          <w:color w:val="FF0000"/>
          <w:sz w:val="24"/>
          <w:szCs w:val="24"/>
        </w:rPr>
        <w:t>月</w:t>
      </w:r>
      <w:r>
        <w:rPr>
          <w:rFonts w:hint="eastAsia"/>
          <w:b/>
          <w:bCs/>
          <w:color w:val="FF0000"/>
          <w:sz w:val="24"/>
          <w:szCs w:val="24"/>
          <w:lang w:val="en-US" w:eastAsia="zh-CN"/>
        </w:rPr>
        <w:t xml:space="preserve"> 11 </w:t>
      </w:r>
      <w:r>
        <w:rPr>
          <w:rFonts w:hint="eastAsia"/>
          <w:b/>
          <w:bCs/>
          <w:color w:val="FF0000"/>
          <w:sz w:val="24"/>
          <w:szCs w:val="24"/>
        </w:rPr>
        <w:t>日</w:t>
      </w:r>
      <w:r>
        <w:rPr>
          <w:rFonts w:hint="eastAsia"/>
          <w:sz w:val="24"/>
          <w:szCs w:val="24"/>
        </w:rPr>
        <w:t>上午11时</w:t>
      </w:r>
      <w:r>
        <w:rPr>
          <w:rFonts w:hint="eastAsia"/>
          <w:sz w:val="24"/>
          <w:szCs w:val="24"/>
          <w:lang w:eastAsia="zh-CN"/>
        </w:rPr>
        <w:t>前</w:t>
      </w:r>
      <w:r>
        <w:rPr>
          <w:rFonts w:hint="eastAsia"/>
          <w:sz w:val="24"/>
          <w:szCs w:val="24"/>
        </w:rPr>
        <w:t>以电子邮件形式发到hqec@soocor.com和hqps@soocor.com邮箱。项目部经整理后统一通过电子邮件回复</w:t>
      </w:r>
      <w:r>
        <w:rPr>
          <w:rFonts w:hint="eastAsia"/>
          <w:sz w:val="24"/>
          <w:szCs w:val="24"/>
          <w:lang w:eastAsia="zh-CN"/>
        </w:rPr>
        <w:t>。</w:t>
      </w:r>
    </w:p>
    <w:p>
      <w:pPr>
        <w:jc w:val="both"/>
        <w:rPr>
          <w:rFonts w:hint="eastAsia"/>
          <w:b/>
          <w:lang w:val="en-US" w:eastAsia="zh-CN"/>
        </w:rPr>
      </w:pPr>
    </w:p>
    <w:p>
      <w:pPr>
        <w:widowControl w:val="0"/>
        <w:numPr>
          <w:ilvl w:val="0"/>
          <w:numId w:val="0"/>
        </w:numPr>
        <w:jc w:val="both"/>
        <w:rPr>
          <w:rFonts w:hint="eastAsia"/>
          <w:b/>
          <w:lang w:val="en-US" w:eastAsia="zh-CN"/>
        </w:rPr>
      </w:pPr>
    </w:p>
    <w:p>
      <w:pPr>
        <w:ind w:firstLine="420" w:firstLineChars="200"/>
        <w:rPr>
          <w:rFonts w:hint="eastAsia"/>
          <w:lang w:val="en-US" w:eastAsia="zh-CN"/>
        </w:rPr>
      </w:pPr>
      <w:r>
        <w:rPr>
          <w:rFonts w:hint="eastAsia"/>
          <w:lang w:eastAsia="zh-CN"/>
        </w:rPr>
        <w:t>附件</w:t>
      </w:r>
      <w:r>
        <w:rPr>
          <w:rFonts w:hint="eastAsia"/>
          <w:lang w:val="en-US" w:eastAsia="zh-CN"/>
        </w:rPr>
        <w:t>1、</w:t>
      </w:r>
    </w:p>
    <w:p>
      <w:pPr>
        <w:adjustRightInd w:val="0"/>
        <w:snapToGrid w:val="0"/>
        <w:spacing w:line="360" w:lineRule="auto"/>
        <w:ind w:left="-4" w:leftChars="-2" w:firstLine="2640" w:firstLineChars="880"/>
        <w:rPr>
          <w:rFonts w:ascii="黑体" w:hAnsi="宋体" w:eastAsia="黑体"/>
          <w:sz w:val="30"/>
          <w:szCs w:val="30"/>
        </w:rPr>
      </w:pPr>
      <w:r>
        <w:rPr>
          <w:rFonts w:hint="eastAsia" w:ascii="黑体" w:hAnsi="宋体" w:eastAsia="黑体"/>
          <w:sz w:val="30"/>
          <w:szCs w:val="30"/>
        </w:rPr>
        <w:t>工程质量保修书</w:t>
      </w:r>
    </w:p>
    <w:p>
      <w:pPr>
        <w:adjustRightInd w:val="0"/>
        <w:snapToGrid w:val="0"/>
        <w:spacing w:line="360" w:lineRule="auto"/>
        <w:ind w:left="-4" w:leftChars="-2" w:firstLine="273" w:firstLineChars="130"/>
        <w:rPr>
          <w:rFonts w:ascii="宋体" w:hAnsi="宋体"/>
          <w:szCs w:val="21"/>
          <w:u w:val="single"/>
        </w:rPr>
      </w:pPr>
      <w:r>
        <w:rPr>
          <w:rFonts w:hint="eastAsia" w:ascii="宋体" w:hAnsi="宋体"/>
          <w:szCs w:val="21"/>
        </w:rPr>
        <w:t>甲方（全称）：</w:t>
      </w:r>
      <w:r>
        <w:rPr>
          <w:rFonts w:hint="eastAsia" w:ascii="宋体" w:hAnsi="宋体"/>
          <w:b/>
          <w:szCs w:val="21"/>
          <w:u w:val="single"/>
          <w:lang w:val="en-US" w:eastAsia="zh-CN"/>
        </w:rPr>
        <w:t>宿迁市书香门第酒店管理有限公司</w:t>
      </w:r>
      <w:r>
        <w:rPr>
          <w:rFonts w:hint="eastAsia" w:ascii="宋体" w:hAnsi="宋体"/>
          <w:szCs w:val="21"/>
        </w:rPr>
        <w:t>乙方（全称）：</w:t>
      </w:r>
    </w:p>
    <w:p>
      <w:pPr>
        <w:adjustRightInd w:val="0"/>
        <w:snapToGrid w:val="0"/>
        <w:spacing w:line="360" w:lineRule="auto"/>
        <w:ind w:left="-4" w:leftChars="-2" w:firstLine="273" w:firstLineChars="130"/>
        <w:rPr>
          <w:rFonts w:ascii="宋体" w:hAnsi="宋体"/>
          <w:szCs w:val="21"/>
        </w:rPr>
      </w:pPr>
      <w:r>
        <w:rPr>
          <w:rFonts w:hint="eastAsia" w:ascii="宋体" w:hAnsi="宋体"/>
          <w:szCs w:val="21"/>
        </w:rPr>
        <w:t xml:space="preserve"> 为保证</w:t>
      </w:r>
      <w:r>
        <w:rPr>
          <w:rFonts w:hint="eastAsia" w:ascii="宋体" w:hAnsi="宋体"/>
          <w:b/>
          <w:szCs w:val="21"/>
          <w:u w:val="single"/>
          <w:lang w:eastAsia="zh-CN"/>
        </w:rPr>
        <w:t>宿迁书香府邸艺术软装</w:t>
      </w:r>
      <w:r>
        <w:rPr>
          <w:rFonts w:hint="eastAsia" w:ascii="宋体" w:hAnsi="宋体"/>
          <w:b/>
          <w:szCs w:val="21"/>
          <w:u w:val="single"/>
          <w:lang w:val="en-US" w:eastAsia="zh-CN"/>
        </w:rPr>
        <w:t>定制安装</w:t>
      </w:r>
      <w:r>
        <w:rPr>
          <w:rFonts w:hint="eastAsia" w:ascii="宋体" w:hAnsi="宋体"/>
          <w:b/>
          <w:szCs w:val="21"/>
          <w:u w:val="single"/>
          <w:lang w:eastAsia="zh-CN"/>
        </w:rPr>
        <w:t>工程</w:t>
      </w:r>
      <w:r>
        <w:rPr>
          <w:rFonts w:hint="eastAsia" w:ascii="宋体" w:hAnsi="宋体"/>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宋体" w:hAnsi="宋体"/>
          <w:b/>
          <w:bCs/>
          <w:szCs w:val="21"/>
        </w:rPr>
      </w:pPr>
      <w:r>
        <w:rPr>
          <w:rFonts w:hint="eastAsia" w:ascii="宋体" w:hAnsi="宋体"/>
          <w:szCs w:val="21"/>
        </w:rPr>
        <w:t>一、</w:t>
      </w:r>
      <w:r>
        <w:rPr>
          <w:rFonts w:hint="eastAsia" w:ascii="宋体" w:hAnsi="宋体"/>
          <w:b/>
          <w:bCs/>
          <w:szCs w:val="21"/>
        </w:rPr>
        <w:t>工程质量保修范围和内容</w:t>
      </w:r>
    </w:p>
    <w:p>
      <w:pPr>
        <w:adjustRightInd w:val="0"/>
        <w:snapToGrid w:val="0"/>
        <w:spacing w:line="360" w:lineRule="auto"/>
        <w:rPr>
          <w:rFonts w:ascii="宋体" w:hAnsi="宋体"/>
          <w:szCs w:val="21"/>
        </w:rPr>
      </w:pPr>
      <w:r>
        <w:rPr>
          <w:rFonts w:hint="eastAsia" w:ascii="宋体" w:hAnsi="宋体"/>
          <w:szCs w:val="21"/>
        </w:rPr>
        <w:t xml:space="preserve">    质量保修范围包括本项目全部工程。具体质量保修内容：</w:t>
      </w:r>
      <w:r>
        <w:rPr>
          <w:rFonts w:hint="eastAsia" w:ascii="宋体" w:hAnsi="宋体"/>
          <w:szCs w:val="21"/>
          <w:u w:val="single"/>
        </w:rPr>
        <w:t>乙方承包范围内的工程质量保修（日常易耗品除外）。</w:t>
      </w:r>
    </w:p>
    <w:p>
      <w:pPr>
        <w:adjustRightInd w:val="0"/>
        <w:snapToGrid w:val="0"/>
        <w:spacing w:line="360" w:lineRule="auto"/>
        <w:ind w:firstLine="422" w:firstLineChars="200"/>
        <w:rPr>
          <w:rFonts w:ascii="宋体" w:hAnsi="宋体"/>
          <w:szCs w:val="21"/>
        </w:rPr>
      </w:pPr>
      <w:r>
        <w:rPr>
          <w:rFonts w:hint="eastAsia" w:ascii="宋体" w:hAnsi="宋体"/>
          <w:b/>
          <w:bCs/>
          <w:szCs w:val="21"/>
        </w:rPr>
        <w:t>二、质量保修期</w:t>
      </w:r>
    </w:p>
    <w:p>
      <w:pPr>
        <w:adjustRightInd w:val="0"/>
        <w:snapToGrid w:val="0"/>
        <w:spacing w:line="360" w:lineRule="auto"/>
        <w:ind w:firstLine="422" w:firstLineChars="200"/>
        <w:rPr>
          <w:rFonts w:ascii="宋体" w:hAnsi="宋体"/>
          <w:szCs w:val="21"/>
        </w:rPr>
      </w:pPr>
      <w:r>
        <w:rPr>
          <w:rFonts w:hint="eastAsia"/>
          <w:b/>
          <w:bCs/>
          <w:szCs w:val="21"/>
          <w:highlight w:val="none"/>
        </w:rPr>
        <w:t>双方约定</w:t>
      </w:r>
      <w:r>
        <w:rPr>
          <w:rFonts w:hint="eastAsia"/>
          <w:b/>
          <w:bCs/>
          <w:szCs w:val="21"/>
          <w:highlight w:val="none"/>
          <w:lang w:eastAsia="zh-CN"/>
        </w:rPr>
        <w:t>：</w:t>
      </w:r>
      <w:r>
        <w:rPr>
          <w:rFonts w:hint="eastAsia"/>
          <w:b/>
          <w:bCs/>
          <w:szCs w:val="21"/>
          <w:highlight w:val="none"/>
        </w:rPr>
        <w:t>本工程</w:t>
      </w:r>
      <w:r>
        <w:rPr>
          <w:rFonts w:hint="eastAsia"/>
          <w:b/>
          <w:bCs/>
          <w:sz w:val="21"/>
          <w:szCs w:val="21"/>
          <w:highlight w:val="none"/>
          <w:lang w:eastAsia="zh-CN"/>
        </w:rPr>
        <w:t>保修期</w:t>
      </w:r>
      <w:r>
        <w:rPr>
          <w:rFonts w:hint="eastAsia"/>
          <w:b/>
          <w:bCs/>
          <w:sz w:val="21"/>
          <w:szCs w:val="21"/>
          <w:highlight w:val="none"/>
        </w:rPr>
        <w:t>为</w:t>
      </w:r>
      <w:r>
        <w:rPr>
          <w:rFonts w:hint="eastAsia"/>
          <w:b/>
          <w:bCs/>
          <w:sz w:val="21"/>
          <w:szCs w:val="21"/>
          <w:highlight w:val="none"/>
          <w:lang w:val="en-US" w:eastAsia="zh-CN"/>
        </w:rPr>
        <w:t>贰</w:t>
      </w:r>
      <w:r>
        <w:rPr>
          <w:rFonts w:hint="eastAsia"/>
          <w:b/>
          <w:bCs/>
          <w:sz w:val="21"/>
          <w:szCs w:val="21"/>
          <w:highlight w:val="none"/>
        </w:rPr>
        <w:t>年</w:t>
      </w:r>
      <w:r>
        <w:rPr>
          <w:rFonts w:hint="eastAsia"/>
          <w:b/>
          <w:bCs/>
          <w:sz w:val="21"/>
          <w:szCs w:val="21"/>
          <w:highlight w:val="none"/>
          <w:lang w:eastAsia="zh-CN"/>
        </w:rPr>
        <w:t>。</w:t>
      </w:r>
      <w:r>
        <w:rPr>
          <w:rFonts w:hint="eastAsia" w:ascii="宋体" w:hAnsi="宋体"/>
          <w:b/>
          <w:bCs/>
          <w:szCs w:val="21"/>
          <w:highlight w:val="none"/>
        </w:rPr>
        <w:t>质量保修期从工程实际竣工</w:t>
      </w:r>
      <w:r>
        <w:rPr>
          <w:rFonts w:hint="eastAsia" w:ascii="宋体" w:hAnsi="宋体"/>
          <w:b/>
          <w:bCs/>
          <w:szCs w:val="21"/>
          <w:highlight w:val="none"/>
          <w:lang w:val="en-US" w:eastAsia="zh-CN"/>
        </w:rPr>
        <w:t>验收合格</w:t>
      </w:r>
      <w:r>
        <w:rPr>
          <w:rFonts w:hint="eastAsia" w:ascii="宋体" w:hAnsi="宋体"/>
          <w:b/>
          <w:bCs/>
          <w:szCs w:val="21"/>
          <w:highlight w:val="none"/>
        </w:rPr>
        <w:t>之日算起。</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三、质量保修责任</w:t>
      </w:r>
    </w:p>
    <w:p>
      <w:pPr>
        <w:adjustRightInd w:val="0"/>
        <w:snapToGrid w:val="0"/>
        <w:spacing w:line="360" w:lineRule="auto"/>
        <w:ind w:firstLine="420" w:firstLineChars="200"/>
        <w:rPr>
          <w:rFonts w:ascii="宋体" w:hAnsi="宋体"/>
          <w:szCs w:val="21"/>
        </w:rPr>
      </w:pPr>
      <w:r>
        <w:rPr>
          <w:rFonts w:hint="eastAsia" w:ascii="宋体" w:hAnsi="宋体"/>
          <w:szCs w:val="21"/>
        </w:rPr>
        <w:t>1、</w:t>
      </w:r>
      <w:r>
        <w:rPr>
          <w:rFonts w:hint="eastAsia"/>
          <w:szCs w:val="21"/>
        </w:rPr>
        <w:t>在规定保修期内，</w:t>
      </w:r>
      <w:r>
        <w:rPr>
          <w:rFonts w:hint="eastAsia" w:ascii="宋体" w:hAnsi="宋体"/>
          <w:szCs w:val="21"/>
        </w:rPr>
        <w:t>属于保修范围和内容的项目，</w:t>
      </w:r>
      <w:r>
        <w:rPr>
          <w:rFonts w:hint="eastAsia"/>
          <w:szCs w:val="21"/>
        </w:rPr>
        <w:t>如发现有质量问题，乙方收到甲方函、电后应在2小时内响应并在24小时内解决问题。</w:t>
      </w:r>
    </w:p>
    <w:p>
      <w:pPr>
        <w:pStyle w:val="10"/>
        <w:spacing w:line="400" w:lineRule="exact"/>
        <w:ind w:left="0" w:right="0"/>
        <w:rPr>
          <w:kern w:val="2"/>
          <w:sz w:val="21"/>
          <w:szCs w:val="21"/>
        </w:rPr>
      </w:pPr>
      <w:r>
        <w:rPr>
          <w:rFonts w:hint="eastAsia" w:ascii="宋体" w:hAnsi="宋体"/>
          <w:sz w:val="21"/>
          <w:szCs w:val="21"/>
        </w:rPr>
        <w:t>2、</w:t>
      </w:r>
      <w:r>
        <w:rPr>
          <w:rFonts w:hint="eastAsia"/>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10"/>
        <w:spacing w:line="400" w:lineRule="exact"/>
        <w:ind w:left="0" w:right="0"/>
        <w:rPr>
          <w:kern w:val="2"/>
          <w:sz w:val="21"/>
          <w:szCs w:val="21"/>
        </w:rPr>
      </w:pPr>
      <w:r>
        <w:rPr>
          <w:rFonts w:hint="eastAsia"/>
          <w:kern w:val="2"/>
          <w:sz w:val="21"/>
          <w:szCs w:val="21"/>
        </w:rPr>
        <w:t>（1）乙方未能按期到场核查或维修的；</w:t>
      </w:r>
    </w:p>
    <w:p>
      <w:pPr>
        <w:pStyle w:val="10"/>
        <w:spacing w:line="400" w:lineRule="exact"/>
        <w:ind w:left="0" w:right="0"/>
        <w:rPr>
          <w:kern w:val="2"/>
          <w:sz w:val="21"/>
          <w:szCs w:val="21"/>
        </w:rPr>
      </w:pPr>
      <w:r>
        <w:rPr>
          <w:rFonts w:hint="eastAsia"/>
          <w:kern w:val="2"/>
          <w:sz w:val="21"/>
          <w:szCs w:val="21"/>
        </w:rPr>
        <w:t>（2）乙方自接到保修通知之日起三日仍未给予回复的；</w:t>
      </w:r>
    </w:p>
    <w:p>
      <w:pPr>
        <w:pStyle w:val="10"/>
        <w:spacing w:line="400" w:lineRule="exact"/>
        <w:ind w:left="0" w:right="0"/>
        <w:rPr>
          <w:kern w:val="2"/>
          <w:sz w:val="21"/>
          <w:szCs w:val="21"/>
        </w:rPr>
      </w:pPr>
      <w:r>
        <w:rPr>
          <w:rFonts w:hint="eastAsia"/>
          <w:kern w:val="2"/>
          <w:sz w:val="21"/>
          <w:szCs w:val="21"/>
        </w:rPr>
        <w:t>（3）连续两次维修仍未能解决问题，修补缺陷的；</w:t>
      </w:r>
    </w:p>
    <w:p>
      <w:pPr>
        <w:pStyle w:val="10"/>
        <w:spacing w:line="400" w:lineRule="exact"/>
        <w:ind w:left="0" w:right="0"/>
        <w:rPr>
          <w:kern w:val="2"/>
          <w:sz w:val="21"/>
          <w:szCs w:val="21"/>
        </w:rPr>
      </w:pPr>
      <w:r>
        <w:rPr>
          <w:rFonts w:hint="eastAsia"/>
          <w:kern w:val="2"/>
          <w:sz w:val="21"/>
          <w:szCs w:val="21"/>
        </w:rPr>
        <w:t>（4）双方约定的其他情形。</w:t>
      </w:r>
    </w:p>
    <w:p>
      <w:pPr>
        <w:adjustRightInd w:val="0"/>
        <w:snapToGrid w:val="0"/>
        <w:spacing w:line="360" w:lineRule="auto"/>
        <w:rPr>
          <w:rFonts w:ascii="宋体" w:hAnsi="宋体"/>
          <w:szCs w:val="21"/>
        </w:rPr>
      </w:pPr>
      <w:r>
        <w:rPr>
          <w:rFonts w:hint="eastAsia" w:ascii="宋体" w:hAnsi="宋体"/>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四、质量保修金的支付</w:t>
      </w:r>
    </w:p>
    <w:p>
      <w:pPr>
        <w:adjustRightInd w:val="0"/>
        <w:snapToGrid w:val="0"/>
        <w:spacing w:line="360" w:lineRule="auto"/>
        <w:ind w:firstLine="420" w:firstLineChars="200"/>
        <w:rPr>
          <w:rFonts w:ascii="宋体" w:hAnsi="宋体"/>
          <w:szCs w:val="21"/>
        </w:rPr>
      </w:pPr>
      <w:r>
        <w:rPr>
          <w:rFonts w:hint="eastAsia" w:ascii="宋体" w:hAnsi="宋体"/>
          <w:szCs w:val="21"/>
        </w:rPr>
        <w:t>本工程双方约定工程质量保修金金额为</w:t>
      </w:r>
      <w:r>
        <w:rPr>
          <w:rFonts w:hint="eastAsia" w:ascii="宋体" w:hAnsi="宋体"/>
          <w:b/>
          <w:bCs/>
          <w:szCs w:val="21"/>
          <w:u w:val="single"/>
        </w:rPr>
        <w:t>工程结算价的</w:t>
      </w:r>
      <w:r>
        <w:rPr>
          <w:rFonts w:hint="eastAsia" w:ascii="宋体" w:hAnsi="宋体"/>
          <w:b/>
          <w:bCs/>
          <w:szCs w:val="21"/>
          <w:u w:val="single"/>
          <w:lang w:val="en-US" w:eastAsia="zh-CN"/>
        </w:rPr>
        <w:t>5</w:t>
      </w:r>
      <w:r>
        <w:rPr>
          <w:rFonts w:hint="eastAsia" w:ascii="宋体" w:hAnsi="宋体"/>
          <w:b/>
          <w:bCs/>
          <w:szCs w:val="21"/>
          <w:u w:val="single"/>
        </w:rPr>
        <w:t>%计算</w:t>
      </w:r>
      <w:r>
        <w:rPr>
          <w:rFonts w:hint="eastAsia" w:ascii="宋体" w:hAnsi="宋体"/>
          <w:szCs w:val="21"/>
        </w:rPr>
        <w:t>。</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五、质量保修金的返还</w:t>
      </w:r>
    </w:p>
    <w:p>
      <w:pPr>
        <w:adjustRightInd w:val="0"/>
        <w:snapToGrid w:val="0"/>
        <w:spacing w:line="360" w:lineRule="auto"/>
        <w:ind w:firstLine="420" w:firstLineChars="200"/>
        <w:rPr>
          <w:rFonts w:ascii="宋体" w:hAnsi="宋体"/>
          <w:szCs w:val="21"/>
        </w:rPr>
      </w:pPr>
      <w:r>
        <w:rPr>
          <w:rFonts w:hint="eastAsia" w:ascii="宋体" w:hAnsi="宋体"/>
          <w:szCs w:val="21"/>
        </w:rPr>
        <w:t>甲方在</w:t>
      </w:r>
      <w:r>
        <w:rPr>
          <w:rFonts w:hint="eastAsia"/>
          <w:sz w:val="21"/>
          <w:szCs w:val="21"/>
        </w:rPr>
        <w:t>缺陷责任期</w:t>
      </w:r>
      <w:r>
        <w:rPr>
          <w:rFonts w:hint="eastAsia" w:ascii="宋体" w:hAnsi="宋体"/>
          <w:szCs w:val="21"/>
        </w:rPr>
        <w:t>满确认无质量问题后10个工作日内，将剩余保修金无息返还乙方。</w:t>
      </w:r>
    </w:p>
    <w:p>
      <w:pPr>
        <w:adjustRightInd w:val="0"/>
        <w:snapToGrid w:val="0"/>
        <w:spacing w:line="360" w:lineRule="auto"/>
        <w:ind w:firstLine="422" w:firstLineChars="200"/>
        <w:rPr>
          <w:rFonts w:ascii="宋体" w:hAnsi="宋体"/>
          <w:szCs w:val="21"/>
        </w:rPr>
      </w:pPr>
      <w:r>
        <w:rPr>
          <w:rFonts w:hint="eastAsia" w:ascii="宋体" w:hAnsi="宋体"/>
          <w:b/>
          <w:bCs/>
          <w:szCs w:val="21"/>
        </w:rPr>
        <w:t>六、其他</w:t>
      </w:r>
    </w:p>
    <w:p>
      <w:pPr>
        <w:pStyle w:val="6"/>
        <w:adjustRightInd w:val="0"/>
        <w:snapToGrid w:val="0"/>
        <w:spacing w:line="360" w:lineRule="auto"/>
        <w:ind w:left="0" w:firstLine="321" w:firstLineChars="153"/>
        <w:rPr>
          <w:rFonts w:hint="eastAsia" w:ascii="宋体" w:hAnsi="宋体"/>
          <w:sz w:val="21"/>
          <w:szCs w:val="21"/>
        </w:rPr>
      </w:pPr>
      <w:r>
        <w:rPr>
          <w:rFonts w:hint="eastAsia" w:ascii="宋体" w:hAnsi="宋体"/>
          <w:sz w:val="21"/>
          <w:szCs w:val="21"/>
        </w:rPr>
        <w:t>本工程质量保修书作为施工合同附件，由双方共同签署后生效。</w:t>
      </w:r>
    </w:p>
    <w:p>
      <w:pPr>
        <w:pStyle w:val="6"/>
        <w:adjustRightInd w:val="0"/>
        <w:snapToGrid w:val="0"/>
        <w:spacing w:line="360" w:lineRule="auto"/>
        <w:ind w:left="0" w:firstLine="321" w:firstLineChars="153"/>
        <w:rPr>
          <w:rFonts w:hint="eastAsia" w:ascii="宋体" w:hAnsi="宋体"/>
          <w:sz w:val="21"/>
          <w:szCs w:val="21"/>
        </w:rPr>
      </w:pPr>
    </w:p>
    <w:p>
      <w:pPr>
        <w:pStyle w:val="6"/>
        <w:adjustRightInd w:val="0"/>
        <w:snapToGrid w:val="0"/>
        <w:spacing w:line="360" w:lineRule="auto"/>
        <w:rPr>
          <w:rFonts w:hint="eastAsia" w:ascii="宋体" w:hAnsi="宋体"/>
          <w:sz w:val="21"/>
          <w:szCs w:val="21"/>
        </w:rPr>
      </w:pPr>
      <w:r>
        <w:rPr>
          <w:rFonts w:hint="eastAsia" w:ascii="宋体" w:hAnsi="宋体"/>
          <w:b/>
          <w:bCs/>
          <w:sz w:val="21"/>
          <w:szCs w:val="21"/>
          <w:lang w:eastAsia="zh-CN"/>
        </w:rPr>
        <w:t>附件</w:t>
      </w:r>
      <w:r>
        <w:rPr>
          <w:rFonts w:hint="eastAsia" w:ascii="宋体" w:hAnsi="宋体"/>
          <w:b/>
          <w:bCs/>
          <w:sz w:val="21"/>
          <w:szCs w:val="21"/>
          <w:lang w:val="en-US" w:eastAsia="zh-CN"/>
        </w:rPr>
        <w:t>1：</w:t>
      </w:r>
      <w:r>
        <w:rPr>
          <w:rFonts w:hint="eastAsia" w:ascii="宋体" w:hAnsi="宋体" w:cs="宋体"/>
          <w:i w:val="0"/>
          <w:color w:val="000000"/>
          <w:kern w:val="0"/>
          <w:sz w:val="24"/>
          <w:szCs w:val="24"/>
          <w:u w:val="none"/>
          <w:lang w:val="en-US" w:eastAsia="zh-CN" w:bidi="ar"/>
        </w:rPr>
        <w:t>宿迁书香府邸内装施工图</w:t>
      </w:r>
      <w:r>
        <w:rPr>
          <w:rFonts w:hint="eastAsia" w:ascii="宋体" w:hAnsi="宋体" w:eastAsia="宋体" w:cs="宋体"/>
          <w:i w:val="0"/>
          <w:color w:val="000000"/>
          <w:kern w:val="0"/>
          <w:sz w:val="24"/>
          <w:szCs w:val="24"/>
          <w:u w:val="none"/>
          <w:lang w:val="en-US" w:eastAsia="zh-CN" w:bidi="ar"/>
        </w:rPr>
        <w:t>（另附CAD图 ）</w:t>
      </w:r>
    </w:p>
    <w:p>
      <w:pPr>
        <w:spacing w:line="360" w:lineRule="auto"/>
        <w:ind w:firstLine="211" w:firstLineChars="100"/>
        <w:jc w:val="both"/>
        <w:rPr>
          <w:rFonts w:hint="eastAsia" w:ascii="宋体" w:hAnsi="宋体" w:cs="宋体"/>
          <w:i w:val="0"/>
          <w:color w:val="000000"/>
          <w:kern w:val="0"/>
          <w:sz w:val="24"/>
          <w:szCs w:val="24"/>
          <w:u w:val="none"/>
          <w:lang w:val="en-US" w:eastAsia="zh-CN" w:bidi="ar"/>
        </w:rPr>
      </w:pPr>
      <w:r>
        <w:rPr>
          <w:rFonts w:hint="eastAsia"/>
          <w:b/>
          <w:lang w:eastAsia="zh-CN"/>
        </w:rPr>
        <w:t>附件</w:t>
      </w:r>
      <w:r>
        <w:rPr>
          <w:rFonts w:hint="eastAsia"/>
          <w:b/>
          <w:lang w:val="en-US" w:eastAsia="zh-CN"/>
        </w:rPr>
        <w:t>2：</w:t>
      </w:r>
      <w:r>
        <w:rPr>
          <w:rFonts w:hint="eastAsia" w:ascii="宋体" w:hAnsi="宋体" w:cs="宋体"/>
          <w:i w:val="0"/>
          <w:color w:val="000000"/>
          <w:kern w:val="0"/>
          <w:sz w:val="24"/>
          <w:szCs w:val="24"/>
          <w:u w:val="none"/>
          <w:lang w:val="en-US" w:eastAsia="zh-CN" w:bidi="ar"/>
        </w:rPr>
        <w:t>宿迁书香府邸艺术软装定制安装工程招标</w:t>
      </w:r>
      <w:r>
        <w:rPr>
          <w:rFonts w:hint="eastAsia" w:ascii="宋体" w:hAnsi="宋体" w:eastAsia="宋体" w:cs="宋体"/>
          <w:i w:val="0"/>
          <w:color w:val="000000"/>
          <w:kern w:val="0"/>
          <w:sz w:val="24"/>
          <w:szCs w:val="24"/>
          <w:u w:val="none"/>
          <w:lang w:val="en-US" w:eastAsia="zh-CN" w:bidi="ar"/>
        </w:rPr>
        <w:t>清单</w:t>
      </w:r>
      <w:r>
        <w:rPr>
          <w:rFonts w:hint="eastAsia" w:ascii="宋体" w:hAnsi="宋体" w:cs="宋体"/>
          <w:i w:val="0"/>
          <w:color w:val="000000"/>
          <w:kern w:val="0"/>
          <w:sz w:val="24"/>
          <w:szCs w:val="24"/>
          <w:u w:val="none"/>
          <w:lang w:val="en-US" w:eastAsia="zh-CN" w:bidi="ar"/>
        </w:rPr>
        <w:t>（另附电子表格）</w:t>
      </w:r>
    </w:p>
    <w:p>
      <w:pPr>
        <w:pStyle w:val="2"/>
        <w:spacing w:line="360" w:lineRule="auto"/>
        <w:ind w:left="0" w:leftChars="0" w:firstLine="0" w:firstLineChars="0"/>
        <w:rPr>
          <w:rFonts w:hint="default"/>
          <w:lang w:val="en-US" w:eastAsia="zh-CN"/>
        </w:rPr>
      </w:pPr>
      <w:r>
        <w:rPr>
          <w:rFonts w:hint="eastAsia"/>
          <w:lang w:val="en-US" w:eastAsia="zh-CN"/>
        </w:rPr>
        <w:t xml:space="preserve"> </w:t>
      </w:r>
      <w:r>
        <w:rPr>
          <w:rFonts w:hint="eastAsia"/>
          <w:b/>
          <w:bCs/>
          <w:lang w:val="en-US" w:eastAsia="zh-CN"/>
        </w:rPr>
        <w:t xml:space="preserve"> 附件3：</w:t>
      </w:r>
      <w:r>
        <w:rPr>
          <w:rFonts w:hint="eastAsia" w:ascii="宋体" w:hAnsi="宋体" w:cs="宋体"/>
          <w:i w:val="0"/>
          <w:color w:val="000000"/>
          <w:kern w:val="0"/>
          <w:sz w:val="24"/>
          <w:szCs w:val="24"/>
          <w:u w:val="none"/>
          <w:lang w:val="en-US" w:eastAsia="zh-CN" w:bidi="ar"/>
        </w:rPr>
        <w:t>宿迁书香府邸内装效果图</w:t>
      </w:r>
    </w:p>
    <w:p>
      <w:pPr>
        <w:pStyle w:val="6"/>
        <w:adjustRightInd w:val="0"/>
        <w:snapToGrid w:val="0"/>
        <w:spacing w:line="360" w:lineRule="auto"/>
        <w:ind w:left="0" w:firstLine="321" w:firstLineChars="153"/>
        <w:rPr>
          <w:rFonts w:hint="eastAsia" w:ascii="宋体" w:hAnsi="宋体"/>
          <w:sz w:val="21"/>
          <w:szCs w:val="21"/>
        </w:rPr>
      </w:pP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6"/>
        <w:adjustRightInd w:val="0"/>
        <w:snapToGrid w:val="0"/>
        <w:spacing w:line="360" w:lineRule="auto"/>
        <w:rPr>
          <w:rFonts w:hint="eastAsia" w:ascii="宋体" w:hAnsi="宋体" w:eastAsia="宋体" w:cs="宋体"/>
          <w:i w:val="0"/>
          <w:color w:val="000000"/>
          <w:kern w:val="0"/>
          <w:sz w:val="24"/>
          <w:szCs w:val="24"/>
          <w:u w:val="none"/>
          <w:lang w:val="en-US" w:eastAsia="zh-CN" w:bidi="ar"/>
        </w:rPr>
      </w:pPr>
    </w:p>
    <w:p>
      <w:pPr>
        <w:pStyle w:val="6"/>
        <w:adjustRightInd w:val="0"/>
        <w:snapToGrid w:val="0"/>
        <w:spacing w:line="360" w:lineRule="auto"/>
        <w:rPr>
          <w:rFonts w:hint="default" w:ascii="宋体" w:hAnsi="宋体" w:eastAsia="宋体" w:cs="宋体"/>
          <w:i w:val="0"/>
          <w:color w:val="000000"/>
          <w:kern w:val="0"/>
          <w:sz w:val="24"/>
          <w:szCs w:val="24"/>
          <w:u w:val="none"/>
          <w:lang w:val="en-US" w:eastAsia="zh-CN" w:bidi="ar"/>
        </w:rPr>
      </w:pPr>
    </w:p>
    <w:p>
      <w:pPr>
        <w:ind w:firstLine="480" w:firstLineChars="200"/>
        <w:rPr>
          <w:rFonts w:hint="default" w:eastAsia="宋体"/>
          <w:sz w:val="24"/>
          <w:lang w:val="en-US" w:eastAsia="zh-CN"/>
        </w:rPr>
      </w:pPr>
      <w:r>
        <w:rPr>
          <w:rFonts w:hint="eastAsia"/>
          <w:sz w:val="24"/>
          <w:lang w:val="en-US" w:eastAsia="zh-CN"/>
        </w:rPr>
        <w:t xml:space="preserve">                                        </w:t>
      </w:r>
      <w:r>
        <w:rPr>
          <w:rFonts w:hint="eastAsia" w:ascii="宋体" w:hAnsi="宋体" w:cs="Tahoma"/>
          <w:sz w:val="24"/>
          <w:szCs w:val="24"/>
          <w:lang w:val="en-US" w:eastAsia="zh-CN"/>
        </w:rPr>
        <w:t>宿迁书香府邸</w:t>
      </w:r>
      <w:r>
        <w:rPr>
          <w:rFonts w:hint="eastAsia"/>
          <w:sz w:val="24"/>
          <w:lang w:val="en-US" w:eastAsia="zh-CN"/>
        </w:rPr>
        <w:t>项目部</w:t>
      </w:r>
    </w:p>
    <w:p>
      <w:pPr>
        <w:rPr>
          <w:rFonts w:hint="eastAsia"/>
          <w:b/>
        </w:rPr>
      </w:pPr>
      <w:r>
        <w:rPr>
          <w:rFonts w:hint="eastAsia"/>
          <w:sz w:val="24"/>
        </w:rPr>
        <w:t xml:space="preserve">                                 </w:t>
      </w:r>
      <w:r>
        <w:rPr>
          <w:rFonts w:hint="eastAsia"/>
          <w:sz w:val="24"/>
          <w:lang w:val="en-US" w:eastAsia="zh-CN"/>
        </w:rPr>
        <w:t xml:space="preserve">              </w:t>
      </w:r>
      <w:r>
        <w:rPr>
          <w:rFonts w:hint="eastAsia"/>
          <w:sz w:val="24"/>
        </w:rPr>
        <w:t>20</w:t>
      </w:r>
      <w:r>
        <w:rPr>
          <w:rFonts w:hint="eastAsia"/>
          <w:sz w:val="24"/>
          <w:lang w:val="en-US" w:eastAsia="zh-CN"/>
        </w:rPr>
        <w:t>22</w:t>
      </w:r>
      <w:r>
        <w:rPr>
          <w:rFonts w:hint="eastAsia"/>
          <w:sz w:val="24"/>
        </w:rPr>
        <w:t>年</w:t>
      </w:r>
      <w:r>
        <w:rPr>
          <w:rFonts w:hint="eastAsia"/>
          <w:sz w:val="24"/>
          <w:lang w:val="en-US" w:eastAsia="zh-CN"/>
        </w:rPr>
        <w:t>0</w:t>
      </w:r>
      <w:bookmarkStart w:id="0" w:name="_GoBack"/>
      <w:bookmarkEnd w:id="0"/>
      <w:r>
        <w:rPr>
          <w:rFonts w:hint="eastAsia"/>
          <w:sz w:val="24"/>
          <w:lang w:val="en-US" w:eastAsia="zh-CN"/>
        </w:rPr>
        <w:t>2</w:t>
      </w:r>
      <w:r>
        <w:rPr>
          <w:rFonts w:hint="eastAsia"/>
          <w:sz w:val="24"/>
        </w:rPr>
        <w:t>月</w:t>
      </w:r>
      <w:r>
        <w:rPr>
          <w:rFonts w:hint="eastAsia"/>
          <w:sz w:val="24"/>
          <w:lang w:val="en-US" w:eastAsia="zh-CN"/>
        </w:rPr>
        <w:t>07</w:t>
      </w:r>
      <w:r>
        <w:rPr>
          <w:rFonts w:hint="eastAsia"/>
          <w:sz w:val="24"/>
        </w:rPr>
        <w:t>日</w:t>
      </w: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wps:txbx>
                    <wps:bodyPr vert="horz" wrap="none" lIns="0" tIns="0" rIns="0" bIns="0" anchor="t"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d/Ew/XAQAAsAMAAA4AAAAAAAAAAQAgAAAA&#10;HgEAAGRycy9lMm9Eb2MueG1sUEsFBgAAAAAGAAYAWQEAAGc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w:t>
                    </w:r>
                    <w:r>
                      <w:rPr>
                        <w:rFonts w:hint="eastAsia"/>
                        <w:sz w:val="18"/>
                        <w:lang w:eastAsia="zh-CN"/>
                      </w:rPr>
                      <w:fldChar w:fldCharType="end"/>
                    </w:r>
                    <w:r>
                      <w:rPr>
                        <w:rFonts w:hint="eastAsia"/>
                        <w:sz w:val="18"/>
                        <w:lang w:eastAsia="zh-CN"/>
                      </w:rPr>
                      <w:t xml:space="preserve"> 页</w:t>
                    </w:r>
                  </w:p>
                </w:txbxContent>
              </v:textbox>
            </v:shape>
          </w:pict>
        </mc:Fallback>
      </mc:AlternateContent>
    </w:r>
    <w:r>
      <w:rPr>
        <w:rFonts w:hint="eastAsia"/>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宋体"/>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129DE"/>
    <w:multiLevelType w:val="singleLevel"/>
    <w:tmpl w:val="582129DE"/>
    <w:lvl w:ilvl="0" w:tentative="0">
      <w:start w:val="2"/>
      <w:numFmt w:val="decimal"/>
      <w:suff w:val="nothing"/>
      <w:lvlText w:val="%1、"/>
      <w:lvlJc w:val="left"/>
    </w:lvl>
  </w:abstractNum>
  <w:abstractNum w:abstractNumId="1">
    <w:nsid w:val="5875C14E"/>
    <w:multiLevelType w:val="multilevel"/>
    <w:tmpl w:val="5875C14E"/>
    <w:lvl w:ilvl="0" w:tentative="0">
      <w:start w:val="1"/>
      <w:numFmt w:val="decimal"/>
      <w:suff w:val="nothing"/>
      <w:lvlText w:val="（%1）"/>
      <w:lvlJc w:val="left"/>
    </w:lvl>
    <w:lvl w:ilvl="1" w:tentative="0">
      <w:start w:val="1"/>
      <w:numFmt w:val="decimalEnclosedCircleChinese"/>
      <w:lvlText w:val="%2"/>
      <w:lvlJc w:val="left"/>
      <w:pPr>
        <w:tabs>
          <w:tab w:val="left" w:pos="840"/>
        </w:tabs>
        <w:ind w:left="840" w:leftChars="0" w:hanging="420" w:firstLineChars="0"/>
      </w:pPr>
      <w:rPr>
        <w:rFonts w:hint="default"/>
      </w:rPr>
    </w:lvl>
    <w:lvl w:ilvl="2" w:tentative="0">
      <w:start w:val="1"/>
      <w:numFmt w:val="decimal"/>
      <w:lvlText w:val="%3)"/>
      <w:lvlJc w:val="left"/>
      <w:pPr>
        <w:tabs>
          <w:tab w:val="left" w:pos="1260"/>
        </w:tabs>
        <w:ind w:left="1260" w:leftChars="0" w:hanging="420" w:firstLineChars="0"/>
      </w:pPr>
      <w:rPr>
        <w:rFonts w:hint="default"/>
      </w:rPr>
    </w:lvl>
    <w:lvl w:ilvl="3" w:tentative="0">
      <w:start w:val="1"/>
      <w:numFmt w:val="lowerLetter"/>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Roman"/>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Letter"/>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1FB"/>
    <w:rsid w:val="0008329F"/>
    <w:rsid w:val="00344302"/>
    <w:rsid w:val="004B2D4B"/>
    <w:rsid w:val="005D50C0"/>
    <w:rsid w:val="00736353"/>
    <w:rsid w:val="008248E5"/>
    <w:rsid w:val="008861FB"/>
    <w:rsid w:val="00A62D57"/>
    <w:rsid w:val="00AE3D05"/>
    <w:rsid w:val="00D4720F"/>
    <w:rsid w:val="00D6073E"/>
    <w:rsid w:val="00D952C9"/>
    <w:rsid w:val="00DB4FB7"/>
    <w:rsid w:val="00F96BEE"/>
    <w:rsid w:val="00FF2218"/>
    <w:rsid w:val="02471001"/>
    <w:rsid w:val="074C447E"/>
    <w:rsid w:val="07BD0D31"/>
    <w:rsid w:val="08655714"/>
    <w:rsid w:val="09336C26"/>
    <w:rsid w:val="098A45A8"/>
    <w:rsid w:val="0A824B59"/>
    <w:rsid w:val="0B3210A9"/>
    <w:rsid w:val="0EB51454"/>
    <w:rsid w:val="0FDF43A8"/>
    <w:rsid w:val="17204092"/>
    <w:rsid w:val="172751F2"/>
    <w:rsid w:val="180B3760"/>
    <w:rsid w:val="1BE81C4F"/>
    <w:rsid w:val="1D6456AB"/>
    <w:rsid w:val="2332494C"/>
    <w:rsid w:val="253B277A"/>
    <w:rsid w:val="25DE5CD0"/>
    <w:rsid w:val="26351F89"/>
    <w:rsid w:val="2B2F6D42"/>
    <w:rsid w:val="2B4E525D"/>
    <w:rsid w:val="2E746FA8"/>
    <w:rsid w:val="2FE739F9"/>
    <w:rsid w:val="336538D1"/>
    <w:rsid w:val="3B570291"/>
    <w:rsid w:val="3DD46C0A"/>
    <w:rsid w:val="40F5270D"/>
    <w:rsid w:val="48043EDC"/>
    <w:rsid w:val="480570CB"/>
    <w:rsid w:val="484E1F7E"/>
    <w:rsid w:val="4CB56E44"/>
    <w:rsid w:val="4D00582A"/>
    <w:rsid w:val="4E555FB6"/>
    <w:rsid w:val="5138096B"/>
    <w:rsid w:val="516C7FEE"/>
    <w:rsid w:val="54180A4F"/>
    <w:rsid w:val="58A832BC"/>
    <w:rsid w:val="59522290"/>
    <w:rsid w:val="5BD103EB"/>
    <w:rsid w:val="5C34157E"/>
    <w:rsid w:val="5F59240C"/>
    <w:rsid w:val="607A7A6C"/>
    <w:rsid w:val="60A223BF"/>
    <w:rsid w:val="62266554"/>
    <w:rsid w:val="62DB4E2A"/>
    <w:rsid w:val="62E90078"/>
    <w:rsid w:val="64161BB9"/>
    <w:rsid w:val="66D90DD5"/>
    <w:rsid w:val="67540026"/>
    <w:rsid w:val="69104C10"/>
    <w:rsid w:val="6A97157A"/>
    <w:rsid w:val="6D02249D"/>
    <w:rsid w:val="6D35331C"/>
    <w:rsid w:val="6E0E1582"/>
    <w:rsid w:val="74F0523A"/>
    <w:rsid w:val="784D2BD4"/>
    <w:rsid w:val="799C7CBD"/>
    <w:rsid w:val="7A350213"/>
    <w:rsid w:val="7AC528E9"/>
    <w:rsid w:val="7B385EB5"/>
    <w:rsid w:val="7E3E18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qFormat/>
    <w:uiPriority w:val="0"/>
    <w:pPr>
      <w:widowControl w:val="0"/>
      <w:ind w:firstLine="480" w:firstLineChars="200"/>
      <w:jc w:val="both"/>
    </w:pPr>
    <w:rPr>
      <w:rFonts w:ascii="Times New Roman" w:hAnsi="Times New Roman" w:eastAsia="宋体" w:cs="Times New Roman"/>
      <w:kern w:val="2"/>
      <w:sz w:val="21"/>
      <w:lang w:val="zh-CN" w:eastAsia="zh-CN" w:bidi="ar-SA"/>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qFormat/>
    <w:uiPriority w:val="0"/>
    <w:pPr>
      <w:ind w:left="150"/>
    </w:pPr>
    <w:rPr>
      <w:sz w:val="2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Blockquote"/>
    <w:basedOn w:val="1"/>
    <w:qFormat/>
    <w:uiPriority w:val="0"/>
    <w:pPr>
      <w:autoSpaceDE w:val="0"/>
      <w:autoSpaceDN w:val="0"/>
      <w:adjustRightInd w:val="0"/>
      <w:ind w:left="360" w:right="360"/>
      <w:jc w:val="left"/>
    </w:pPr>
    <w:rPr>
      <w:kern w:val="0"/>
      <w:sz w:val="24"/>
      <w:szCs w:val="20"/>
    </w:rPr>
  </w:style>
  <w:style w:type="character" w:customStyle="1" w:styleId="11">
    <w:name w:val="font31"/>
    <w:basedOn w:val="9"/>
    <w:qFormat/>
    <w:uiPriority w:val="0"/>
    <w:rPr>
      <w:rFonts w:hint="eastAsia" w:ascii="新宋体" w:hAnsi="新宋体" w:eastAsia="新宋体" w:cs="新宋体"/>
      <w:color w:val="000000"/>
      <w:sz w:val="22"/>
      <w:szCs w:val="22"/>
      <w:u w:val="none"/>
    </w:rPr>
  </w:style>
  <w:style w:type="character" w:customStyle="1" w:styleId="12">
    <w:name w:val="font21"/>
    <w:basedOn w:val="9"/>
    <w:qFormat/>
    <w:uiPriority w:val="0"/>
    <w:rPr>
      <w:rFonts w:hint="eastAsia" w:ascii="宋体" w:hAnsi="宋体" w:eastAsia="宋体" w:cs="宋体"/>
      <w:color w:val="000000"/>
      <w:sz w:val="22"/>
      <w:szCs w:val="22"/>
      <w:u w:val="none"/>
    </w:rPr>
  </w:style>
  <w:style w:type="character" w:customStyle="1" w:styleId="13">
    <w:name w:val="font101"/>
    <w:basedOn w:val="9"/>
    <w:qFormat/>
    <w:uiPriority w:val="0"/>
    <w:rPr>
      <w:rFonts w:hint="default" w:ascii="Arial" w:hAnsi="Arial" w:cs="Arial"/>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微软中国</Company>
  <Pages>1</Pages>
  <Words>750</Words>
  <Characters>4279</Characters>
  <Lines>35</Lines>
  <Paragraphs>10</Paragraphs>
  <TotalTime>36</TotalTime>
  <ScaleCrop>false</ScaleCrop>
  <LinksUpToDate>false</LinksUpToDate>
  <CharactersWithSpaces>5019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2014-03-21T02:00:00Z</dcterms:created>
  <dc:creator>顾巧明</dc:creator>
  <cp:lastModifiedBy>lenovo</cp:lastModifiedBy>
  <dcterms:modified xsi:type="dcterms:W3CDTF">2022-02-07T02:16:10Z</dcterms:modified>
  <dc:title>苏州书香酒店集团中央厨房设备采购招标说明</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1F613695F8484FEBB5024C1EA45188A8</vt:lpwstr>
  </property>
</Properties>
</file>