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12" w:lineRule="auto"/>
        <w:jc w:val="center"/>
        <w:textAlignment w:val="auto"/>
        <w:rPr>
          <w:b/>
          <w:bCs/>
          <w:sz w:val="28"/>
          <w:szCs w:val="28"/>
        </w:rPr>
      </w:pPr>
      <w:r>
        <w:rPr>
          <w:rFonts w:hint="eastAsia"/>
          <w:b/>
          <w:bCs/>
          <w:sz w:val="28"/>
          <w:szCs w:val="28"/>
          <w:lang w:eastAsia="zh-CN"/>
        </w:rPr>
        <w:t>周庄书香府邸园林景观工程</w:t>
      </w:r>
      <w:r>
        <w:rPr>
          <w:rFonts w:hint="eastAsia"/>
          <w:b/>
          <w:bCs/>
          <w:sz w:val="28"/>
          <w:szCs w:val="28"/>
        </w:rPr>
        <w:t>招标文件</w:t>
      </w:r>
    </w:p>
    <w:p>
      <w:pPr>
        <w:keepNext w:val="0"/>
        <w:keepLines w:val="0"/>
        <w:pageBreakBefore w:val="0"/>
        <w:kinsoku/>
        <w:wordWrap/>
        <w:overflowPunct/>
        <w:topLinePunct w:val="0"/>
        <w:bidi w:val="0"/>
        <w:spacing w:line="312" w:lineRule="auto"/>
        <w:jc w:val="center"/>
        <w:textAlignment w:val="auto"/>
        <w:rPr>
          <w:b/>
          <w:bCs/>
          <w:szCs w:val="21"/>
        </w:rPr>
      </w:pPr>
    </w:p>
    <w:p>
      <w:pPr>
        <w:keepNext w:val="0"/>
        <w:keepLines w:val="0"/>
        <w:pageBreakBefore w:val="0"/>
        <w:kinsoku/>
        <w:wordWrap/>
        <w:overflowPunct/>
        <w:topLinePunct w:val="0"/>
        <w:bidi w:val="0"/>
        <w:spacing w:line="312" w:lineRule="auto"/>
        <w:jc w:val="center"/>
        <w:textAlignment w:val="auto"/>
        <w:rPr>
          <w:b/>
          <w:bCs/>
          <w:sz w:val="24"/>
          <w:szCs w:val="24"/>
          <w:highlight w:val="none"/>
        </w:rPr>
      </w:pPr>
      <w:r>
        <w:rPr>
          <w:rFonts w:hint="eastAsia"/>
          <w:b/>
          <w:bCs/>
          <w:sz w:val="24"/>
          <w:szCs w:val="24"/>
          <w:highlight w:val="none"/>
        </w:rPr>
        <w:t>第一部分：投标报价须知</w:t>
      </w:r>
    </w:p>
    <w:p>
      <w:pPr>
        <w:keepNext w:val="0"/>
        <w:keepLines w:val="0"/>
        <w:pageBreakBefore w:val="0"/>
        <w:kinsoku/>
        <w:wordWrap/>
        <w:overflowPunct/>
        <w:topLinePunct w:val="0"/>
        <w:bidi w:val="0"/>
        <w:spacing w:line="312" w:lineRule="auto"/>
        <w:ind w:left="480"/>
        <w:textAlignment w:val="auto"/>
        <w:rPr>
          <w:sz w:val="24"/>
          <w:szCs w:val="24"/>
        </w:rPr>
      </w:pPr>
      <w:r>
        <w:rPr>
          <w:rFonts w:hint="eastAsia"/>
          <w:sz w:val="24"/>
          <w:szCs w:val="24"/>
        </w:rPr>
        <w:t>1、投标报价须知附表</w:t>
      </w:r>
    </w:p>
    <w:tbl>
      <w:tblPr>
        <w:tblStyle w:val="14"/>
        <w:tblW w:w="889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63"/>
        <w:gridCol w:w="2045"/>
        <w:gridCol w:w="608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9" w:hRule="atLeast"/>
        </w:trPr>
        <w:tc>
          <w:tcPr>
            <w:tcW w:w="763"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bidi w:val="0"/>
              <w:spacing w:line="312" w:lineRule="auto"/>
              <w:jc w:val="center"/>
              <w:textAlignment w:val="auto"/>
              <w:rPr>
                <w:rFonts w:ascii="宋体" w:hAnsi="宋体"/>
                <w:color w:val="000000"/>
                <w:sz w:val="24"/>
                <w:szCs w:val="24"/>
              </w:rPr>
            </w:pPr>
            <w:r>
              <w:rPr>
                <w:rFonts w:hint="eastAsia" w:ascii="宋体" w:hAnsi="宋体"/>
                <w:color w:val="000000"/>
                <w:sz w:val="24"/>
                <w:szCs w:val="24"/>
              </w:rPr>
              <w:t>项号</w:t>
            </w:r>
          </w:p>
        </w:tc>
        <w:tc>
          <w:tcPr>
            <w:tcW w:w="2045"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bidi w:val="0"/>
              <w:spacing w:line="312" w:lineRule="auto"/>
              <w:jc w:val="center"/>
              <w:textAlignment w:val="auto"/>
              <w:rPr>
                <w:rFonts w:ascii="宋体" w:hAnsi="宋体"/>
                <w:color w:val="000000"/>
                <w:sz w:val="24"/>
                <w:szCs w:val="24"/>
              </w:rPr>
            </w:pPr>
            <w:r>
              <w:rPr>
                <w:rFonts w:hint="eastAsia" w:ascii="宋体" w:hAnsi="宋体"/>
                <w:color w:val="000000"/>
                <w:sz w:val="24"/>
                <w:szCs w:val="24"/>
              </w:rPr>
              <w:t>内</w:t>
            </w:r>
            <w:r>
              <w:rPr>
                <w:rFonts w:ascii="宋体" w:hAnsi="宋体"/>
                <w:color w:val="000000"/>
                <w:sz w:val="24"/>
                <w:szCs w:val="24"/>
              </w:rPr>
              <w:t xml:space="preserve"> 容</w:t>
            </w:r>
          </w:p>
        </w:tc>
        <w:tc>
          <w:tcPr>
            <w:tcW w:w="6089"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bidi w:val="0"/>
              <w:spacing w:line="312" w:lineRule="auto"/>
              <w:jc w:val="center"/>
              <w:textAlignment w:val="auto"/>
              <w:rPr>
                <w:rFonts w:ascii="宋体" w:hAnsi="宋体"/>
                <w:color w:val="000000"/>
                <w:sz w:val="24"/>
                <w:szCs w:val="24"/>
              </w:rPr>
            </w:pPr>
            <w:r>
              <w:rPr>
                <w:rFonts w:hint="eastAsia" w:ascii="宋体" w:hAnsi="宋体"/>
                <w:color w:val="000000"/>
                <w:sz w:val="24"/>
                <w:szCs w:val="24"/>
              </w:rPr>
              <w:t>说明与要求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pacing w:line="312" w:lineRule="auto"/>
              <w:jc w:val="center"/>
              <w:textAlignment w:val="auto"/>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1</w:t>
            </w:r>
          </w:p>
        </w:tc>
        <w:tc>
          <w:tcPr>
            <w:tcW w:w="2045"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bidi w:val="0"/>
              <w:spacing w:line="312" w:lineRule="auto"/>
              <w:textAlignment w:val="auto"/>
              <w:rPr>
                <w:rFonts w:hint="eastAsia" w:ascii="宋体" w:hAnsi="宋体"/>
                <w:color w:val="000000"/>
                <w:sz w:val="24"/>
                <w:szCs w:val="24"/>
                <w:lang w:val="en-US" w:eastAsia="zh-CN"/>
              </w:rPr>
            </w:pPr>
            <w:r>
              <w:rPr>
                <w:rFonts w:hint="eastAsia" w:ascii="宋体" w:hAnsi="宋体"/>
                <w:color w:val="000000"/>
                <w:sz w:val="24"/>
                <w:szCs w:val="24"/>
                <w:lang w:eastAsia="zh-CN"/>
              </w:rPr>
              <w:t>建设单位</w:t>
            </w:r>
          </w:p>
          <w:p>
            <w:pPr>
              <w:keepNext w:val="0"/>
              <w:keepLines w:val="0"/>
              <w:pageBreakBefore w:val="0"/>
              <w:kinsoku/>
              <w:wordWrap/>
              <w:overflowPunct/>
              <w:topLinePunct w:val="0"/>
              <w:bidi w:val="0"/>
              <w:spacing w:line="312" w:lineRule="auto"/>
              <w:textAlignment w:val="auto"/>
              <w:rPr>
                <w:rFonts w:hint="eastAsia" w:ascii="宋体" w:hAnsi="宋体" w:eastAsia="宋体"/>
                <w:color w:val="000000"/>
                <w:sz w:val="24"/>
                <w:szCs w:val="24"/>
                <w:lang w:eastAsia="zh-CN"/>
              </w:rPr>
            </w:pPr>
            <w:r>
              <w:rPr>
                <w:rFonts w:hint="eastAsia" w:ascii="宋体" w:hAnsi="宋体"/>
                <w:color w:val="000000"/>
                <w:sz w:val="24"/>
                <w:szCs w:val="24"/>
                <w:lang w:eastAsia="zh-CN"/>
              </w:rPr>
              <w:t>招标编号</w:t>
            </w:r>
          </w:p>
        </w:tc>
        <w:tc>
          <w:tcPr>
            <w:tcW w:w="6089"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bidi w:val="0"/>
              <w:spacing w:line="312" w:lineRule="auto"/>
              <w:textAlignment w:val="auto"/>
              <w:rPr>
                <w:rFonts w:hint="eastAsia" w:ascii="宋体" w:hAnsi="宋体" w:eastAsia="宋体" w:cs="Tahoma"/>
                <w:sz w:val="24"/>
                <w:szCs w:val="24"/>
                <w:lang w:eastAsia="zh-CN"/>
              </w:rPr>
            </w:pPr>
            <w:r>
              <w:rPr>
                <w:rFonts w:hint="eastAsia" w:ascii="宋体" w:hAnsi="宋体" w:cs="Tahoma"/>
                <w:sz w:val="24"/>
                <w:szCs w:val="24"/>
                <w:lang w:eastAsia="zh-CN"/>
              </w:rPr>
              <w:t>昆山周庄书香府邸酒店管理有限公司</w:t>
            </w:r>
          </w:p>
          <w:p>
            <w:pPr>
              <w:keepNext w:val="0"/>
              <w:keepLines w:val="0"/>
              <w:pageBreakBefore w:val="0"/>
              <w:kinsoku/>
              <w:wordWrap/>
              <w:overflowPunct/>
              <w:topLinePunct w:val="0"/>
              <w:bidi w:val="0"/>
              <w:spacing w:line="312" w:lineRule="auto"/>
              <w:textAlignment w:val="auto"/>
              <w:rPr>
                <w:rFonts w:hint="eastAsia" w:ascii="宋体" w:hAnsi="宋体" w:cs="Tahoma"/>
                <w:sz w:val="24"/>
                <w:szCs w:val="24"/>
                <w:lang w:eastAsia="zh-CN"/>
              </w:rPr>
            </w:pPr>
            <w:r>
              <w:rPr>
                <w:rFonts w:hint="eastAsia" w:ascii="宋体" w:hAnsi="宋体" w:cs="Tahoma"/>
                <w:sz w:val="24"/>
                <w:szCs w:val="24"/>
                <w:lang w:eastAsia="zh-CN"/>
              </w:rPr>
              <w:t>招标编号：SXCG202010-G-020</w:t>
            </w:r>
          </w:p>
          <w:p>
            <w:pPr>
              <w:keepNext w:val="0"/>
              <w:keepLines w:val="0"/>
              <w:pageBreakBefore w:val="0"/>
              <w:kinsoku/>
              <w:wordWrap/>
              <w:overflowPunct/>
              <w:topLinePunct w:val="0"/>
              <w:bidi w:val="0"/>
              <w:spacing w:line="312" w:lineRule="auto"/>
              <w:textAlignment w:val="auto"/>
              <w:rPr>
                <w:rFonts w:hint="eastAsia" w:ascii="宋体" w:hAnsi="宋体" w:cs="Tahoma"/>
                <w:sz w:val="24"/>
                <w:szCs w:val="24"/>
                <w:lang w:val="en-US"/>
              </w:rPr>
            </w:pPr>
            <w:r>
              <w:rPr>
                <w:rFonts w:hint="eastAsia" w:ascii="宋体" w:hAnsi="宋体" w:cs="Tahoma"/>
                <w:sz w:val="24"/>
                <w:szCs w:val="24"/>
                <w:lang w:eastAsia="zh-CN"/>
              </w:rPr>
              <w:t>投标有效期：</w:t>
            </w:r>
            <w:r>
              <w:rPr>
                <w:rFonts w:hint="eastAsia" w:ascii="宋体" w:hAnsi="宋体" w:cs="Tahoma"/>
                <w:sz w:val="24"/>
                <w:szCs w:val="24"/>
                <w:lang w:val="en-US" w:eastAsia="zh-CN"/>
              </w:rPr>
              <w:t>45天</w:t>
            </w:r>
            <w:r>
              <w:rPr>
                <w:rFonts w:hint="eastAsia" w:ascii="宋体" w:hAnsi="宋体" w:cs="Tahoma"/>
                <w:sz w:val="24"/>
                <w:szCs w:val="24"/>
                <w:u w:val="single"/>
                <w:lang w:val="en-US" w:eastAsia="zh-CN"/>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pacing w:line="312" w:lineRule="auto"/>
              <w:jc w:val="center"/>
              <w:textAlignment w:val="auto"/>
              <w:rPr>
                <w:rFonts w:ascii="宋体" w:hAnsi="宋体"/>
                <w:color w:val="000000"/>
                <w:sz w:val="24"/>
                <w:szCs w:val="24"/>
              </w:rPr>
            </w:pPr>
            <w:r>
              <w:rPr>
                <w:rFonts w:ascii="宋体" w:hAnsi="宋体"/>
                <w:color w:val="000000"/>
                <w:sz w:val="24"/>
                <w:szCs w:val="24"/>
              </w:rPr>
              <w:t>2</w:t>
            </w:r>
          </w:p>
        </w:tc>
        <w:tc>
          <w:tcPr>
            <w:tcW w:w="2045"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bidi w:val="0"/>
              <w:spacing w:line="312" w:lineRule="auto"/>
              <w:textAlignment w:val="auto"/>
              <w:rPr>
                <w:rFonts w:ascii="宋体" w:hAnsi="宋体"/>
                <w:color w:val="000000"/>
                <w:sz w:val="24"/>
                <w:szCs w:val="24"/>
              </w:rPr>
            </w:pPr>
            <w:r>
              <w:rPr>
                <w:rFonts w:hint="eastAsia" w:ascii="宋体" w:hAnsi="宋体"/>
                <w:color w:val="000000"/>
                <w:sz w:val="24"/>
                <w:szCs w:val="24"/>
              </w:rPr>
              <w:t>工程名称</w:t>
            </w:r>
          </w:p>
        </w:tc>
        <w:tc>
          <w:tcPr>
            <w:tcW w:w="6089"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bidi w:val="0"/>
              <w:spacing w:line="312" w:lineRule="auto"/>
              <w:textAlignment w:val="auto"/>
              <w:rPr>
                <w:rFonts w:ascii="宋体" w:hAnsi="宋体"/>
                <w:sz w:val="24"/>
                <w:szCs w:val="24"/>
              </w:rPr>
            </w:pPr>
            <w:r>
              <w:rPr>
                <w:rFonts w:hint="eastAsia"/>
                <w:b w:val="0"/>
                <w:bCs w:val="0"/>
                <w:sz w:val="24"/>
                <w:szCs w:val="24"/>
                <w:lang w:eastAsia="zh-CN"/>
              </w:rPr>
              <w:t>周庄书香府邸园林景观工程</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1" w:hRule="atLeast"/>
        </w:trPr>
        <w:tc>
          <w:tcPr>
            <w:tcW w:w="76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pacing w:line="312" w:lineRule="auto"/>
              <w:jc w:val="center"/>
              <w:textAlignment w:val="auto"/>
              <w:rPr>
                <w:rFonts w:ascii="宋体" w:hAnsi="宋体"/>
                <w:color w:val="000000"/>
                <w:sz w:val="24"/>
                <w:szCs w:val="24"/>
              </w:rPr>
            </w:pPr>
            <w:r>
              <w:rPr>
                <w:rFonts w:hint="eastAsia" w:ascii="宋体" w:hAnsi="宋体"/>
                <w:color w:val="000000"/>
                <w:sz w:val="24"/>
                <w:szCs w:val="24"/>
              </w:rPr>
              <w:t>3</w:t>
            </w:r>
          </w:p>
        </w:tc>
        <w:tc>
          <w:tcPr>
            <w:tcW w:w="2045"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bidi w:val="0"/>
              <w:spacing w:line="312" w:lineRule="auto"/>
              <w:textAlignment w:val="auto"/>
              <w:rPr>
                <w:rFonts w:ascii="宋体" w:hAnsi="宋体"/>
                <w:color w:val="000000"/>
                <w:sz w:val="24"/>
                <w:szCs w:val="24"/>
              </w:rPr>
            </w:pPr>
            <w:r>
              <w:rPr>
                <w:rFonts w:hint="eastAsia" w:ascii="宋体" w:hAnsi="宋体"/>
                <w:color w:val="000000"/>
                <w:sz w:val="24"/>
                <w:szCs w:val="24"/>
              </w:rPr>
              <w:t>建设地点</w:t>
            </w:r>
          </w:p>
        </w:tc>
        <w:tc>
          <w:tcPr>
            <w:tcW w:w="6089"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bidi w:val="0"/>
              <w:spacing w:line="312" w:lineRule="auto"/>
              <w:textAlignment w:val="auto"/>
              <w:rPr>
                <w:rFonts w:hint="eastAsia" w:ascii="宋体" w:hAnsi="宋体" w:eastAsia="宋体"/>
                <w:sz w:val="24"/>
                <w:szCs w:val="24"/>
                <w:lang w:val="en-US" w:eastAsia="zh-CN"/>
              </w:rPr>
            </w:pPr>
            <w:bookmarkStart w:id="0" w:name="EB124651d73dc64810a46087da8d50fd40"/>
            <w:r>
              <w:rPr>
                <w:rFonts w:hint="eastAsia" w:asciiTheme="minorEastAsia" w:hAnsiTheme="minorEastAsia" w:eastAsiaTheme="minorEastAsia" w:cstheme="minorEastAsia"/>
                <w:b w:val="0"/>
                <w:bCs w:val="0"/>
                <w:color w:val="auto"/>
                <w:sz w:val="24"/>
                <w:szCs w:val="24"/>
                <w:highlight w:val="white"/>
              </w:rPr>
              <w:t>周庄古镇后港街40号</w:t>
            </w:r>
            <w:bookmarkEnd w:id="0"/>
            <w:r>
              <w:rPr>
                <w:rFonts w:hint="eastAsia" w:asciiTheme="minorEastAsia" w:hAnsiTheme="minorEastAsia" w:eastAsiaTheme="minorEastAsia" w:cstheme="minorEastAsia"/>
                <w:b w:val="0"/>
                <w:bCs w:val="0"/>
                <w:color w:val="auto"/>
                <w:sz w:val="24"/>
                <w:szCs w:val="24"/>
                <w:lang w:val="en-US" w:eastAsia="zh-CN"/>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 w:hRule="atLeast"/>
        </w:trPr>
        <w:tc>
          <w:tcPr>
            <w:tcW w:w="76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pacing w:line="312" w:lineRule="auto"/>
              <w:jc w:val="center"/>
              <w:textAlignment w:val="auto"/>
              <w:rPr>
                <w:rFonts w:ascii="宋体" w:hAnsi="宋体"/>
                <w:color w:val="000000"/>
                <w:sz w:val="24"/>
                <w:szCs w:val="24"/>
              </w:rPr>
            </w:pPr>
            <w:r>
              <w:rPr>
                <w:rFonts w:hint="eastAsia" w:ascii="宋体" w:hAnsi="宋体"/>
                <w:color w:val="000000"/>
                <w:sz w:val="24"/>
                <w:szCs w:val="24"/>
              </w:rPr>
              <w:t>4</w:t>
            </w:r>
          </w:p>
        </w:tc>
        <w:tc>
          <w:tcPr>
            <w:tcW w:w="204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pacing w:line="312" w:lineRule="auto"/>
              <w:textAlignment w:val="auto"/>
              <w:rPr>
                <w:rFonts w:ascii="宋体" w:hAnsi="宋体"/>
                <w:color w:val="000000"/>
                <w:sz w:val="24"/>
                <w:szCs w:val="24"/>
              </w:rPr>
            </w:pPr>
            <w:r>
              <w:rPr>
                <w:rFonts w:hint="eastAsia" w:ascii="宋体" w:hAnsi="宋体"/>
                <w:color w:val="000000"/>
                <w:sz w:val="24"/>
                <w:szCs w:val="24"/>
              </w:rPr>
              <w:t>承包方式</w:t>
            </w:r>
          </w:p>
        </w:tc>
        <w:tc>
          <w:tcPr>
            <w:tcW w:w="6089" w:type="dxa"/>
            <w:tcBorders>
              <w:top w:val="single" w:color="auto" w:sz="4" w:space="0"/>
              <w:left w:val="single" w:color="auto" w:sz="4" w:space="0"/>
              <w:bottom w:val="single" w:color="auto" w:sz="4" w:space="0"/>
              <w:right w:val="single" w:color="auto" w:sz="4" w:space="0"/>
            </w:tcBorders>
          </w:tcPr>
          <w:p>
            <w:pPr>
              <w:keepNext w:val="0"/>
              <w:keepLines w:val="0"/>
              <w:pageBreakBefore w:val="0"/>
              <w:numPr>
                <w:ilvl w:val="0"/>
                <w:numId w:val="0"/>
              </w:numPr>
              <w:kinsoku/>
              <w:wordWrap/>
              <w:overflowPunct/>
              <w:topLinePunct w:val="0"/>
              <w:bidi w:val="0"/>
              <w:spacing w:line="312" w:lineRule="auto"/>
              <w:textAlignment w:val="auto"/>
              <w:rPr>
                <w:rFonts w:hint="eastAsia" w:ascii="宋体" w:hAnsi="宋体"/>
                <w:sz w:val="24"/>
                <w:szCs w:val="24"/>
                <w:lang w:val="en-US" w:eastAsia="zh-CN"/>
              </w:rPr>
            </w:pPr>
            <w:r>
              <w:rPr>
                <w:rFonts w:hint="eastAsia" w:ascii="宋体" w:hAnsi="宋体"/>
                <w:sz w:val="24"/>
                <w:szCs w:val="24"/>
                <w:lang w:val="en-US" w:eastAsia="zh-CN"/>
              </w:rPr>
              <w:t>包工包料，报价含包含企业管理费、利润、规费、风险费、各种措施费、深化设计费、保修费、现场垃圾清运费等为完成本标所需的所有费用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pacing w:line="312" w:lineRule="auto"/>
              <w:jc w:val="center"/>
              <w:textAlignment w:val="auto"/>
              <w:rPr>
                <w:rFonts w:ascii="宋体" w:hAnsi="宋体"/>
                <w:color w:val="000000"/>
                <w:sz w:val="24"/>
                <w:szCs w:val="24"/>
              </w:rPr>
            </w:pPr>
            <w:r>
              <w:rPr>
                <w:rFonts w:hint="eastAsia" w:ascii="宋体" w:hAnsi="宋体"/>
                <w:color w:val="000000"/>
                <w:sz w:val="24"/>
                <w:szCs w:val="24"/>
              </w:rPr>
              <w:t>5</w:t>
            </w:r>
          </w:p>
        </w:tc>
        <w:tc>
          <w:tcPr>
            <w:tcW w:w="204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pacing w:line="312" w:lineRule="auto"/>
              <w:textAlignment w:val="auto"/>
              <w:rPr>
                <w:rFonts w:ascii="宋体" w:hAnsi="宋体"/>
                <w:color w:val="000000"/>
                <w:sz w:val="24"/>
                <w:szCs w:val="24"/>
              </w:rPr>
            </w:pPr>
            <w:r>
              <w:rPr>
                <w:rFonts w:hint="eastAsia" w:ascii="宋体" w:hAnsi="宋体"/>
                <w:color w:val="000000"/>
                <w:sz w:val="24"/>
                <w:szCs w:val="24"/>
              </w:rPr>
              <w:t>发包范围</w:t>
            </w:r>
          </w:p>
        </w:tc>
        <w:tc>
          <w:tcPr>
            <w:tcW w:w="6089" w:type="dxa"/>
            <w:tcBorders>
              <w:top w:val="single" w:color="auto" w:sz="4" w:space="0"/>
              <w:left w:val="single" w:color="auto" w:sz="4" w:space="0"/>
              <w:bottom w:val="single" w:color="auto" w:sz="4" w:space="0"/>
              <w:right w:val="single" w:color="auto" w:sz="4" w:space="0"/>
            </w:tcBorders>
          </w:tcPr>
          <w:p>
            <w:pPr>
              <w:keepNext w:val="0"/>
              <w:keepLines w:val="0"/>
              <w:pageBreakBefore w:val="0"/>
              <w:numPr>
                <w:ilvl w:val="0"/>
                <w:numId w:val="0"/>
              </w:numPr>
              <w:kinsoku/>
              <w:wordWrap/>
              <w:overflowPunct/>
              <w:topLinePunct w:val="0"/>
              <w:bidi w:val="0"/>
              <w:spacing w:line="312" w:lineRule="auto"/>
              <w:textAlignment w:val="auto"/>
              <w:rPr>
                <w:rFonts w:hint="eastAsia" w:ascii="宋体" w:hAnsi="宋体"/>
                <w:sz w:val="24"/>
                <w:szCs w:val="24"/>
              </w:rPr>
            </w:pPr>
            <w:r>
              <w:rPr>
                <w:rFonts w:hint="eastAsia" w:ascii="宋体" w:hAnsi="宋体"/>
                <w:sz w:val="24"/>
                <w:szCs w:val="24"/>
                <w:lang w:val="en-US" w:eastAsia="zh-CN"/>
              </w:rPr>
              <w:t>按施工图纸所示范围内（包括迪园、道庭、汇庭）的所有古建</w:t>
            </w:r>
            <w:r>
              <w:rPr>
                <w:rFonts w:hint="eastAsia" w:ascii="宋体" w:hAnsi="宋体"/>
                <w:sz w:val="24"/>
                <w:szCs w:val="24"/>
                <w:lang w:val="zh-TW" w:eastAsia="zh-CN"/>
              </w:rPr>
              <w:t>工程、</w:t>
            </w:r>
            <w:r>
              <w:rPr>
                <w:rFonts w:hint="eastAsia" w:ascii="宋体" w:hAnsi="宋体"/>
                <w:sz w:val="24"/>
                <w:szCs w:val="24"/>
                <w:lang w:val="en-US" w:eastAsia="zh-CN"/>
              </w:rPr>
              <w:t>景观工程、绿化工程及其配套水电工程</w:t>
            </w:r>
            <w:r>
              <w:rPr>
                <w:rFonts w:hint="eastAsia" w:ascii="宋体" w:hAnsi="宋体"/>
                <w:sz w:val="24"/>
                <w:szCs w:val="24"/>
                <w:lang w:eastAsia="zh-CN"/>
              </w:rPr>
              <w:t>（详见施工图及清单）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76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pacing w:line="312" w:lineRule="auto"/>
              <w:jc w:val="center"/>
              <w:textAlignment w:val="auto"/>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6</w:t>
            </w:r>
          </w:p>
        </w:tc>
        <w:tc>
          <w:tcPr>
            <w:tcW w:w="2045"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kinsoku/>
              <w:wordWrap/>
              <w:overflowPunct/>
              <w:topLinePunct w:val="0"/>
              <w:bidi w:val="0"/>
              <w:spacing w:line="312" w:lineRule="auto"/>
              <w:textAlignment w:val="auto"/>
              <w:rPr>
                <w:rFonts w:hint="eastAsia" w:ascii="宋体" w:hAnsi="宋体" w:eastAsia="宋体"/>
                <w:color w:val="000000"/>
                <w:sz w:val="24"/>
                <w:szCs w:val="24"/>
                <w:lang w:eastAsia="zh-CN"/>
              </w:rPr>
            </w:pPr>
            <w:r>
              <w:rPr>
                <w:rFonts w:hint="eastAsia" w:ascii="宋体" w:hAnsi="宋体"/>
                <w:color w:val="000000"/>
                <w:sz w:val="24"/>
                <w:szCs w:val="24"/>
              </w:rPr>
              <w:t>工期要求</w:t>
            </w:r>
          </w:p>
        </w:tc>
        <w:tc>
          <w:tcPr>
            <w:tcW w:w="6089"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kinsoku/>
              <w:wordWrap/>
              <w:overflowPunct/>
              <w:topLinePunct w:val="0"/>
              <w:bidi w:val="0"/>
              <w:spacing w:line="312" w:lineRule="auto"/>
              <w:textAlignment w:val="auto"/>
              <w:rPr>
                <w:rFonts w:hint="eastAsia" w:ascii="宋体" w:hAnsi="宋体"/>
                <w:sz w:val="24"/>
                <w:szCs w:val="24"/>
                <w:lang w:val="en-US" w:eastAsia="zh-CN"/>
              </w:rPr>
            </w:pPr>
            <w:r>
              <w:rPr>
                <w:rFonts w:hint="eastAsia" w:ascii="宋体" w:hAnsi="宋体"/>
                <w:sz w:val="24"/>
                <w:szCs w:val="24"/>
                <w:lang w:eastAsia="zh-CN"/>
              </w:rPr>
              <w:t>总</w:t>
            </w:r>
            <w:r>
              <w:rPr>
                <w:rFonts w:hint="eastAsia" w:ascii="宋体" w:hAnsi="宋体"/>
                <w:sz w:val="24"/>
                <w:szCs w:val="24"/>
              </w:rPr>
              <w:t>工期</w:t>
            </w:r>
            <w:r>
              <w:rPr>
                <w:rFonts w:hint="eastAsia" w:ascii="宋体" w:hAnsi="宋体"/>
                <w:sz w:val="24"/>
                <w:szCs w:val="24"/>
                <w:lang w:val="en-US" w:eastAsia="zh-CN"/>
              </w:rPr>
              <w:t>5个月（配合并不得影响装饰进度）</w:t>
            </w:r>
            <w:r>
              <w:rPr>
                <w:rFonts w:hint="eastAsia" w:ascii="宋体" w:hAnsi="宋体"/>
                <w:sz w:val="24"/>
                <w:szCs w:val="24"/>
              </w:rPr>
              <w:t>，</w:t>
            </w:r>
            <w:r>
              <w:rPr>
                <w:rFonts w:hint="eastAsia" w:ascii="宋体" w:hAnsi="宋体" w:eastAsia="Times New Roman"/>
                <w:sz w:val="24"/>
                <w:szCs w:val="24"/>
              </w:rPr>
              <w:t>具体</w:t>
            </w:r>
            <w:r>
              <w:rPr>
                <w:rFonts w:hint="eastAsia" w:ascii="宋体" w:hAnsi="宋体"/>
                <w:sz w:val="24"/>
                <w:szCs w:val="24"/>
                <w:lang w:eastAsia="zh-CN"/>
              </w:rPr>
              <w:t>开工</w:t>
            </w:r>
            <w:r>
              <w:rPr>
                <w:rFonts w:hint="eastAsia" w:ascii="宋体" w:hAnsi="宋体" w:eastAsia="Times New Roman"/>
                <w:sz w:val="24"/>
                <w:szCs w:val="24"/>
              </w:rPr>
              <w:t>日期</w:t>
            </w:r>
            <w:r>
              <w:rPr>
                <w:rFonts w:hint="eastAsia" w:ascii="宋体" w:hAnsi="宋体"/>
                <w:sz w:val="24"/>
                <w:szCs w:val="24"/>
                <w:lang w:eastAsia="zh-CN"/>
              </w:rPr>
              <w:t>以甲方开工令为准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9" w:hRule="atLeast"/>
        </w:trPr>
        <w:tc>
          <w:tcPr>
            <w:tcW w:w="76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pacing w:line="312" w:lineRule="auto"/>
              <w:jc w:val="center"/>
              <w:textAlignment w:val="auto"/>
              <w:rPr>
                <w:rFonts w:hint="eastAsia" w:ascii="宋体" w:hAnsi="宋体"/>
                <w:color w:val="000000"/>
                <w:sz w:val="24"/>
                <w:szCs w:val="24"/>
                <w:lang w:val="en-US" w:eastAsia="zh-CN"/>
              </w:rPr>
            </w:pPr>
            <w:r>
              <w:rPr>
                <w:rFonts w:hint="eastAsia" w:ascii="宋体" w:hAnsi="宋体"/>
                <w:color w:val="000000"/>
                <w:sz w:val="24"/>
                <w:szCs w:val="24"/>
                <w:lang w:val="en-US" w:eastAsia="zh-CN"/>
              </w:rPr>
              <w:t>7</w:t>
            </w:r>
          </w:p>
        </w:tc>
        <w:tc>
          <w:tcPr>
            <w:tcW w:w="204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pacing w:line="312" w:lineRule="auto"/>
              <w:textAlignment w:val="auto"/>
              <w:rPr>
                <w:rFonts w:hint="eastAsia" w:ascii="宋体" w:hAnsi="宋体"/>
                <w:color w:val="000000"/>
                <w:sz w:val="24"/>
                <w:szCs w:val="24"/>
                <w:lang w:eastAsia="zh-CN"/>
              </w:rPr>
            </w:pPr>
            <w:r>
              <w:rPr>
                <w:rFonts w:hint="eastAsia" w:ascii="宋体" w:hAnsi="宋体"/>
                <w:color w:val="000000"/>
                <w:sz w:val="24"/>
                <w:szCs w:val="24"/>
              </w:rPr>
              <w:t>竞争报价人的资质等级要求</w:t>
            </w:r>
          </w:p>
        </w:tc>
        <w:tc>
          <w:tcPr>
            <w:tcW w:w="6089"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kinsoku/>
              <w:wordWrap/>
              <w:overflowPunct/>
              <w:topLinePunct w:val="0"/>
              <w:bidi w:val="0"/>
              <w:spacing w:line="312" w:lineRule="auto"/>
              <w:textAlignment w:val="auto"/>
              <w:rPr>
                <w:rFonts w:hint="eastAsia"/>
                <w:sz w:val="24"/>
                <w:szCs w:val="24"/>
                <w:lang w:val="en-US" w:eastAsia="zh-CN"/>
              </w:rPr>
            </w:pPr>
            <w:r>
              <w:rPr>
                <w:rFonts w:hint="eastAsia"/>
                <w:sz w:val="24"/>
                <w:szCs w:val="24"/>
              </w:rPr>
              <w:t>具有独立法人资格并具有</w:t>
            </w:r>
            <w:r>
              <w:rPr>
                <w:rFonts w:hint="eastAsia"/>
                <w:sz w:val="24"/>
                <w:szCs w:val="24"/>
                <w:lang w:val="en-US" w:eastAsia="zh-CN"/>
              </w:rPr>
              <w:t>古建筑</w:t>
            </w:r>
            <w:r>
              <w:rPr>
                <w:rFonts w:hint="eastAsia"/>
                <w:sz w:val="24"/>
                <w:szCs w:val="24"/>
              </w:rPr>
              <w:t>工程专业承包</w:t>
            </w:r>
            <w:r>
              <w:rPr>
                <w:rFonts w:hint="eastAsia"/>
                <w:sz w:val="24"/>
                <w:szCs w:val="24"/>
                <w:lang w:val="en-US" w:eastAsia="zh-CN"/>
              </w:rPr>
              <w:t>壹</w:t>
            </w:r>
            <w:r>
              <w:rPr>
                <w:rFonts w:hint="eastAsia"/>
                <w:sz w:val="24"/>
                <w:szCs w:val="24"/>
              </w:rPr>
              <w:t>级</w:t>
            </w:r>
            <w:r>
              <w:rPr>
                <w:rFonts w:hint="eastAsia"/>
                <w:sz w:val="24"/>
                <w:szCs w:val="24"/>
                <w:lang w:eastAsia="zh-CN"/>
              </w:rPr>
              <w:t>（</w:t>
            </w:r>
            <w:r>
              <w:rPr>
                <w:rFonts w:hint="eastAsia"/>
                <w:sz w:val="24"/>
                <w:szCs w:val="24"/>
                <w:lang w:val="en-US" w:eastAsia="zh-CN"/>
              </w:rPr>
              <w:t>含</w:t>
            </w:r>
            <w:r>
              <w:rPr>
                <w:rFonts w:hint="eastAsia"/>
                <w:sz w:val="24"/>
                <w:szCs w:val="24"/>
                <w:lang w:eastAsia="zh-CN"/>
              </w:rPr>
              <w:t>）</w:t>
            </w:r>
            <w:r>
              <w:rPr>
                <w:rFonts w:hint="eastAsia"/>
                <w:sz w:val="24"/>
                <w:szCs w:val="24"/>
              </w:rPr>
              <w:t>以上资质；本次招标不接受联合体投标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9" w:hRule="atLeast"/>
        </w:trPr>
        <w:tc>
          <w:tcPr>
            <w:tcW w:w="76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pacing w:line="312" w:lineRule="auto"/>
              <w:jc w:val="center"/>
              <w:textAlignment w:val="auto"/>
              <w:rPr>
                <w:rFonts w:hint="eastAsia" w:ascii="宋体" w:hAnsi="宋体"/>
                <w:color w:val="000000"/>
                <w:sz w:val="24"/>
                <w:szCs w:val="24"/>
                <w:lang w:val="en-US" w:eastAsia="zh-CN"/>
              </w:rPr>
            </w:pPr>
            <w:r>
              <w:rPr>
                <w:rFonts w:hint="eastAsia" w:ascii="宋体" w:hAnsi="宋体"/>
                <w:color w:val="000000"/>
                <w:sz w:val="24"/>
                <w:szCs w:val="24"/>
                <w:lang w:val="en-US" w:eastAsia="zh-CN"/>
              </w:rPr>
              <w:t>8</w:t>
            </w:r>
          </w:p>
        </w:tc>
        <w:tc>
          <w:tcPr>
            <w:tcW w:w="204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pacing w:line="312" w:lineRule="auto"/>
              <w:textAlignment w:val="auto"/>
              <w:rPr>
                <w:rFonts w:hint="eastAsia" w:ascii="宋体" w:hAnsi="宋体" w:eastAsia="宋体"/>
                <w:color w:val="000000"/>
                <w:sz w:val="24"/>
                <w:szCs w:val="24"/>
                <w:lang w:eastAsia="zh-CN"/>
              </w:rPr>
            </w:pPr>
            <w:r>
              <w:rPr>
                <w:rFonts w:hint="eastAsia" w:ascii="宋体" w:hAnsi="宋体"/>
                <w:color w:val="000000"/>
                <w:sz w:val="24"/>
                <w:szCs w:val="24"/>
                <w:lang w:eastAsia="zh-CN"/>
              </w:rPr>
              <w:t>质保期</w:t>
            </w:r>
          </w:p>
        </w:tc>
        <w:tc>
          <w:tcPr>
            <w:tcW w:w="6089"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bidi w:val="0"/>
              <w:spacing w:line="312" w:lineRule="auto"/>
              <w:textAlignment w:val="auto"/>
              <w:rPr>
                <w:rFonts w:hint="eastAsia" w:eastAsia="宋体"/>
                <w:sz w:val="24"/>
                <w:szCs w:val="24"/>
                <w:lang w:eastAsia="zh-CN"/>
              </w:rPr>
            </w:pPr>
            <w:r>
              <w:rPr>
                <w:rFonts w:hint="eastAsia"/>
                <w:sz w:val="24"/>
                <w:szCs w:val="24"/>
              </w:rPr>
              <w:t>自竣工验收合格之日起保修期为两年；绿化工程为养护、保修两年；树木长势良好,树木成活率达到100%,且树冠美观,有长势不良的影响美观的树木应进行无偿更换。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76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pacing w:line="312" w:lineRule="auto"/>
              <w:jc w:val="center"/>
              <w:textAlignment w:val="auto"/>
              <w:rPr>
                <w:rFonts w:hint="eastAsia" w:ascii="宋体" w:hAnsi="宋体"/>
                <w:color w:val="000000"/>
                <w:sz w:val="24"/>
                <w:szCs w:val="24"/>
                <w:lang w:val="en-US" w:eastAsia="zh-CN"/>
              </w:rPr>
            </w:pPr>
            <w:r>
              <w:rPr>
                <w:rFonts w:hint="eastAsia" w:ascii="宋体" w:hAnsi="宋体"/>
                <w:color w:val="000000"/>
                <w:sz w:val="24"/>
                <w:szCs w:val="24"/>
                <w:lang w:val="en-US" w:eastAsia="zh-CN"/>
              </w:rPr>
              <w:t>9</w:t>
            </w:r>
          </w:p>
        </w:tc>
        <w:tc>
          <w:tcPr>
            <w:tcW w:w="2045"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bidi w:val="0"/>
              <w:spacing w:line="312" w:lineRule="auto"/>
              <w:textAlignment w:val="auto"/>
              <w:rPr>
                <w:rFonts w:hint="eastAsia" w:ascii="宋体" w:hAnsi="宋体" w:eastAsia="宋体"/>
                <w:color w:val="000000"/>
                <w:sz w:val="24"/>
                <w:szCs w:val="24"/>
                <w:lang w:eastAsia="zh-CN"/>
              </w:rPr>
            </w:pPr>
            <w:r>
              <w:rPr>
                <w:rFonts w:hint="eastAsia" w:ascii="宋体" w:hAnsi="宋体"/>
                <w:color w:val="000000"/>
                <w:sz w:val="24"/>
                <w:szCs w:val="24"/>
                <w:lang w:eastAsia="zh-CN"/>
              </w:rPr>
              <w:t>报价及结算方式</w:t>
            </w:r>
          </w:p>
        </w:tc>
        <w:tc>
          <w:tcPr>
            <w:tcW w:w="6089" w:type="dxa"/>
            <w:tcBorders>
              <w:top w:val="single" w:color="auto" w:sz="4" w:space="0"/>
              <w:left w:val="single" w:color="auto" w:sz="4" w:space="0"/>
              <w:bottom w:val="single" w:color="auto" w:sz="4" w:space="0"/>
              <w:right w:val="single" w:color="auto" w:sz="4" w:space="0"/>
            </w:tcBorders>
          </w:tcPr>
          <w:p>
            <w:pPr>
              <w:keepNext w:val="0"/>
              <w:keepLines w:val="0"/>
              <w:pageBreakBefore w:val="0"/>
              <w:numPr>
                <w:ilvl w:val="0"/>
                <w:numId w:val="0"/>
              </w:numPr>
              <w:kinsoku/>
              <w:wordWrap/>
              <w:overflowPunct/>
              <w:topLinePunct w:val="0"/>
              <w:bidi w:val="0"/>
              <w:spacing w:line="312" w:lineRule="auto"/>
              <w:textAlignment w:val="auto"/>
              <w:rPr>
                <w:rFonts w:hint="eastAsia" w:ascii="宋体" w:hAnsi="宋体"/>
                <w:sz w:val="24"/>
                <w:szCs w:val="24"/>
                <w:lang w:eastAsia="zh-CN"/>
              </w:rPr>
            </w:pPr>
            <w:r>
              <w:rPr>
                <w:rFonts w:hint="eastAsia" w:ascii="宋体" w:hAnsi="宋体"/>
                <w:sz w:val="24"/>
                <w:szCs w:val="24"/>
                <w:lang w:eastAsia="zh-CN"/>
              </w:rPr>
              <w:t>固定综合单价，按投标单价审计结算，增加工程同比例下浮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pacing w:line="312" w:lineRule="auto"/>
              <w:jc w:val="center"/>
              <w:textAlignment w:val="auto"/>
              <w:rPr>
                <w:rFonts w:hint="default" w:ascii="宋体" w:hAnsi="宋体"/>
                <w:color w:val="000000"/>
                <w:sz w:val="24"/>
                <w:szCs w:val="24"/>
                <w:lang w:val="en-US" w:eastAsia="zh-CN"/>
              </w:rPr>
            </w:pPr>
            <w:r>
              <w:rPr>
                <w:rFonts w:hint="eastAsia" w:ascii="宋体" w:hAnsi="宋体"/>
                <w:color w:val="000000"/>
                <w:sz w:val="24"/>
                <w:szCs w:val="24"/>
                <w:lang w:val="en-US" w:eastAsia="zh-CN"/>
              </w:rPr>
              <w:t>10</w:t>
            </w:r>
          </w:p>
        </w:tc>
        <w:tc>
          <w:tcPr>
            <w:tcW w:w="204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pacing w:line="312" w:lineRule="auto"/>
              <w:jc w:val="center"/>
              <w:textAlignment w:val="auto"/>
              <w:rPr>
                <w:rFonts w:hint="default" w:ascii="宋体" w:hAnsi="宋体"/>
                <w:color w:val="000000"/>
                <w:sz w:val="24"/>
                <w:szCs w:val="24"/>
                <w:lang w:val="en-US" w:eastAsia="zh-CN"/>
              </w:rPr>
            </w:pPr>
            <w:r>
              <w:rPr>
                <w:rFonts w:hint="eastAsia" w:ascii="宋体" w:hAnsi="宋体"/>
                <w:color w:val="000000"/>
                <w:sz w:val="24"/>
                <w:szCs w:val="24"/>
                <w:lang w:val="en-US" w:eastAsia="zh-CN"/>
              </w:rPr>
              <w:t>主要设备品牌规格要求</w:t>
            </w:r>
          </w:p>
        </w:tc>
        <w:tc>
          <w:tcPr>
            <w:tcW w:w="608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pacing w:line="312" w:lineRule="auto"/>
              <w:textAlignment w:val="auto"/>
              <w:rPr>
                <w:rFonts w:hint="default"/>
                <w:b/>
                <w:bCs/>
                <w:color w:val="FF0000"/>
                <w:sz w:val="24"/>
                <w:szCs w:val="24"/>
                <w:lang w:val="en-US" w:eastAsia="zh-CN"/>
              </w:rPr>
            </w:pPr>
            <w:r>
              <w:rPr>
                <w:rFonts w:hint="eastAsia"/>
                <w:sz w:val="24"/>
                <w:szCs w:val="24"/>
                <w:lang w:val="en-US" w:eastAsia="zh-CN"/>
              </w:rPr>
              <w:t>见附件二《主要设备推荐品牌及技术参数》或同档次，如有偏差，需要填写《主要设备、材料品牌型号偏差表》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pacing w:line="312" w:lineRule="auto"/>
              <w:jc w:val="center"/>
              <w:textAlignment w:val="auto"/>
              <w:rPr>
                <w:rFonts w:hint="default" w:ascii="宋体" w:hAnsi="宋体"/>
                <w:color w:val="000000"/>
                <w:sz w:val="24"/>
                <w:szCs w:val="24"/>
                <w:lang w:val="en-US" w:eastAsia="zh-CN"/>
              </w:rPr>
            </w:pPr>
            <w:r>
              <w:rPr>
                <w:rFonts w:hint="eastAsia" w:ascii="宋体" w:hAnsi="宋体"/>
                <w:color w:val="000000"/>
                <w:sz w:val="24"/>
                <w:szCs w:val="24"/>
                <w:lang w:val="en-US" w:eastAsia="zh-CN"/>
              </w:rPr>
              <w:t>11</w:t>
            </w:r>
          </w:p>
        </w:tc>
        <w:tc>
          <w:tcPr>
            <w:tcW w:w="204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pacing w:line="312" w:lineRule="auto"/>
              <w:jc w:val="center"/>
              <w:textAlignment w:val="auto"/>
              <w:rPr>
                <w:rFonts w:hint="eastAsia" w:ascii="宋体" w:hAnsi="宋体"/>
                <w:color w:val="000000"/>
                <w:sz w:val="24"/>
                <w:szCs w:val="24"/>
                <w:lang w:eastAsia="zh-CN"/>
              </w:rPr>
            </w:pPr>
            <w:r>
              <w:rPr>
                <w:rFonts w:hint="eastAsia" w:ascii="宋体" w:hAnsi="宋体"/>
                <w:color w:val="000000"/>
                <w:sz w:val="24"/>
                <w:szCs w:val="24"/>
                <w:lang w:eastAsia="zh-CN"/>
              </w:rPr>
              <w:t>招标控制价</w:t>
            </w:r>
          </w:p>
          <w:p>
            <w:pPr>
              <w:keepNext w:val="0"/>
              <w:keepLines w:val="0"/>
              <w:pageBreakBefore w:val="0"/>
              <w:kinsoku/>
              <w:wordWrap/>
              <w:overflowPunct/>
              <w:topLinePunct w:val="0"/>
              <w:bidi w:val="0"/>
              <w:spacing w:line="312" w:lineRule="auto"/>
              <w:jc w:val="center"/>
              <w:textAlignment w:val="auto"/>
              <w:rPr>
                <w:rFonts w:hint="eastAsia" w:ascii="宋体" w:hAnsi="宋体" w:eastAsia="宋体" w:cs="Times New Roman"/>
                <w:color w:val="000000"/>
                <w:kern w:val="2"/>
                <w:sz w:val="24"/>
                <w:szCs w:val="24"/>
                <w:lang w:val="en-US" w:eastAsia="zh-CN" w:bidi="ar-SA"/>
              </w:rPr>
            </w:pPr>
            <w:r>
              <w:rPr>
                <w:rFonts w:hint="eastAsia" w:ascii="宋体" w:hAnsi="宋体"/>
                <w:color w:val="000000"/>
                <w:sz w:val="24"/>
                <w:szCs w:val="24"/>
                <w:lang w:eastAsia="zh-CN"/>
              </w:rPr>
              <w:t>（最高投标限价）</w:t>
            </w:r>
          </w:p>
        </w:tc>
        <w:tc>
          <w:tcPr>
            <w:tcW w:w="608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pacing w:line="312" w:lineRule="auto"/>
              <w:textAlignment w:val="auto"/>
              <w:rPr>
                <w:rFonts w:hint="eastAsia" w:ascii="宋体" w:hAnsi="宋体" w:eastAsia="宋体" w:cs="Times New Roman"/>
                <w:kern w:val="2"/>
                <w:sz w:val="24"/>
                <w:szCs w:val="24"/>
                <w:lang w:val="en-US" w:eastAsia="zh-CN" w:bidi="ar-SA"/>
              </w:rPr>
            </w:pPr>
            <w:r>
              <w:rPr>
                <w:rFonts w:hint="eastAsia"/>
                <w:b/>
                <w:bCs/>
                <w:color w:val="FF0000"/>
                <w:sz w:val="24"/>
                <w:szCs w:val="24"/>
                <w:lang w:eastAsia="zh-CN"/>
              </w:rPr>
              <w:t>最高投标限价：</w:t>
            </w:r>
            <w:r>
              <w:rPr>
                <w:rFonts w:hint="eastAsia"/>
                <w:b/>
                <w:bCs/>
                <w:color w:val="FF0000"/>
                <w:sz w:val="24"/>
                <w:szCs w:val="24"/>
                <w:lang w:val="en-US" w:eastAsia="zh-CN"/>
              </w:rPr>
              <w:t>2662412.24</w:t>
            </w:r>
            <w:r>
              <w:rPr>
                <w:rFonts w:hint="eastAsia"/>
                <w:b/>
                <w:bCs/>
                <w:color w:val="FF0000"/>
                <w:sz w:val="24"/>
                <w:szCs w:val="24"/>
                <w:lang w:eastAsia="zh-CN"/>
              </w:rPr>
              <w:t>元</w:t>
            </w:r>
            <w:r>
              <w:rPr>
                <w:rFonts w:hint="eastAsia"/>
                <w:sz w:val="24"/>
                <w:szCs w:val="24"/>
                <w:lang w:eastAsia="zh-CN"/>
              </w:rPr>
              <w:t>（含暂列金额）</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pacing w:line="312" w:lineRule="auto"/>
              <w:jc w:val="center"/>
              <w:textAlignment w:val="auto"/>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12</w:t>
            </w:r>
          </w:p>
        </w:tc>
        <w:tc>
          <w:tcPr>
            <w:tcW w:w="2045"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bidi w:val="0"/>
              <w:spacing w:line="312" w:lineRule="auto"/>
              <w:textAlignment w:val="auto"/>
              <w:rPr>
                <w:rFonts w:hint="eastAsia" w:ascii="宋体" w:hAnsi="宋体"/>
                <w:color w:val="000000"/>
                <w:sz w:val="24"/>
                <w:szCs w:val="24"/>
                <w:highlight w:val="none"/>
                <w:lang w:eastAsia="zh-CN"/>
              </w:rPr>
            </w:pPr>
          </w:p>
          <w:p>
            <w:pPr>
              <w:keepNext w:val="0"/>
              <w:keepLines w:val="0"/>
              <w:pageBreakBefore w:val="0"/>
              <w:kinsoku/>
              <w:wordWrap/>
              <w:overflowPunct/>
              <w:topLinePunct w:val="0"/>
              <w:bidi w:val="0"/>
              <w:spacing w:line="312" w:lineRule="auto"/>
              <w:textAlignment w:val="auto"/>
              <w:rPr>
                <w:rFonts w:hint="eastAsia" w:ascii="宋体" w:hAnsi="宋体" w:eastAsia="宋体"/>
                <w:color w:val="000000"/>
                <w:sz w:val="24"/>
                <w:szCs w:val="24"/>
                <w:highlight w:val="none"/>
                <w:lang w:eastAsia="zh-CN"/>
              </w:rPr>
            </w:pPr>
            <w:r>
              <w:rPr>
                <w:rFonts w:hint="eastAsia" w:ascii="宋体" w:hAnsi="宋体"/>
                <w:color w:val="000000"/>
                <w:sz w:val="24"/>
                <w:szCs w:val="24"/>
                <w:highlight w:val="none"/>
                <w:lang w:eastAsia="zh-CN"/>
              </w:rPr>
              <w:t>投标保证金</w:t>
            </w:r>
          </w:p>
        </w:tc>
        <w:tc>
          <w:tcPr>
            <w:tcW w:w="6089"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bidi w:val="0"/>
              <w:spacing w:line="312" w:lineRule="auto"/>
              <w:textAlignment w:val="auto"/>
              <w:rPr>
                <w:rFonts w:hint="eastAsia"/>
                <w:b w:val="0"/>
                <w:bCs w:val="0"/>
                <w:sz w:val="24"/>
                <w:szCs w:val="24"/>
                <w:highlight w:val="none"/>
                <w:lang w:eastAsia="zh-CN"/>
              </w:rPr>
            </w:pPr>
            <w:r>
              <w:rPr>
                <w:rFonts w:hint="eastAsia"/>
                <w:b w:val="0"/>
                <w:bCs w:val="0"/>
                <w:sz w:val="24"/>
                <w:szCs w:val="24"/>
                <w:highlight w:val="none"/>
                <w:lang w:val="en-US" w:eastAsia="zh-CN"/>
              </w:rPr>
              <w:t>伍</w:t>
            </w:r>
            <w:r>
              <w:rPr>
                <w:rFonts w:hint="eastAsia"/>
                <w:b w:val="0"/>
                <w:bCs w:val="0"/>
                <w:sz w:val="24"/>
                <w:szCs w:val="24"/>
                <w:highlight w:val="none"/>
                <w:lang w:eastAsia="zh-CN"/>
              </w:rPr>
              <w:t>万元整，直接转账至以下账号：</w:t>
            </w:r>
          </w:p>
          <w:p>
            <w:pPr>
              <w:keepNext w:val="0"/>
              <w:keepLines w:val="0"/>
              <w:pageBreakBefore w:val="0"/>
              <w:kinsoku/>
              <w:wordWrap/>
              <w:overflowPunct/>
              <w:topLinePunct w:val="0"/>
              <w:bidi w:val="0"/>
              <w:spacing w:line="312" w:lineRule="auto"/>
              <w:textAlignment w:val="auto"/>
              <w:rPr>
                <w:rFonts w:hint="eastAsia"/>
                <w:b w:val="0"/>
                <w:bCs w:val="0"/>
                <w:sz w:val="24"/>
                <w:szCs w:val="24"/>
                <w:highlight w:val="none"/>
                <w:lang w:eastAsia="zh-CN"/>
              </w:rPr>
            </w:pPr>
            <w:r>
              <w:rPr>
                <w:rFonts w:hint="eastAsia"/>
                <w:b w:val="0"/>
                <w:bCs w:val="0"/>
                <w:sz w:val="24"/>
                <w:szCs w:val="24"/>
                <w:highlight w:val="none"/>
                <w:lang w:eastAsia="zh-CN"/>
              </w:rPr>
              <w:t>户名：书香酒店投资管理集团有限公司</w:t>
            </w:r>
          </w:p>
          <w:p>
            <w:pPr>
              <w:keepNext w:val="0"/>
              <w:keepLines w:val="0"/>
              <w:pageBreakBefore w:val="0"/>
              <w:kinsoku/>
              <w:wordWrap/>
              <w:overflowPunct/>
              <w:topLinePunct w:val="0"/>
              <w:bidi w:val="0"/>
              <w:spacing w:line="312" w:lineRule="auto"/>
              <w:textAlignment w:val="auto"/>
              <w:rPr>
                <w:rFonts w:hint="eastAsia"/>
                <w:b w:val="0"/>
                <w:bCs w:val="0"/>
                <w:sz w:val="24"/>
                <w:szCs w:val="24"/>
                <w:highlight w:val="none"/>
                <w:lang w:val="en-US" w:eastAsia="zh-CN"/>
              </w:rPr>
            </w:pPr>
            <w:r>
              <w:rPr>
                <w:rFonts w:hint="eastAsia"/>
                <w:b w:val="0"/>
                <w:bCs w:val="0"/>
                <w:sz w:val="24"/>
                <w:szCs w:val="24"/>
                <w:highlight w:val="none"/>
                <w:lang w:val="en-US" w:eastAsia="zh-CN"/>
              </w:rPr>
              <w:t>纳税识别号：9132050875321488X3</w:t>
            </w:r>
          </w:p>
          <w:p>
            <w:pPr>
              <w:keepNext w:val="0"/>
              <w:keepLines w:val="0"/>
              <w:pageBreakBefore w:val="0"/>
              <w:kinsoku/>
              <w:wordWrap/>
              <w:overflowPunct/>
              <w:topLinePunct w:val="0"/>
              <w:bidi w:val="0"/>
              <w:spacing w:line="312" w:lineRule="auto"/>
              <w:textAlignment w:val="auto"/>
              <w:rPr>
                <w:rFonts w:hint="eastAsia"/>
                <w:b/>
                <w:bCs/>
                <w:sz w:val="24"/>
                <w:szCs w:val="24"/>
                <w:highlight w:val="none"/>
                <w:lang w:val="en-US" w:eastAsia="zh-CN"/>
              </w:rPr>
            </w:pPr>
            <w:r>
              <w:rPr>
                <w:rFonts w:hint="eastAsia"/>
                <w:b w:val="0"/>
                <w:bCs w:val="0"/>
                <w:sz w:val="24"/>
                <w:szCs w:val="24"/>
                <w:highlight w:val="none"/>
                <w:lang w:val="en-US" w:eastAsia="zh-CN"/>
              </w:rPr>
              <w:t>开 户 行：中国工商银行股份有限公司苏州阊胥路支行</w:t>
            </w:r>
            <w:r>
              <w:rPr>
                <w:rFonts w:hint="eastAsia"/>
                <w:b/>
                <w:bCs/>
                <w:sz w:val="24"/>
                <w:szCs w:val="24"/>
                <w:highlight w:val="none"/>
                <w:lang w:val="en-US" w:eastAsia="zh-CN"/>
              </w:rPr>
              <w:t>银行账号：1102020619007014266</w:t>
            </w:r>
          </w:p>
          <w:p>
            <w:pPr>
              <w:keepNext w:val="0"/>
              <w:keepLines w:val="0"/>
              <w:pageBreakBefore w:val="0"/>
              <w:kinsoku/>
              <w:wordWrap/>
              <w:overflowPunct/>
              <w:topLinePunct w:val="0"/>
              <w:bidi w:val="0"/>
              <w:spacing w:line="312" w:lineRule="auto"/>
              <w:textAlignment w:val="auto"/>
              <w:rPr>
                <w:rFonts w:hint="eastAsia" w:eastAsia="宋体"/>
                <w:sz w:val="24"/>
                <w:szCs w:val="24"/>
                <w:highlight w:val="none"/>
                <w:lang w:val="en-US" w:eastAsia="zh-CN"/>
              </w:rPr>
            </w:pPr>
            <w:r>
              <w:rPr>
                <w:rFonts w:hint="eastAsia"/>
                <w:b/>
                <w:bCs/>
                <w:sz w:val="24"/>
                <w:szCs w:val="24"/>
                <w:highlight w:val="none"/>
                <w:lang w:val="en-US" w:eastAsia="zh-CN"/>
              </w:rPr>
              <w:t>地址、电话：苏州姑苏区三香路333号  0512-67631820</w:t>
            </w:r>
            <w:r>
              <w:rPr>
                <w:rFonts w:hint="eastAsia"/>
                <w:sz w:val="24"/>
                <w:szCs w:val="24"/>
                <w:highlight w:val="none"/>
                <w:lang w:eastAsia="zh-CN"/>
              </w:rPr>
              <w:t>投标单位在投标时提交，未提交的视为自动放弃。未中标单位在开标后</w:t>
            </w:r>
            <w:r>
              <w:rPr>
                <w:rFonts w:hint="eastAsia"/>
                <w:sz w:val="24"/>
                <w:szCs w:val="24"/>
                <w:highlight w:val="none"/>
                <w:lang w:val="en-US" w:eastAsia="zh-CN"/>
              </w:rPr>
              <w:t>5个工作日内退回，</w:t>
            </w:r>
            <w:r>
              <w:rPr>
                <w:rFonts w:hint="eastAsia"/>
                <w:color w:val="auto"/>
                <w:sz w:val="24"/>
                <w:szCs w:val="24"/>
                <w:highlight w:val="none"/>
                <w:lang w:val="en-US" w:eastAsia="zh-CN"/>
              </w:rPr>
              <w:t>中标单位自动转为履约保证金。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76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pacing w:line="312" w:lineRule="auto"/>
              <w:jc w:val="center"/>
              <w:textAlignment w:val="auto"/>
              <w:rPr>
                <w:rFonts w:hint="eastAsia" w:ascii="宋体" w:hAnsi="宋体"/>
                <w:color w:val="000000"/>
                <w:sz w:val="24"/>
                <w:szCs w:val="24"/>
                <w:lang w:val="en-US" w:eastAsia="zh-CN"/>
              </w:rPr>
            </w:pPr>
            <w:r>
              <w:rPr>
                <w:rFonts w:hint="eastAsia" w:ascii="宋体" w:hAnsi="宋体"/>
                <w:color w:val="000000"/>
                <w:sz w:val="24"/>
                <w:szCs w:val="24"/>
                <w:lang w:val="en-US" w:eastAsia="zh-CN"/>
              </w:rPr>
              <w:t>13</w:t>
            </w:r>
          </w:p>
        </w:tc>
        <w:tc>
          <w:tcPr>
            <w:tcW w:w="2045"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kinsoku/>
              <w:wordWrap/>
              <w:overflowPunct/>
              <w:topLinePunct w:val="0"/>
              <w:bidi w:val="0"/>
              <w:spacing w:line="312" w:lineRule="auto"/>
              <w:textAlignment w:val="auto"/>
              <w:rPr>
                <w:rFonts w:hint="eastAsia" w:ascii="宋体" w:hAnsi="宋体"/>
                <w:color w:val="000000"/>
                <w:sz w:val="24"/>
                <w:szCs w:val="24"/>
              </w:rPr>
            </w:pPr>
            <w:r>
              <w:rPr>
                <w:rFonts w:hint="eastAsia" w:ascii="宋体" w:hAnsi="宋体"/>
                <w:color w:val="000000"/>
                <w:sz w:val="24"/>
                <w:szCs w:val="24"/>
              </w:rPr>
              <w:t>报价文件份数</w:t>
            </w:r>
          </w:p>
        </w:tc>
        <w:tc>
          <w:tcPr>
            <w:tcW w:w="6089"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kinsoku/>
              <w:wordWrap/>
              <w:overflowPunct/>
              <w:topLinePunct w:val="0"/>
              <w:bidi w:val="0"/>
              <w:spacing w:line="312" w:lineRule="auto"/>
              <w:textAlignment w:val="auto"/>
              <w:rPr>
                <w:rFonts w:hint="eastAsia"/>
                <w:sz w:val="24"/>
                <w:szCs w:val="24"/>
              </w:rPr>
            </w:pPr>
            <w:r>
              <w:rPr>
                <w:rFonts w:hint="eastAsia" w:ascii="宋体" w:hAnsi="宋体"/>
                <w:sz w:val="24"/>
                <w:szCs w:val="24"/>
              </w:rPr>
              <w:t xml:space="preserve">正本一份，副本二份，电子版一份，密封盖章。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pacing w:line="312" w:lineRule="auto"/>
              <w:jc w:val="center"/>
              <w:textAlignment w:val="auto"/>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14</w:t>
            </w:r>
          </w:p>
        </w:tc>
        <w:tc>
          <w:tcPr>
            <w:tcW w:w="2045"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bidi w:val="0"/>
              <w:spacing w:line="312" w:lineRule="auto"/>
              <w:textAlignment w:val="auto"/>
              <w:rPr>
                <w:rFonts w:ascii="宋体" w:hAnsi="宋体"/>
                <w:color w:val="000000"/>
                <w:sz w:val="24"/>
                <w:szCs w:val="24"/>
              </w:rPr>
            </w:pPr>
            <w:r>
              <w:rPr>
                <w:rFonts w:hint="eastAsia" w:ascii="宋体" w:hAnsi="宋体"/>
                <w:color w:val="000000"/>
                <w:sz w:val="24"/>
                <w:szCs w:val="24"/>
              </w:rPr>
              <w:t>竞争报价文件递交截止时间及地点</w:t>
            </w:r>
          </w:p>
        </w:tc>
        <w:tc>
          <w:tcPr>
            <w:tcW w:w="6089"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bidi w:val="0"/>
              <w:spacing w:line="312" w:lineRule="auto"/>
              <w:textAlignment w:val="auto"/>
              <w:rPr>
                <w:rFonts w:ascii="宋体" w:hAnsi="宋体"/>
                <w:sz w:val="24"/>
                <w:szCs w:val="24"/>
              </w:rPr>
            </w:pPr>
            <w:r>
              <w:rPr>
                <w:rFonts w:hint="eastAsia" w:ascii="宋体" w:hAnsi="宋体"/>
                <w:b/>
                <w:bCs/>
                <w:color w:val="FF0000"/>
                <w:sz w:val="24"/>
                <w:szCs w:val="24"/>
              </w:rPr>
              <w:t>时间：20</w:t>
            </w:r>
            <w:r>
              <w:rPr>
                <w:rFonts w:hint="eastAsia" w:ascii="宋体" w:hAnsi="宋体"/>
                <w:b/>
                <w:bCs/>
                <w:color w:val="FF0000"/>
                <w:sz w:val="24"/>
                <w:szCs w:val="24"/>
                <w:lang w:val="en-US" w:eastAsia="zh-CN"/>
              </w:rPr>
              <w:t>20</w:t>
            </w:r>
            <w:r>
              <w:rPr>
                <w:rFonts w:hint="eastAsia" w:ascii="宋体" w:hAnsi="宋体"/>
                <w:b/>
                <w:bCs/>
                <w:color w:val="FF0000"/>
                <w:sz w:val="24"/>
                <w:szCs w:val="24"/>
              </w:rPr>
              <w:t>年</w:t>
            </w:r>
            <w:r>
              <w:rPr>
                <w:rFonts w:hint="eastAsia" w:ascii="宋体" w:hAnsi="宋体"/>
                <w:b/>
                <w:bCs/>
                <w:color w:val="FF0000"/>
                <w:sz w:val="24"/>
                <w:szCs w:val="24"/>
                <w:highlight w:val="none"/>
                <w:lang w:val="en-US" w:eastAsia="zh-CN"/>
              </w:rPr>
              <w:t>11</w:t>
            </w:r>
            <w:r>
              <w:rPr>
                <w:rFonts w:hint="eastAsia" w:ascii="宋体" w:hAnsi="宋体"/>
                <w:b/>
                <w:bCs/>
                <w:color w:val="FF0000"/>
                <w:sz w:val="24"/>
                <w:szCs w:val="24"/>
                <w:highlight w:val="none"/>
              </w:rPr>
              <w:t>月</w:t>
            </w:r>
            <w:r>
              <w:rPr>
                <w:rFonts w:hint="eastAsia" w:ascii="宋体" w:hAnsi="宋体"/>
                <w:b/>
                <w:bCs/>
                <w:color w:val="FF0000"/>
                <w:sz w:val="24"/>
                <w:szCs w:val="24"/>
                <w:highlight w:val="none"/>
                <w:lang w:val="en-US" w:eastAsia="zh-CN"/>
              </w:rPr>
              <w:t>6</w:t>
            </w:r>
            <w:r>
              <w:rPr>
                <w:rFonts w:hint="eastAsia" w:ascii="宋体" w:hAnsi="宋体"/>
                <w:b/>
                <w:bCs/>
                <w:color w:val="FF0000"/>
                <w:sz w:val="24"/>
                <w:szCs w:val="24"/>
                <w:highlight w:val="none"/>
              </w:rPr>
              <w:t>日</w:t>
            </w:r>
            <w:r>
              <w:rPr>
                <w:rFonts w:hint="eastAsia" w:ascii="宋体" w:hAnsi="宋体"/>
                <w:b/>
                <w:bCs/>
                <w:color w:val="FF0000"/>
                <w:sz w:val="24"/>
                <w:szCs w:val="24"/>
                <w:highlight w:val="none"/>
                <w:lang w:eastAsia="zh-CN"/>
              </w:rPr>
              <w:t>上</w:t>
            </w:r>
            <w:r>
              <w:rPr>
                <w:rFonts w:hint="eastAsia" w:ascii="宋体" w:hAnsi="宋体"/>
                <w:b/>
                <w:bCs/>
                <w:color w:val="FF0000"/>
                <w:sz w:val="24"/>
                <w:szCs w:val="24"/>
                <w:highlight w:val="none"/>
              </w:rPr>
              <w:t>午</w:t>
            </w:r>
            <w:r>
              <w:rPr>
                <w:rFonts w:hint="eastAsia" w:ascii="宋体" w:hAnsi="宋体"/>
                <w:b/>
                <w:bCs/>
                <w:color w:val="FF0000"/>
                <w:sz w:val="24"/>
                <w:szCs w:val="24"/>
                <w:highlight w:val="none"/>
                <w:lang w:val="en-US" w:eastAsia="zh-CN"/>
              </w:rPr>
              <w:t>1</w:t>
            </w:r>
            <w:r>
              <w:rPr>
                <w:rFonts w:hint="eastAsia" w:ascii="宋体" w:hAnsi="宋体"/>
                <w:b/>
                <w:bCs/>
                <w:color w:val="FF0000"/>
                <w:sz w:val="24"/>
                <w:szCs w:val="24"/>
                <w:lang w:val="en-US" w:eastAsia="zh-CN"/>
              </w:rPr>
              <w:t>1</w:t>
            </w:r>
            <w:r>
              <w:rPr>
                <w:rFonts w:hint="eastAsia" w:ascii="宋体" w:hAnsi="宋体"/>
                <w:b/>
                <w:bCs/>
                <w:color w:val="FF0000"/>
                <w:sz w:val="24"/>
                <w:szCs w:val="24"/>
              </w:rPr>
              <w:t>：</w:t>
            </w:r>
            <w:r>
              <w:rPr>
                <w:rFonts w:ascii="宋体" w:hAnsi="宋体"/>
                <w:b/>
                <w:bCs/>
                <w:color w:val="FF0000"/>
                <w:sz w:val="24"/>
                <w:szCs w:val="24"/>
              </w:rPr>
              <w:t>00前</w:t>
            </w:r>
          </w:p>
          <w:p>
            <w:pPr>
              <w:keepNext w:val="0"/>
              <w:keepLines w:val="0"/>
              <w:pageBreakBefore w:val="0"/>
              <w:kinsoku/>
              <w:wordWrap/>
              <w:overflowPunct/>
              <w:topLinePunct w:val="0"/>
              <w:bidi w:val="0"/>
              <w:spacing w:line="312" w:lineRule="auto"/>
              <w:textAlignment w:val="auto"/>
              <w:rPr>
                <w:sz w:val="24"/>
                <w:szCs w:val="24"/>
              </w:rPr>
            </w:pPr>
            <w:r>
              <w:rPr>
                <w:rFonts w:hint="eastAsia"/>
                <w:sz w:val="24"/>
                <w:szCs w:val="24"/>
              </w:rPr>
              <w:t>地点：苏州市三香路333号书香酒店管理集团</w:t>
            </w:r>
          </w:p>
          <w:p>
            <w:pPr>
              <w:keepNext w:val="0"/>
              <w:keepLines w:val="0"/>
              <w:pageBreakBefore w:val="0"/>
              <w:kinsoku/>
              <w:wordWrap/>
              <w:overflowPunct/>
              <w:topLinePunct w:val="0"/>
              <w:bidi w:val="0"/>
              <w:spacing w:line="312" w:lineRule="auto"/>
              <w:textAlignment w:val="auto"/>
              <w:rPr>
                <w:rFonts w:hint="eastAsia"/>
                <w:sz w:val="24"/>
                <w:szCs w:val="24"/>
                <w:highlight w:val="yellow"/>
                <w:lang w:val="en-US" w:eastAsia="zh-CN"/>
              </w:rPr>
            </w:pPr>
            <w:r>
              <w:rPr>
                <w:rFonts w:hint="eastAsia"/>
                <w:sz w:val="24"/>
                <w:szCs w:val="24"/>
                <w:lang w:eastAsia="zh-CN"/>
              </w:rPr>
              <w:t>投标文件接收</w:t>
            </w:r>
            <w:r>
              <w:rPr>
                <w:rFonts w:hint="eastAsia"/>
                <w:sz w:val="24"/>
                <w:szCs w:val="24"/>
              </w:rPr>
              <w:t>联系人：</w:t>
            </w:r>
            <w:r>
              <w:rPr>
                <w:rFonts w:hint="eastAsia"/>
                <w:sz w:val="24"/>
                <w:szCs w:val="24"/>
                <w:lang w:eastAsia="zh-CN"/>
              </w:rPr>
              <w:t>钱总</w:t>
            </w:r>
            <w:r>
              <w:rPr>
                <w:rFonts w:hint="eastAsia"/>
                <w:sz w:val="24"/>
                <w:szCs w:val="24"/>
              </w:rPr>
              <w:t xml:space="preserve">   联系电话：</w:t>
            </w:r>
            <w:r>
              <w:rPr>
                <w:rFonts w:hint="eastAsia"/>
                <w:sz w:val="24"/>
                <w:szCs w:val="24"/>
                <w:lang w:val="en-US" w:eastAsia="zh-CN"/>
              </w:rPr>
              <w:t>13915556818</w:t>
            </w:r>
            <w:r>
              <w:rPr>
                <w:rFonts w:hint="eastAsia"/>
                <w:sz w:val="24"/>
                <w:szCs w:val="24"/>
                <w:highlight w:val="yellow"/>
                <w:lang w:val="en-US" w:eastAsia="zh-CN"/>
              </w:rPr>
              <w:t>（只接收投标文件，不接受咨询）</w:t>
            </w:r>
          </w:p>
          <w:p>
            <w:pPr>
              <w:keepNext w:val="0"/>
              <w:keepLines w:val="0"/>
              <w:pageBreakBefore w:val="0"/>
              <w:kinsoku/>
              <w:wordWrap/>
              <w:overflowPunct/>
              <w:topLinePunct w:val="0"/>
              <w:bidi w:val="0"/>
              <w:spacing w:line="312" w:lineRule="auto"/>
              <w:textAlignment w:val="auto"/>
              <w:rPr>
                <w:rFonts w:hint="default"/>
                <w:sz w:val="24"/>
                <w:szCs w:val="24"/>
                <w:highlight w:val="yellow"/>
                <w:lang w:val="en-US" w:eastAsia="zh-CN"/>
              </w:rPr>
            </w:pPr>
            <w:r>
              <w:rPr>
                <w:rFonts w:hint="eastAsia"/>
                <w:sz w:val="24"/>
                <w:szCs w:val="24"/>
                <w:highlight w:val="yellow"/>
                <w:lang w:val="en-US" w:eastAsia="zh-CN"/>
              </w:rPr>
              <w:t>招标文件咨询联系人：周工  联系电话：0512-68124029</w:t>
            </w:r>
            <w:bookmarkStart w:id="1" w:name="_GoBack"/>
            <w:bookmarkEnd w:id="1"/>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4" w:hRule="atLeast"/>
        </w:trPr>
        <w:tc>
          <w:tcPr>
            <w:tcW w:w="76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pacing w:line="312" w:lineRule="auto"/>
              <w:jc w:val="center"/>
              <w:textAlignment w:val="auto"/>
              <w:rPr>
                <w:rFonts w:hint="eastAsia" w:ascii="宋体" w:hAnsi="宋体" w:eastAsia="宋体"/>
                <w:color w:val="000000"/>
                <w:sz w:val="24"/>
                <w:szCs w:val="24"/>
                <w:lang w:val="en-US" w:eastAsia="zh-CN"/>
              </w:rPr>
            </w:pPr>
            <w:r>
              <w:rPr>
                <w:rFonts w:hint="eastAsia" w:ascii="宋体" w:hAnsi="宋体"/>
                <w:color w:val="000000"/>
                <w:sz w:val="24"/>
                <w:szCs w:val="24"/>
              </w:rPr>
              <w:t>1</w:t>
            </w:r>
            <w:r>
              <w:rPr>
                <w:rFonts w:hint="eastAsia" w:ascii="宋体" w:hAnsi="宋体"/>
                <w:color w:val="000000"/>
                <w:sz w:val="24"/>
                <w:szCs w:val="24"/>
                <w:lang w:val="en-US" w:eastAsia="zh-CN"/>
              </w:rPr>
              <w:t>5</w:t>
            </w:r>
          </w:p>
        </w:tc>
        <w:tc>
          <w:tcPr>
            <w:tcW w:w="2045"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bidi w:val="0"/>
              <w:spacing w:line="312" w:lineRule="auto"/>
              <w:textAlignment w:val="auto"/>
              <w:rPr>
                <w:rFonts w:hint="eastAsia" w:ascii="宋体" w:hAnsi="宋体" w:eastAsia="宋体"/>
                <w:color w:val="000000"/>
                <w:sz w:val="24"/>
                <w:szCs w:val="24"/>
                <w:lang w:eastAsia="zh-CN"/>
              </w:rPr>
            </w:pPr>
            <w:r>
              <w:rPr>
                <w:rFonts w:hint="eastAsia" w:ascii="宋体" w:hAnsi="宋体"/>
                <w:color w:val="000000"/>
                <w:sz w:val="24"/>
                <w:szCs w:val="24"/>
                <w:lang w:eastAsia="zh-CN"/>
              </w:rPr>
              <w:t>中标人</w:t>
            </w:r>
            <w:r>
              <w:rPr>
                <w:rFonts w:hint="eastAsia" w:ascii="宋体" w:hAnsi="宋体"/>
                <w:color w:val="000000"/>
                <w:sz w:val="24"/>
                <w:szCs w:val="24"/>
              </w:rPr>
              <w:t>确定</w:t>
            </w:r>
          </w:p>
        </w:tc>
        <w:tc>
          <w:tcPr>
            <w:tcW w:w="6089"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bidi w:val="0"/>
              <w:spacing w:line="312" w:lineRule="auto"/>
              <w:textAlignment w:val="auto"/>
              <w:rPr>
                <w:rFonts w:hint="eastAsia"/>
                <w:b/>
                <w:bCs/>
                <w:sz w:val="24"/>
                <w:szCs w:val="24"/>
                <w:lang w:val="en-US"/>
              </w:rPr>
            </w:pPr>
            <w:r>
              <w:rPr>
                <w:rFonts w:hint="eastAsia"/>
                <w:sz w:val="24"/>
                <w:szCs w:val="24"/>
              </w:rPr>
              <w:t>合理低价</w:t>
            </w:r>
            <w:r>
              <w:rPr>
                <w:rFonts w:hint="eastAsia"/>
                <w:sz w:val="24"/>
                <w:szCs w:val="24"/>
                <w:lang w:eastAsia="zh-CN"/>
              </w:rPr>
              <w:t>中标</w:t>
            </w:r>
            <w:r>
              <w:rPr>
                <w:rFonts w:hint="eastAsia"/>
                <w:sz w:val="24"/>
                <w:szCs w:val="24"/>
              </w:rPr>
              <w:t>（</w:t>
            </w:r>
            <w:r>
              <w:rPr>
                <w:rFonts w:hint="eastAsia"/>
                <w:sz w:val="24"/>
                <w:szCs w:val="24"/>
                <w:lang w:eastAsia="zh-CN"/>
              </w:rPr>
              <w:t>低价优先</w:t>
            </w: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trPr>
        <w:tc>
          <w:tcPr>
            <w:tcW w:w="76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pacing w:line="312" w:lineRule="auto"/>
              <w:jc w:val="center"/>
              <w:textAlignment w:val="auto"/>
              <w:rPr>
                <w:rFonts w:hint="eastAsia" w:ascii="宋体" w:hAnsi="宋体" w:eastAsia="宋体"/>
                <w:color w:val="000000"/>
                <w:sz w:val="24"/>
                <w:szCs w:val="24"/>
                <w:lang w:eastAsia="zh-CN"/>
              </w:rPr>
            </w:pPr>
            <w:r>
              <w:rPr>
                <w:rFonts w:hint="eastAsia" w:ascii="宋体" w:hAnsi="宋体"/>
                <w:color w:val="000000"/>
                <w:sz w:val="24"/>
                <w:szCs w:val="24"/>
              </w:rPr>
              <w:t>1</w:t>
            </w:r>
            <w:r>
              <w:rPr>
                <w:rFonts w:hint="eastAsia" w:ascii="宋体" w:hAnsi="宋体"/>
                <w:color w:val="000000"/>
                <w:sz w:val="24"/>
                <w:szCs w:val="24"/>
                <w:lang w:val="en-US" w:eastAsia="zh-CN"/>
              </w:rPr>
              <w:t>6</w:t>
            </w:r>
          </w:p>
        </w:tc>
        <w:tc>
          <w:tcPr>
            <w:tcW w:w="204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pacing w:line="312" w:lineRule="auto"/>
              <w:textAlignment w:val="auto"/>
              <w:rPr>
                <w:rFonts w:hint="eastAsia" w:eastAsia="宋体"/>
                <w:sz w:val="24"/>
                <w:szCs w:val="24"/>
                <w:lang w:eastAsia="zh-CN"/>
              </w:rPr>
            </w:pPr>
            <w:r>
              <w:rPr>
                <w:rFonts w:hint="eastAsia"/>
                <w:sz w:val="24"/>
                <w:szCs w:val="24"/>
                <w:lang w:val="en-US" w:eastAsia="zh-CN"/>
              </w:rPr>
              <w:t>预留金</w:t>
            </w:r>
          </w:p>
        </w:tc>
        <w:tc>
          <w:tcPr>
            <w:tcW w:w="6089" w:type="dxa"/>
            <w:tcBorders>
              <w:top w:val="single" w:color="auto" w:sz="4" w:space="0"/>
              <w:left w:val="single" w:color="auto" w:sz="4" w:space="0"/>
              <w:bottom w:val="single" w:color="auto" w:sz="4" w:space="0"/>
              <w:right w:val="single" w:color="auto" w:sz="4" w:space="0"/>
            </w:tcBorders>
          </w:tcPr>
          <w:p>
            <w:pPr>
              <w:keepNext w:val="0"/>
              <w:keepLines w:val="0"/>
              <w:pageBreakBefore w:val="0"/>
              <w:numPr>
                <w:ilvl w:val="0"/>
                <w:numId w:val="0"/>
              </w:numPr>
              <w:kinsoku/>
              <w:wordWrap/>
              <w:overflowPunct/>
              <w:topLinePunct w:val="0"/>
              <w:bidi w:val="0"/>
              <w:spacing w:line="312" w:lineRule="auto"/>
              <w:textAlignment w:val="auto"/>
              <w:rPr>
                <w:rFonts w:hint="eastAsia" w:eastAsia="宋体"/>
                <w:sz w:val="24"/>
                <w:szCs w:val="24"/>
                <w:lang w:eastAsia="zh-CN"/>
              </w:rPr>
            </w:pPr>
            <w:r>
              <w:rPr>
                <w:rFonts w:hint="eastAsia"/>
                <w:b/>
                <w:bCs/>
                <w:color w:val="FF0000"/>
                <w:sz w:val="24"/>
                <w:szCs w:val="24"/>
                <w:highlight w:val="yellow"/>
                <w:lang w:val="en-US" w:eastAsia="zh-CN"/>
              </w:rPr>
              <w:t>预留金（暂列金额）19.9万元整 （详见工程量清单）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pacing w:line="312" w:lineRule="auto"/>
              <w:jc w:val="center"/>
              <w:textAlignment w:val="auto"/>
              <w:rPr>
                <w:rFonts w:hint="eastAsia" w:ascii="宋体" w:hAnsi="宋体" w:eastAsia="宋体"/>
                <w:color w:val="000000"/>
                <w:sz w:val="24"/>
                <w:szCs w:val="24"/>
                <w:lang w:eastAsia="zh-CN"/>
              </w:rPr>
            </w:pPr>
            <w:r>
              <w:rPr>
                <w:rFonts w:ascii="宋体" w:hAnsi="宋体"/>
                <w:color w:val="000000"/>
                <w:sz w:val="24"/>
                <w:szCs w:val="24"/>
              </w:rPr>
              <w:t>1</w:t>
            </w:r>
            <w:r>
              <w:rPr>
                <w:rFonts w:hint="eastAsia" w:ascii="宋体" w:hAnsi="宋体"/>
                <w:color w:val="000000"/>
                <w:sz w:val="24"/>
                <w:szCs w:val="24"/>
                <w:lang w:val="en-US" w:eastAsia="zh-CN"/>
              </w:rPr>
              <w:t>7</w:t>
            </w:r>
          </w:p>
        </w:tc>
        <w:tc>
          <w:tcPr>
            <w:tcW w:w="204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pacing w:line="312" w:lineRule="auto"/>
              <w:textAlignment w:val="auto"/>
              <w:rPr>
                <w:rFonts w:hint="eastAsia" w:eastAsia="宋体"/>
                <w:sz w:val="24"/>
                <w:szCs w:val="24"/>
                <w:lang w:eastAsia="zh-CN"/>
              </w:rPr>
            </w:pPr>
            <w:r>
              <w:rPr>
                <w:rFonts w:hint="eastAsia"/>
                <w:sz w:val="24"/>
                <w:szCs w:val="24"/>
                <w:lang w:eastAsia="zh-CN"/>
              </w:rPr>
              <w:t>安全、廉政保证金</w:t>
            </w:r>
          </w:p>
        </w:tc>
        <w:tc>
          <w:tcPr>
            <w:tcW w:w="6089"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bidi w:val="0"/>
              <w:spacing w:line="312" w:lineRule="auto"/>
              <w:textAlignment w:val="auto"/>
              <w:rPr>
                <w:sz w:val="24"/>
                <w:szCs w:val="24"/>
              </w:rPr>
            </w:pPr>
            <w:r>
              <w:rPr>
                <w:rFonts w:hint="eastAsia"/>
                <w:sz w:val="24"/>
                <w:szCs w:val="24"/>
              </w:rPr>
              <w:t>在合同签订后，发包人从向承包人支付的首笔工程款中扣减合同固定总价部分的</w:t>
            </w:r>
            <w:r>
              <w:rPr>
                <w:sz w:val="24"/>
                <w:szCs w:val="24"/>
              </w:rPr>
              <w:t>5%</w:t>
            </w:r>
            <w:r>
              <w:rPr>
                <w:rFonts w:hint="eastAsia"/>
                <w:sz w:val="24"/>
                <w:szCs w:val="24"/>
              </w:rPr>
              <w:t>作为</w:t>
            </w:r>
            <w:r>
              <w:rPr>
                <w:rFonts w:hint="eastAsia"/>
                <w:sz w:val="24"/>
                <w:szCs w:val="24"/>
                <w:lang w:eastAsia="zh-CN"/>
              </w:rPr>
              <w:t>安全、廉政保证金</w:t>
            </w:r>
            <w:r>
              <w:rPr>
                <w:rFonts w:hint="eastAsia"/>
                <w:sz w:val="24"/>
                <w:szCs w:val="24"/>
              </w:rPr>
              <w:t>（工程竣工移交后根据实际情况无息退给承包人）。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pacing w:line="312" w:lineRule="auto"/>
              <w:jc w:val="center"/>
              <w:textAlignment w:val="auto"/>
              <w:rPr>
                <w:rFonts w:hint="eastAsia" w:ascii="宋体" w:hAnsi="宋体" w:eastAsia="宋体"/>
                <w:color w:val="000000"/>
                <w:sz w:val="24"/>
                <w:szCs w:val="24"/>
                <w:lang w:eastAsia="zh-CN"/>
              </w:rPr>
            </w:pPr>
            <w:r>
              <w:rPr>
                <w:rFonts w:ascii="宋体" w:hAnsi="宋体"/>
                <w:color w:val="000000"/>
                <w:sz w:val="24"/>
                <w:szCs w:val="24"/>
              </w:rPr>
              <w:t>1</w:t>
            </w:r>
            <w:r>
              <w:rPr>
                <w:rFonts w:hint="eastAsia" w:ascii="宋体" w:hAnsi="宋体"/>
                <w:color w:val="000000"/>
                <w:sz w:val="24"/>
                <w:szCs w:val="24"/>
                <w:lang w:val="en-US" w:eastAsia="zh-CN"/>
              </w:rPr>
              <w:t>8</w:t>
            </w:r>
          </w:p>
        </w:tc>
        <w:tc>
          <w:tcPr>
            <w:tcW w:w="204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pacing w:line="312" w:lineRule="auto"/>
              <w:textAlignment w:val="auto"/>
              <w:rPr>
                <w:sz w:val="24"/>
                <w:szCs w:val="24"/>
              </w:rPr>
            </w:pPr>
            <w:r>
              <w:rPr>
                <w:rFonts w:hint="eastAsia"/>
                <w:sz w:val="24"/>
                <w:szCs w:val="24"/>
              </w:rPr>
              <w:t>付款条件</w:t>
            </w:r>
          </w:p>
        </w:tc>
        <w:tc>
          <w:tcPr>
            <w:tcW w:w="6089"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bidi w:val="0"/>
              <w:spacing w:line="312" w:lineRule="auto"/>
              <w:textAlignment w:val="auto"/>
              <w:rPr>
                <w:sz w:val="24"/>
                <w:szCs w:val="24"/>
              </w:rPr>
            </w:pPr>
            <w:r>
              <w:rPr>
                <w:rFonts w:hint="eastAsia"/>
                <w:sz w:val="24"/>
              </w:rPr>
              <w:t>工程开工后7天内支付</w:t>
            </w:r>
            <w:r>
              <w:rPr>
                <w:rFonts w:hint="eastAsia"/>
                <w:sz w:val="24"/>
                <w:lang w:eastAsia="zh-CN"/>
              </w:rPr>
              <w:t>不含预留金的合同</w:t>
            </w:r>
            <w:r>
              <w:rPr>
                <w:rFonts w:hint="eastAsia"/>
                <w:sz w:val="24"/>
              </w:rPr>
              <w:t>价</w:t>
            </w:r>
            <w:r>
              <w:rPr>
                <w:rFonts w:hint="eastAsia"/>
                <w:sz w:val="24"/>
                <w:lang w:eastAsia="zh-CN"/>
              </w:rPr>
              <w:t>（下称合同基价）</w:t>
            </w:r>
            <w:r>
              <w:rPr>
                <w:rFonts w:hint="eastAsia"/>
                <w:sz w:val="24"/>
              </w:rPr>
              <w:t>的</w:t>
            </w:r>
            <w:r>
              <w:rPr>
                <w:rFonts w:hint="eastAsia"/>
                <w:sz w:val="24"/>
                <w:lang w:val="en-US" w:eastAsia="zh-CN"/>
              </w:rPr>
              <w:t>2</w:t>
            </w:r>
            <w:r>
              <w:rPr>
                <w:rFonts w:hint="eastAsia"/>
                <w:sz w:val="24"/>
              </w:rPr>
              <w:t>0%（另需扣减5%的</w:t>
            </w:r>
            <w:r>
              <w:rPr>
                <w:rFonts w:hint="eastAsia"/>
                <w:sz w:val="24"/>
                <w:lang w:eastAsia="zh-CN"/>
              </w:rPr>
              <w:t>安全、廉政保证金</w:t>
            </w:r>
            <w:r>
              <w:rPr>
                <w:rFonts w:hint="eastAsia"/>
                <w:sz w:val="24"/>
              </w:rPr>
              <w:t>，实际支付</w:t>
            </w:r>
            <w:r>
              <w:rPr>
                <w:rFonts w:hint="eastAsia"/>
                <w:sz w:val="24"/>
                <w:lang w:val="en-US" w:eastAsia="zh-CN"/>
              </w:rPr>
              <w:t>1</w:t>
            </w:r>
            <w:r>
              <w:rPr>
                <w:rFonts w:hint="eastAsia"/>
                <w:sz w:val="24"/>
              </w:rPr>
              <w:t>5%作为工程预付款），</w:t>
            </w:r>
            <w:r>
              <w:rPr>
                <w:rFonts w:hint="eastAsia"/>
                <w:sz w:val="24"/>
                <w:lang w:val="en-US" w:eastAsia="zh-CN"/>
              </w:rPr>
              <w:t>预付款分5次等额扣回。月按实际完成工程量60%支付；</w:t>
            </w:r>
            <w:r>
              <w:rPr>
                <w:rFonts w:hint="eastAsia"/>
                <w:sz w:val="24"/>
              </w:rPr>
              <w:t>工程结束经验收合格后付至</w:t>
            </w:r>
            <w:r>
              <w:rPr>
                <w:rFonts w:hint="eastAsia"/>
                <w:sz w:val="24"/>
                <w:lang w:eastAsia="zh-CN"/>
              </w:rPr>
              <w:t>合同基</w:t>
            </w:r>
            <w:r>
              <w:rPr>
                <w:rFonts w:hint="eastAsia"/>
                <w:sz w:val="24"/>
              </w:rPr>
              <w:t>价的</w:t>
            </w:r>
            <w:r>
              <w:rPr>
                <w:rFonts w:hint="eastAsia"/>
                <w:sz w:val="24"/>
                <w:lang w:val="en-US" w:eastAsia="zh-CN"/>
              </w:rPr>
              <w:t>70%；</w:t>
            </w:r>
            <w:r>
              <w:rPr>
                <w:rFonts w:hint="eastAsia"/>
                <w:sz w:val="24"/>
              </w:rPr>
              <w:t>审计后付至审计价的95%</w:t>
            </w:r>
            <w:r>
              <w:rPr>
                <w:rFonts w:hint="eastAsia"/>
                <w:sz w:val="24"/>
                <w:lang w:val="en-US" w:eastAsia="zh-CN"/>
              </w:rPr>
              <w:t>；</w:t>
            </w:r>
            <w:r>
              <w:rPr>
                <w:rFonts w:hint="eastAsia"/>
                <w:sz w:val="24"/>
              </w:rPr>
              <w:t>剩余5%作为工程的保修金，</w:t>
            </w:r>
            <w:r>
              <w:rPr>
                <w:rFonts w:hint="eastAsia"/>
                <w:b/>
                <w:bCs/>
                <w:color w:val="FF0000"/>
                <w:sz w:val="24"/>
              </w:rPr>
              <w:t>保修期满（贰年后）</w:t>
            </w:r>
            <w:r>
              <w:rPr>
                <w:rFonts w:hint="eastAsia"/>
                <w:sz w:val="24"/>
              </w:rPr>
              <w:t>无质量问题付清</w:t>
            </w: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pacing w:line="312" w:lineRule="auto"/>
              <w:jc w:val="center"/>
              <w:textAlignment w:val="auto"/>
              <w:rPr>
                <w:rFonts w:hint="eastAsia" w:ascii="宋体" w:hAnsi="宋体" w:eastAsia="宋体"/>
                <w:color w:val="000000"/>
                <w:sz w:val="24"/>
                <w:szCs w:val="24"/>
                <w:lang w:eastAsia="zh-CN"/>
              </w:rPr>
            </w:pPr>
            <w:r>
              <w:rPr>
                <w:rFonts w:hint="eastAsia" w:ascii="宋体" w:hAnsi="宋体"/>
                <w:color w:val="000000"/>
                <w:sz w:val="24"/>
                <w:szCs w:val="24"/>
              </w:rPr>
              <w:t>1</w:t>
            </w:r>
            <w:r>
              <w:rPr>
                <w:rFonts w:hint="eastAsia" w:ascii="宋体" w:hAnsi="宋体"/>
                <w:color w:val="000000"/>
                <w:sz w:val="24"/>
                <w:szCs w:val="24"/>
                <w:lang w:val="en-US" w:eastAsia="zh-CN"/>
              </w:rPr>
              <w:t>9</w:t>
            </w:r>
          </w:p>
        </w:tc>
        <w:tc>
          <w:tcPr>
            <w:tcW w:w="204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pacing w:line="312" w:lineRule="auto"/>
              <w:textAlignment w:val="auto"/>
              <w:rPr>
                <w:sz w:val="24"/>
                <w:szCs w:val="24"/>
              </w:rPr>
            </w:pPr>
            <w:r>
              <w:rPr>
                <w:rFonts w:hint="eastAsia"/>
                <w:sz w:val="24"/>
                <w:szCs w:val="24"/>
              </w:rPr>
              <w:t>往来发票</w:t>
            </w:r>
          </w:p>
        </w:tc>
        <w:tc>
          <w:tcPr>
            <w:tcW w:w="608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pacing w:line="312" w:lineRule="auto"/>
              <w:textAlignment w:val="auto"/>
              <w:rPr>
                <w:rFonts w:hint="eastAsia" w:ascii="宋体" w:hAnsi="宋体" w:eastAsia="宋体"/>
                <w:b/>
                <w:bCs/>
                <w:color w:val="000000" w:themeColor="text1"/>
                <w:sz w:val="24"/>
                <w:lang w:eastAsia="zh-CN"/>
              </w:rPr>
            </w:pPr>
            <w:r>
              <w:rPr>
                <w:rFonts w:hint="eastAsia" w:ascii="宋体" w:hAnsi="宋体"/>
                <w:b/>
                <w:bCs/>
                <w:color w:val="000000" w:themeColor="text1"/>
                <w:sz w:val="24"/>
              </w:rPr>
              <w:t>甲乙双方往来的发票均为增值税专用发票。写明税率。</w:t>
            </w:r>
            <w:r>
              <w:rPr>
                <w:rFonts w:hint="eastAsia" w:ascii="宋体" w:hAnsi="宋体"/>
                <w:b/>
                <w:bCs/>
                <w:color w:val="000000" w:themeColor="text1"/>
                <w:sz w:val="24"/>
                <w:lang w:eastAsia="zh-CN"/>
              </w:rPr>
              <w:t>原则上每次付款需要提供等额发票</w:t>
            </w:r>
          </w:p>
        </w:tc>
      </w:tr>
    </w:tbl>
    <w:p>
      <w:pPr>
        <w:keepNext w:val="0"/>
        <w:keepLines w:val="0"/>
        <w:pageBreakBefore w:val="0"/>
        <w:numPr>
          <w:ilvl w:val="0"/>
          <w:numId w:val="1"/>
        </w:numPr>
        <w:kinsoku/>
        <w:wordWrap/>
        <w:overflowPunct/>
        <w:topLinePunct w:val="0"/>
        <w:bidi w:val="0"/>
        <w:spacing w:line="312" w:lineRule="auto"/>
        <w:textAlignment w:val="auto"/>
        <w:rPr>
          <w:sz w:val="24"/>
          <w:szCs w:val="24"/>
        </w:rPr>
      </w:pPr>
      <w:r>
        <w:rPr>
          <w:rFonts w:hint="eastAsia"/>
          <w:b/>
          <w:bCs/>
          <w:sz w:val="24"/>
          <w:szCs w:val="24"/>
        </w:rPr>
        <w:t>报价须知</w:t>
      </w:r>
    </w:p>
    <w:p>
      <w:pPr>
        <w:keepNext w:val="0"/>
        <w:keepLines w:val="0"/>
        <w:pageBreakBefore w:val="0"/>
        <w:numPr>
          <w:ilvl w:val="0"/>
          <w:numId w:val="2"/>
        </w:numPr>
        <w:kinsoku/>
        <w:wordWrap/>
        <w:overflowPunct/>
        <w:topLinePunct w:val="0"/>
        <w:bidi w:val="0"/>
        <w:spacing w:line="312" w:lineRule="auto"/>
        <w:textAlignment w:val="auto"/>
        <w:rPr>
          <w:sz w:val="24"/>
          <w:szCs w:val="24"/>
        </w:rPr>
      </w:pPr>
      <w:r>
        <w:rPr>
          <w:rFonts w:hint="eastAsia"/>
          <w:sz w:val="24"/>
          <w:szCs w:val="24"/>
        </w:rPr>
        <w:t>本工程采用</w:t>
      </w:r>
      <w:r>
        <w:rPr>
          <w:rFonts w:hint="eastAsia"/>
          <w:sz w:val="24"/>
          <w:szCs w:val="24"/>
          <w:lang w:eastAsia="zh-CN"/>
        </w:rPr>
        <w:t>邀请</w:t>
      </w:r>
      <w:r>
        <w:rPr>
          <w:rFonts w:hint="eastAsia"/>
          <w:sz w:val="24"/>
          <w:szCs w:val="24"/>
        </w:rPr>
        <w:t>招标方式选定承包人。</w:t>
      </w:r>
    </w:p>
    <w:p>
      <w:pPr>
        <w:keepNext w:val="0"/>
        <w:keepLines w:val="0"/>
        <w:pageBreakBefore w:val="0"/>
        <w:numPr>
          <w:ilvl w:val="0"/>
          <w:numId w:val="2"/>
        </w:numPr>
        <w:kinsoku/>
        <w:wordWrap/>
        <w:overflowPunct/>
        <w:topLinePunct w:val="0"/>
        <w:bidi w:val="0"/>
        <w:spacing w:line="312" w:lineRule="auto"/>
        <w:textAlignment w:val="auto"/>
        <w:rPr>
          <w:rFonts w:hint="eastAsia"/>
          <w:sz w:val="24"/>
          <w:szCs w:val="24"/>
        </w:rPr>
      </w:pPr>
      <w:r>
        <w:rPr>
          <w:rFonts w:hint="eastAsia"/>
          <w:sz w:val="24"/>
          <w:szCs w:val="24"/>
        </w:rPr>
        <w:t>质量要求：合格</w:t>
      </w:r>
      <w:r>
        <w:rPr>
          <w:rFonts w:hint="eastAsia"/>
          <w:sz w:val="24"/>
          <w:szCs w:val="24"/>
          <w:lang w:eastAsia="zh-CN"/>
        </w:rPr>
        <w:t>，</w:t>
      </w:r>
      <w:r>
        <w:rPr>
          <w:rFonts w:hint="eastAsia"/>
          <w:sz w:val="24"/>
          <w:szCs w:val="24"/>
        </w:rPr>
        <w:t>符合国家施工验收规范合格标准及工程规范要求，并满足</w:t>
      </w:r>
      <w:r>
        <w:rPr>
          <w:rFonts w:hint="eastAsia"/>
          <w:sz w:val="24"/>
          <w:szCs w:val="24"/>
          <w:lang w:val="en-US" w:eastAsia="zh-CN"/>
        </w:rPr>
        <w:t>当地</w:t>
      </w:r>
      <w:r>
        <w:rPr>
          <w:rFonts w:hint="eastAsia"/>
          <w:sz w:val="24"/>
          <w:szCs w:val="24"/>
        </w:rPr>
        <w:t>相关部门验收要求。</w:t>
      </w:r>
    </w:p>
    <w:p>
      <w:pPr>
        <w:keepNext w:val="0"/>
        <w:keepLines w:val="0"/>
        <w:pageBreakBefore w:val="0"/>
        <w:numPr>
          <w:ilvl w:val="0"/>
          <w:numId w:val="2"/>
        </w:numPr>
        <w:kinsoku/>
        <w:wordWrap/>
        <w:overflowPunct/>
        <w:topLinePunct w:val="0"/>
        <w:bidi w:val="0"/>
        <w:spacing w:line="312" w:lineRule="auto"/>
        <w:textAlignment w:val="auto"/>
        <w:rPr>
          <w:sz w:val="24"/>
          <w:szCs w:val="24"/>
        </w:rPr>
      </w:pPr>
      <w:r>
        <w:rPr>
          <w:rFonts w:hint="eastAsia"/>
          <w:sz w:val="24"/>
          <w:szCs w:val="24"/>
        </w:rPr>
        <w:t>承包人不得转包工程，更不得分包主体工程，如一经查实，发包人有权中止合同，因此带来的一切经济损失由承包人承担。</w:t>
      </w:r>
    </w:p>
    <w:p>
      <w:pPr>
        <w:keepNext w:val="0"/>
        <w:keepLines w:val="0"/>
        <w:pageBreakBefore w:val="0"/>
        <w:numPr>
          <w:ilvl w:val="0"/>
          <w:numId w:val="2"/>
        </w:numPr>
        <w:kinsoku/>
        <w:wordWrap/>
        <w:overflowPunct/>
        <w:topLinePunct w:val="0"/>
        <w:bidi w:val="0"/>
        <w:spacing w:line="312" w:lineRule="auto"/>
        <w:textAlignment w:val="auto"/>
        <w:rPr>
          <w:sz w:val="24"/>
          <w:szCs w:val="24"/>
        </w:rPr>
      </w:pPr>
      <w:r>
        <w:rPr>
          <w:rFonts w:hint="eastAsia"/>
          <w:sz w:val="24"/>
          <w:szCs w:val="24"/>
        </w:rPr>
        <w:t>竞争报价费用：竞争报价人承担其编制竞争报价文件及递交报价文件的一切费用，无论结果如何，招标人对上述费用不负任何责任。</w:t>
      </w:r>
    </w:p>
    <w:p>
      <w:pPr>
        <w:keepNext w:val="0"/>
        <w:keepLines w:val="0"/>
        <w:pageBreakBefore w:val="0"/>
        <w:numPr>
          <w:ilvl w:val="0"/>
          <w:numId w:val="2"/>
        </w:numPr>
        <w:kinsoku/>
        <w:wordWrap/>
        <w:overflowPunct/>
        <w:topLinePunct w:val="0"/>
        <w:bidi w:val="0"/>
        <w:spacing w:line="312" w:lineRule="auto"/>
        <w:textAlignment w:val="auto"/>
        <w:rPr>
          <w:sz w:val="24"/>
          <w:szCs w:val="24"/>
        </w:rPr>
      </w:pPr>
      <w:r>
        <w:rPr>
          <w:rFonts w:hint="eastAsia"/>
          <w:sz w:val="24"/>
          <w:szCs w:val="24"/>
        </w:rPr>
        <w:t>投标保证金:</w:t>
      </w:r>
    </w:p>
    <w:p>
      <w:pPr>
        <w:pStyle w:val="9"/>
        <w:keepNext w:val="0"/>
        <w:keepLines w:val="0"/>
        <w:pageBreakBefore w:val="0"/>
        <w:kinsoku/>
        <w:wordWrap/>
        <w:overflowPunct/>
        <w:topLinePunct w:val="0"/>
        <w:bidi w:val="0"/>
        <w:spacing w:before="0" w:beforeAutospacing="0" w:after="0" w:afterAutospacing="0" w:line="312" w:lineRule="auto"/>
        <w:ind w:firstLine="240" w:firstLineChars="100"/>
        <w:textAlignment w:val="auto"/>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(a</w:t>
      </w:r>
      <w:r>
        <w:rPr>
          <w:rFonts w:hint="eastAsia" w:ascii="Times New Roman" w:hAnsi="Times New Roman" w:cs="Times New Roman"/>
          <w:kern w:val="2"/>
          <w:sz w:val="24"/>
          <w:szCs w:val="24"/>
          <w:lang w:val="en-US" w:eastAsia="zh-CN" w:bidi="ar-SA"/>
        </w:rPr>
        <w:t>)</w:t>
      </w:r>
      <w:r>
        <w:rPr>
          <w:rFonts w:hint="eastAsia" w:ascii="Times New Roman" w:hAnsi="Times New Roman" w:eastAsia="宋体" w:cs="Times New Roman"/>
          <w:kern w:val="2"/>
          <w:sz w:val="24"/>
          <w:szCs w:val="24"/>
          <w:lang w:val="en-US" w:eastAsia="zh-CN" w:bidi="ar-SA"/>
        </w:rPr>
        <w:t>投标人应按“竞争性报价须知前附表”规定提交投标保证金。投标保证金在递交投标文件时单独递交，无需密封,对未按要求提交投标保证金的投标单位，视为自动放弃。</w:t>
      </w:r>
    </w:p>
    <w:p>
      <w:pPr>
        <w:pStyle w:val="9"/>
        <w:keepNext w:val="0"/>
        <w:keepLines w:val="0"/>
        <w:pageBreakBefore w:val="0"/>
        <w:kinsoku/>
        <w:wordWrap/>
        <w:overflowPunct/>
        <w:topLinePunct w:val="0"/>
        <w:bidi w:val="0"/>
        <w:spacing w:before="0" w:beforeAutospacing="0" w:after="0" w:afterAutospacing="0" w:line="312" w:lineRule="auto"/>
        <w:ind w:firstLine="240" w:firstLineChars="100"/>
        <w:textAlignment w:val="auto"/>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（b）未中标人的投标保证金，在开标结束后五个工作日内退还给投标人，不计利息；中标人的投标保证金，</w:t>
      </w:r>
      <w:r>
        <w:rPr>
          <w:rFonts w:hint="eastAsia" w:ascii="Times New Roman" w:hAnsi="Times New Roman" w:cs="Times New Roman"/>
          <w:kern w:val="2"/>
          <w:sz w:val="24"/>
          <w:szCs w:val="24"/>
          <w:lang w:val="en-US" w:eastAsia="zh-CN" w:bidi="ar-SA"/>
        </w:rPr>
        <w:t>自动转为履约保证金，等合同项目竣工后退回（无息）</w:t>
      </w:r>
      <w:r>
        <w:rPr>
          <w:rFonts w:hint="eastAsia" w:ascii="Times New Roman" w:hAnsi="Times New Roman" w:eastAsia="宋体" w:cs="Times New Roman"/>
          <w:kern w:val="2"/>
          <w:sz w:val="24"/>
          <w:szCs w:val="24"/>
          <w:lang w:val="en-US" w:eastAsia="zh-CN" w:bidi="ar-SA"/>
        </w:rPr>
        <w:t>。</w:t>
      </w:r>
    </w:p>
    <w:p>
      <w:pPr>
        <w:pStyle w:val="9"/>
        <w:keepNext w:val="0"/>
        <w:keepLines w:val="0"/>
        <w:pageBreakBefore w:val="0"/>
        <w:kinsoku/>
        <w:wordWrap/>
        <w:overflowPunct/>
        <w:topLinePunct w:val="0"/>
        <w:bidi w:val="0"/>
        <w:spacing w:before="0" w:beforeAutospacing="0" w:after="0" w:afterAutospacing="0" w:line="312" w:lineRule="auto"/>
        <w:ind w:firstLine="240" w:firstLineChars="100"/>
        <w:textAlignment w:val="auto"/>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(c)有下列情形之一者，投标人的投标保证金将被没收：</w:t>
      </w:r>
    </w:p>
    <w:p>
      <w:pPr>
        <w:pStyle w:val="9"/>
        <w:keepNext w:val="0"/>
        <w:keepLines w:val="0"/>
        <w:pageBreakBefore w:val="0"/>
        <w:kinsoku/>
        <w:wordWrap/>
        <w:overflowPunct/>
        <w:topLinePunct w:val="0"/>
        <w:bidi w:val="0"/>
        <w:spacing w:before="0" w:beforeAutospacing="0" w:after="0" w:afterAutospacing="0" w:line="312" w:lineRule="auto"/>
        <w:ind w:firstLine="240" w:firstLineChars="100"/>
        <w:textAlignment w:val="auto"/>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fldChar w:fldCharType="begin"/>
      </w:r>
      <w:r>
        <w:rPr>
          <w:rFonts w:hint="eastAsia" w:ascii="Times New Roman" w:hAnsi="Times New Roman" w:eastAsia="宋体" w:cs="Times New Roman"/>
          <w:kern w:val="2"/>
          <w:sz w:val="24"/>
          <w:szCs w:val="24"/>
          <w:lang w:val="en-US" w:eastAsia="zh-CN" w:bidi="ar-SA"/>
        </w:rPr>
        <w:instrText xml:space="preserve"> = 1 \* GB3 \* MERGEFORMAT </w:instrText>
      </w:r>
      <w:r>
        <w:rPr>
          <w:rFonts w:hint="eastAsia" w:ascii="Times New Roman" w:hAnsi="Times New Roman" w:eastAsia="宋体" w:cs="Times New Roman"/>
          <w:kern w:val="2"/>
          <w:sz w:val="24"/>
          <w:szCs w:val="24"/>
          <w:lang w:val="en-US" w:eastAsia="zh-CN" w:bidi="ar-SA"/>
        </w:rPr>
        <w:fldChar w:fldCharType="separate"/>
      </w:r>
      <w:r>
        <w:rPr>
          <w:rFonts w:hint="eastAsia" w:ascii="Times New Roman" w:hAnsi="Times New Roman" w:eastAsia="宋体" w:cs="Times New Roman"/>
          <w:kern w:val="2"/>
          <w:sz w:val="24"/>
          <w:szCs w:val="24"/>
          <w:lang w:val="en-US" w:eastAsia="zh-CN" w:bidi="ar-SA"/>
        </w:rPr>
        <w:t>①</w:t>
      </w:r>
      <w:r>
        <w:rPr>
          <w:rFonts w:hint="eastAsia" w:ascii="Times New Roman" w:hAnsi="Times New Roman" w:eastAsia="宋体" w:cs="Times New Roman"/>
          <w:kern w:val="2"/>
          <w:sz w:val="24"/>
          <w:szCs w:val="24"/>
          <w:lang w:val="en-US" w:eastAsia="zh-CN" w:bidi="ar-SA"/>
        </w:rPr>
        <w:fldChar w:fldCharType="end"/>
      </w:r>
      <w:r>
        <w:rPr>
          <w:rFonts w:hint="eastAsia" w:ascii="Times New Roman" w:hAnsi="Times New Roman" w:eastAsia="宋体" w:cs="Times New Roman"/>
          <w:kern w:val="2"/>
          <w:sz w:val="24"/>
          <w:szCs w:val="24"/>
          <w:lang w:val="en-US" w:eastAsia="zh-CN" w:bidi="ar-SA"/>
        </w:rPr>
        <w:t>在规定的报价公布时间后，投标人在报价有效期内撤回其报价的；</w:t>
      </w:r>
    </w:p>
    <w:p>
      <w:pPr>
        <w:pStyle w:val="9"/>
        <w:keepNext w:val="0"/>
        <w:keepLines w:val="0"/>
        <w:pageBreakBefore w:val="0"/>
        <w:kinsoku/>
        <w:wordWrap/>
        <w:overflowPunct/>
        <w:topLinePunct w:val="0"/>
        <w:bidi w:val="0"/>
        <w:spacing w:before="0" w:beforeAutospacing="0" w:after="0" w:afterAutospacing="0" w:line="312" w:lineRule="auto"/>
        <w:ind w:firstLine="240" w:firstLineChars="100"/>
        <w:textAlignment w:val="auto"/>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fldChar w:fldCharType="begin"/>
      </w:r>
      <w:r>
        <w:rPr>
          <w:rFonts w:hint="eastAsia" w:ascii="Times New Roman" w:hAnsi="Times New Roman" w:eastAsia="宋体" w:cs="Times New Roman"/>
          <w:kern w:val="2"/>
          <w:sz w:val="24"/>
          <w:szCs w:val="24"/>
          <w:lang w:val="en-US" w:eastAsia="zh-CN" w:bidi="ar-SA"/>
        </w:rPr>
        <w:instrText xml:space="preserve"> = 2 \* GB3 \* MERGEFORMAT </w:instrText>
      </w:r>
      <w:r>
        <w:rPr>
          <w:rFonts w:hint="eastAsia" w:ascii="Times New Roman" w:hAnsi="Times New Roman" w:eastAsia="宋体" w:cs="Times New Roman"/>
          <w:kern w:val="2"/>
          <w:sz w:val="24"/>
          <w:szCs w:val="24"/>
          <w:lang w:val="en-US" w:eastAsia="zh-CN" w:bidi="ar-SA"/>
        </w:rPr>
        <w:fldChar w:fldCharType="separate"/>
      </w:r>
      <w:r>
        <w:rPr>
          <w:rFonts w:hint="eastAsia" w:ascii="Times New Roman" w:hAnsi="Times New Roman" w:eastAsia="宋体" w:cs="Times New Roman"/>
          <w:kern w:val="2"/>
          <w:sz w:val="24"/>
          <w:szCs w:val="24"/>
          <w:lang w:val="en-US" w:eastAsia="zh-CN" w:bidi="ar-SA"/>
        </w:rPr>
        <w:t>②</w:t>
      </w:r>
      <w:r>
        <w:rPr>
          <w:rFonts w:hint="eastAsia" w:ascii="Times New Roman" w:hAnsi="Times New Roman" w:eastAsia="宋体" w:cs="Times New Roman"/>
          <w:kern w:val="2"/>
          <w:sz w:val="24"/>
          <w:szCs w:val="24"/>
          <w:lang w:val="en-US" w:eastAsia="zh-CN" w:bidi="ar-SA"/>
        </w:rPr>
        <w:fldChar w:fldCharType="end"/>
      </w:r>
      <w:r>
        <w:rPr>
          <w:rFonts w:hint="eastAsia" w:ascii="Times New Roman" w:hAnsi="Times New Roman" w:eastAsia="宋体" w:cs="Times New Roman"/>
          <w:kern w:val="2"/>
          <w:sz w:val="24"/>
          <w:szCs w:val="24"/>
          <w:lang w:val="en-US" w:eastAsia="zh-CN" w:bidi="ar-SA"/>
        </w:rPr>
        <w:t>投标人提供的有关资料、资格证明文件被确认为是不真实的；</w:t>
      </w:r>
    </w:p>
    <w:p>
      <w:pPr>
        <w:keepNext w:val="0"/>
        <w:keepLines w:val="0"/>
        <w:pageBreakBefore w:val="0"/>
        <w:numPr>
          <w:ilvl w:val="0"/>
          <w:numId w:val="0"/>
        </w:numPr>
        <w:kinsoku/>
        <w:wordWrap/>
        <w:overflowPunct/>
        <w:topLinePunct w:val="0"/>
        <w:bidi w:val="0"/>
        <w:spacing w:line="312" w:lineRule="auto"/>
        <w:ind w:firstLine="240" w:firstLineChars="100"/>
        <w:textAlignment w:val="auto"/>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fldChar w:fldCharType="begin"/>
      </w:r>
      <w:r>
        <w:rPr>
          <w:rFonts w:hint="eastAsia" w:ascii="Times New Roman" w:hAnsi="Times New Roman" w:eastAsia="宋体" w:cs="Times New Roman"/>
          <w:kern w:val="2"/>
          <w:sz w:val="24"/>
          <w:szCs w:val="24"/>
          <w:lang w:val="en-US" w:eastAsia="zh-CN" w:bidi="ar-SA"/>
        </w:rPr>
        <w:instrText xml:space="preserve"> = 3 \* GB3 \* MERGEFORMAT </w:instrText>
      </w:r>
      <w:r>
        <w:rPr>
          <w:rFonts w:hint="eastAsia" w:ascii="Times New Roman" w:hAnsi="Times New Roman" w:eastAsia="宋体" w:cs="Times New Roman"/>
          <w:kern w:val="2"/>
          <w:sz w:val="24"/>
          <w:szCs w:val="24"/>
          <w:lang w:val="en-US" w:eastAsia="zh-CN" w:bidi="ar-SA"/>
        </w:rPr>
        <w:fldChar w:fldCharType="separate"/>
      </w:r>
      <w:r>
        <w:rPr>
          <w:rFonts w:hint="eastAsia" w:ascii="Times New Roman" w:hAnsi="Times New Roman" w:eastAsia="宋体" w:cs="Times New Roman"/>
          <w:kern w:val="2"/>
          <w:sz w:val="24"/>
          <w:szCs w:val="24"/>
          <w:lang w:val="en-US" w:eastAsia="zh-CN" w:bidi="ar-SA"/>
        </w:rPr>
        <w:t>③</w:t>
      </w:r>
      <w:r>
        <w:rPr>
          <w:rFonts w:hint="eastAsia" w:ascii="Times New Roman" w:hAnsi="Times New Roman" w:eastAsia="宋体" w:cs="Times New Roman"/>
          <w:kern w:val="2"/>
          <w:sz w:val="24"/>
          <w:szCs w:val="24"/>
          <w:lang w:val="en-US" w:eastAsia="zh-CN" w:bidi="ar-SA"/>
        </w:rPr>
        <w:fldChar w:fldCharType="end"/>
      </w:r>
      <w:r>
        <w:rPr>
          <w:rFonts w:hint="eastAsia" w:ascii="Times New Roman" w:hAnsi="Times New Roman" w:eastAsia="宋体" w:cs="Times New Roman"/>
          <w:kern w:val="2"/>
          <w:sz w:val="24"/>
          <w:szCs w:val="24"/>
          <w:lang w:val="en-US" w:eastAsia="zh-CN" w:bidi="ar-SA"/>
        </w:rPr>
        <w:t>投标人收到中标通知书5日后未按规定与招标人签订合同的</w:t>
      </w:r>
    </w:p>
    <w:p>
      <w:pPr>
        <w:keepNext w:val="0"/>
        <w:keepLines w:val="0"/>
        <w:pageBreakBefore w:val="0"/>
        <w:numPr>
          <w:ilvl w:val="0"/>
          <w:numId w:val="2"/>
        </w:numPr>
        <w:kinsoku/>
        <w:wordWrap/>
        <w:overflowPunct/>
        <w:topLinePunct w:val="0"/>
        <w:bidi w:val="0"/>
        <w:spacing w:line="312" w:lineRule="auto"/>
        <w:textAlignment w:val="auto"/>
        <w:rPr>
          <w:sz w:val="24"/>
          <w:szCs w:val="24"/>
        </w:rPr>
      </w:pPr>
      <w:r>
        <w:rPr>
          <w:rFonts w:hint="eastAsia"/>
          <w:sz w:val="24"/>
          <w:szCs w:val="24"/>
        </w:rPr>
        <w:t>报价方式：</w:t>
      </w:r>
    </w:p>
    <w:p>
      <w:pPr>
        <w:keepNext w:val="0"/>
        <w:keepLines w:val="0"/>
        <w:pageBreakBefore w:val="0"/>
        <w:numPr>
          <w:ilvl w:val="0"/>
          <w:numId w:val="3"/>
        </w:numPr>
        <w:kinsoku/>
        <w:wordWrap/>
        <w:overflowPunct/>
        <w:topLinePunct w:val="0"/>
        <w:bidi w:val="0"/>
        <w:spacing w:line="312" w:lineRule="auto"/>
        <w:textAlignment w:val="auto"/>
        <w:rPr>
          <w:sz w:val="24"/>
          <w:szCs w:val="24"/>
        </w:rPr>
      </w:pPr>
      <w:r>
        <w:rPr>
          <w:rFonts w:hint="eastAsia"/>
          <w:sz w:val="24"/>
          <w:szCs w:val="24"/>
        </w:rPr>
        <w:t>本工程采用工程量清单计价</w:t>
      </w:r>
      <w:r>
        <w:rPr>
          <w:rFonts w:hint="eastAsia"/>
          <w:sz w:val="24"/>
          <w:szCs w:val="24"/>
          <w:lang w:eastAsia="zh-CN"/>
        </w:rPr>
        <w:t>方式，即</w:t>
      </w:r>
      <w:r>
        <w:rPr>
          <w:rFonts w:hint="eastAsia"/>
          <w:sz w:val="24"/>
          <w:szCs w:val="24"/>
        </w:rPr>
        <w:t>由招标人提供工程量清单，承包人自主报价的计价方式。凡采用工程量清单计价方式的都必须遵守计价规范的规定</w:t>
      </w:r>
      <w:r>
        <w:rPr>
          <w:rFonts w:hint="eastAsia"/>
          <w:sz w:val="24"/>
          <w:szCs w:val="24"/>
          <w:lang w:val="en-US" w:eastAsia="zh-CN"/>
        </w:rPr>
        <w:t>。</w:t>
      </w:r>
    </w:p>
    <w:p>
      <w:pPr>
        <w:keepNext w:val="0"/>
        <w:keepLines w:val="0"/>
        <w:pageBreakBefore w:val="0"/>
        <w:numPr>
          <w:ilvl w:val="0"/>
          <w:numId w:val="3"/>
        </w:numPr>
        <w:kinsoku/>
        <w:wordWrap/>
        <w:overflowPunct/>
        <w:topLinePunct w:val="0"/>
        <w:bidi w:val="0"/>
        <w:spacing w:line="312" w:lineRule="auto"/>
        <w:textAlignment w:val="auto"/>
        <w:rPr>
          <w:sz w:val="24"/>
          <w:szCs w:val="24"/>
        </w:rPr>
      </w:pPr>
      <w:r>
        <w:rPr>
          <w:rFonts w:hint="eastAsia"/>
          <w:sz w:val="24"/>
          <w:szCs w:val="24"/>
        </w:rPr>
        <w:t>本工程项目报价</w:t>
      </w:r>
      <w:r>
        <w:rPr>
          <w:rFonts w:hint="eastAsia"/>
          <w:sz w:val="24"/>
          <w:szCs w:val="24"/>
          <w:lang w:eastAsia="zh-CN"/>
        </w:rPr>
        <w:t>采用</w:t>
      </w:r>
      <w:r>
        <w:rPr>
          <w:rFonts w:hint="eastAsia"/>
          <w:sz w:val="24"/>
          <w:szCs w:val="24"/>
        </w:rPr>
        <w:t>固定综合单价报价</w:t>
      </w:r>
      <w:r>
        <w:rPr>
          <w:rFonts w:hint="eastAsia"/>
          <w:sz w:val="24"/>
          <w:szCs w:val="24"/>
          <w:lang w:eastAsia="zh-CN"/>
        </w:rPr>
        <w:t>，</w:t>
      </w:r>
      <w:r>
        <w:rPr>
          <w:rFonts w:hint="eastAsia"/>
          <w:sz w:val="24"/>
          <w:szCs w:val="24"/>
        </w:rPr>
        <w:t>竞争性报价人应充分考虑施工期间各类</w:t>
      </w:r>
      <w:r>
        <w:rPr>
          <w:rFonts w:hint="eastAsia"/>
          <w:sz w:val="24"/>
          <w:szCs w:val="24"/>
          <w:lang w:val="en-US" w:eastAsia="zh-CN"/>
        </w:rPr>
        <w:t>材料</w:t>
      </w:r>
      <w:r>
        <w:rPr>
          <w:rFonts w:hint="eastAsia"/>
          <w:sz w:val="24"/>
          <w:szCs w:val="24"/>
        </w:rPr>
        <w:t>市场价格变化以及政策性调整的风险，一旦经评审确认承包人，单价不作调整</w:t>
      </w:r>
      <w:r>
        <w:rPr>
          <w:rFonts w:hint="eastAsia"/>
          <w:sz w:val="24"/>
          <w:szCs w:val="24"/>
          <w:lang w:eastAsia="zh-CN"/>
        </w:rPr>
        <w:t>。</w:t>
      </w:r>
    </w:p>
    <w:p>
      <w:pPr>
        <w:keepNext w:val="0"/>
        <w:keepLines w:val="0"/>
        <w:pageBreakBefore w:val="0"/>
        <w:numPr>
          <w:ilvl w:val="0"/>
          <w:numId w:val="3"/>
        </w:numPr>
        <w:kinsoku/>
        <w:wordWrap/>
        <w:overflowPunct/>
        <w:topLinePunct w:val="0"/>
        <w:bidi w:val="0"/>
        <w:spacing w:line="312" w:lineRule="auto"/>
        <w:textAlignment w:val="auto"/>
        <w:rPr>
          <w:sz w:val="24"/>
          <w:szCs w:val="24"/>
        </w:rPr>
      </w:pPr>
      <w:r>
        <w:rPr>
          <w:rFonts w:hint="eastAsia"/>
          <w:sz w:val="24"/>
          <w:szCs w:val="24"/>
        </w:rPr>
        <w:t>竞争性报价时，不可竞争费用均按规定计算，不得让利或随意调整。</w:t>
      </w:r>
    </w:p>
    <w:p>
      <w:pPr>
        <w:keepNext w:val="0"/>
        <w:keepLines w:val="0"/>
        <w:pageBreakBefore w:val="0"/>
        <w:numPr>
          <w:ilvl w:val="0"/>
          <w:numId w:val="3"/>
        </w:numPr>
        <w:kinsoku/>
        <w:wordWrap/>
        <w:overflowPunct/>
        <w:topLinePunct w:val="0"/>
        <w:bidi w:val="0"/>
        <w:spacing w:line="312" w:lineRule="auto"/>
        <w:textAlignment w:val="auto"/>
        <w:rPr>
          <w:rFonts w:hint="eastAsia"/>
          <w:b/>
          <w:bCs/>
          <w:color w:val="FF0000"/>
          <w:sz w:val="24"/>
          <w:szCs w:val="24"/>
          <w:highlight w:val="lightGray"/>
          <w:lang w:eastAsia="zh-CN"/>
        </w:rPr>
      </w:pPr>
      <w:r>
        <w:rPr>
          <w:rFonts w:hint="eastAsia" w:ascii="宋体" w:hAnsi="宋体"/>
          <w:b/>
          <w:bCs/>
          <w:color w:val="FF0000"/>
          <w:sz w:val="24"/>
          <w:szCs w:val="24"/>
          <w:lang w:eastAsia="zh-CN"/>
        </w:rPr>
        <w:t>招标人设</w:t>
      </w:r>
      <w:r>
        <w:rPr>
          <w:rFonts w:hint="eastAsia"/>
          <w:b/>
          <w:bCs/>
          <w:color w:val="FF0000"/>
          <w:sz w:val="24"/>
          <w:szCs w:val="24"/>
          <w:highlight w:val="none"/>
        </w:rPr>
        <w:t>定最高限价为</w:t>
      </w:r>
      <w:r>
        <w:rPr>
          <w:rFonts w:hint="eastAsia"/>
          <w:b/>
          <w:bCs/>
          <w:color w:val="FF0000"/>
          <w:sz w:val="24"/>
          <w:szCs w:val="24"/>
          <w:highlight w:val="none"/>
          <w:u w:val="single"/>
          <w:lang w:val="en-US" w:eastAsia="zh-CN"/>
        </w:rPr>
        <w:t xml:space="preserve"> ￥2662412.24</w:t>
      </w:r>
      <w:r>
        <w:rPr>
          <w:rFonts w:hint="eastAsia"/>
          <w:b/>
          <w:bCs/>
          <w:color w:val="FF0000"/>
          <w:sz w:val="24"/>
          <w:szCs w:val="24"/>
          <w:u w:val="single"/>
          <w:lang w:val="en-US" w:eastAsia="zh-CN"/>
        </w:rPr>
        <w:t xml:space="preserve"> </w:t>
      </w:r>
      <w:r>
        <w:rPr>
          <w:rFonts w:hint="eastAsia"/>
          <w:b/>
          <w:bCs/>
          <w:color w:val="FF0000"/>
          <w:sz w:val="24"/>
          <w:szCs w:val="24"/>
          <w:highlight w:val="none"/>
        </w:rPr>
        <w:t>元，</w:t>
      </w:r>
      <w:r>
        <w:rPr>
          <w:rFonts w:hint="eastAsia"/>
          <w:b/>
          <w:bCs/>
          <w:color w:val="FF0000"/>
          <w:sz w:val="24"/>
          <w:szCs w:val="24"/>
          <w:highlight w:val="none"/>
          <w:lang w:eastAsia="zh-CN"/>
        </w:rPr>
        <w:t>包含暂列金额为</w:t>
      </w:r>
      <w:r>
        <w:rPr>
          <w:rFonts w:hint="eastAsia"/>
          <w:b/>
          <w:bCs/>
          <w:color w:val="FF0000"/>
          <w:sz w:val="24"/>
          <w:szCs w:val="24"/>
          <w:highlight w:val="none"/>
          <w:u w:val="single"/>
          <w:lang w:val="en-US" w:eastAsia="zh-CN"/>
        </w:rPr>
        <w:t xml:space="preserve">￥199000.00 </w:t>
      </w:r>
      <w:r>
        <w:rPr>
          <w:rFonts w:hint="eastAsia"/>
          <w:b/>
          <w:bCs/>
          <w:color w:val="FF0000"/>
          <w:sz w:val="24"/>
          <w:szCs w:val="24"/>
          <w:highlight w:val="none"/>
        </w:rPr>
        <w:t>元</w:t>
      </w:r>
    </w:p>
    <w:p>
      <w:pPr>
        <w:keepNext w:val="0"/>
        <w:keepLines w:val="0"/>
        <w:pageBreakBefore w:val="0"/>
        <w:numPr>
          <w:ilvl w:val="0"/>
          <w:numId w:val="2"/>
        </w:numPr>
        <w:kinsoku/>
        <w:wordWrap/>
        <w:overflowPunct/>
        <w:topLinePunct w:val="0"/>
        <w:bidi w:val="0"/>
        <w:spacing w:line="312" w:lineRule="auto"/>
        <w:ind w:left="0" w:leftChars="0" w:firstLine="0" w:firstLineChars="0"/>
        <w:textAlignment w:val="auto"/>
        <w:rPr>
          <w:rFonts w:hint="eastAsia" w:eastAsia="宋体"/>
          <w:b/>
          <w:bCs/>
          <w:sz w:val="24"/>
          <w:szCs w:val="24"/>
          <w:lang w:val="en-US" w:eastAsia="zh-CN"/>
        </w:rPr>
      </w:pPr>
      <w:r>
        <w:rPr>
          <w:rFonts w:hint="eastAsia" w:ascii="宋体" w:hAnsi="宋体"/>
          <w:b/>
          <w:bCs/>
          <w:color w:val="FF0000"/>
          <w:sz w:val="24"/>
          <w:szCs w:val="24"/>
          <w:lang w:eastAsia="zh-CN"/>
        </w:rPr>
        <w:t>中标人</w:t>
      </w:r>
      <w:r>
        <w:rPr>
          <w:rFonts w:hint="eastAsia" w:ascii="宋体" w:hAnsi="宋体"/>
          <w:b/>
          <w:bCs/>
          <w:color w:val="FF0000"/>
          <w:sz w:val="24"/>
          <w:szCs w:val="24"/>
        </w:rPr>
        <w:t>确定</w:t>
      </w:r>
      <w:r>
        <w:rPr>
          <w:rFonts w:hint="eastAsia" w:ascii="宋体" w:hAnsi="宋体"/>
          <w:b/>
          <w:bCs/>
          <w:color w:val="FF0000"/>
          <w:sz w:val="24"/>
          <w:szCs w:val="24"/>
          <w:lang w:eastAsia="zh-CN"/>
        </w:rPr>
        <w:t>：合理低价（低价优先）</w:t>
      </w:r>
      <w:r>
        <w:rPr>
          <w:rFonts w:hint="eastAsia"/>
          <w:b/>
          <w:bCs/>
          <w:color w:val="FF0000"/>
          <w:sz w:val="24"/>
          <w:szCs w:val="24"/>
          <w:lang w:eastAsia="zh-CN"/>
        </w:rPr>
        <w:t>，甲方综合报价单位的施工能力、企业信誉、企业业绩等综合评定确定中标人</w:t>
      </w:r>
    </w:p>
    <w:tbl>
      <w:tblPr>
        <w:tblStyle w:val="14"/>
        <w:tblW w:w="9214" w:type="dxa"/>
        <w:tblInd w:w="-10" w:type="dxa"/>
        <w:tblLayout w:type="autofit"/>
        <w:tblCellMar>
          <w:top w:w="0" w:type="dxa"/>
          <w:left w:w="108" w:type="dxa"/>
          <w:bottom w:w="0" w:type="dxa"/>
          <w:right w:w="108" w:type="dxa"/>
        </w:tblCellMar>
      </w:tblPr>
      <w:tblGrid>
        <w:gridCol w:w="709"/>
        <w:gridCol w:w="1134"/>
        <w:gridCol w:w="6521"/>
        <w:gridCol w:w="850"/>
      </w:tblGrid>
      <w:tr>
        <w:tblPrEx>
          <w:tblCellMar>
            <w:top w:w="0" w:type="dxa"/>
            <w:left w:w="108" w:type="dxa"/>
            <w:bottom w:w="0" w:type="dxa"/>
            <w:right w:w="108" w:type="dxa"/>
          </w:tblCellMar>
        </w:tblPrEx>
        <w:trPr>
          <w:trHeight w:val="336" w:hRule="atLeast"/>
        </w:trPr>
        <w:tc>
          <w:tcPr>
            <w:tcW w:w="709"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楷体_GB2312" w:hAnsi="等线" w:eastAsia="楷体_GB2312" w:cs="宋体"/>
                <w:b/>
                <w:bCs/>
                <w:color w:val="000000"/>
                <w:kern w:val="0"/>
                <w:sz w:val="24"/>
                <w:szCs w:val="24"/>
              </w:rPr>
            </w:pPr>
            <w:r>
              <w:rPr>
                <w:rFonts w:hint="eastAsia" w:ascii="楷体_GB2312" w:hAnsi="等线" w:eastAsia="楷体_GB2312" w:cs="宋体"/>
                <w:b/>
                <w:bCs/>
                <w:color w:val="000000"/>
                <w:kern w:val="0"/>
                <w:sz w:val="24"/>
                <w:szCs w:val="24"/>
              </w:rPr>
              <w:t>序号</w:t>
            </w:r>
          </w:p>
        </w:tc>
        <w:tc>
          <w:tcPr>
            <w:tcW w:w="1134"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ascii="楷体_GB2312" w:hAnsi="等线" w:eastAsia="楷体_GB2312" w:cs="宋体"/>
                <w:b/>
                <w:bCs/>
                <w:color w:val="000000"/>
                <w:kern w:val="0"/>
                <w:sz w:val="24"/>
                <w:szCs w:val="24"/>
              </w:rPr>
            </w:pPr>
            <w:r>
              <w:rPr>
                <w:rFonts w:hint="eastAsia" w:ascii="楷体_GB2312" w:hAnsi="等线" w:eastAsia="楷体_GB2312" w:cs="宋体"/>
                <w:b/>
                <w:bCs/>
                <w:color w:val="000000"/>
                <w:kern w:val="0"/>
                <w:sz w:val="24"/>
                <w:szCs w:val="24"/>
              </w:rPr>
              <w:t>项 目</w:t>
            </w:r>
          </w:p>
        </w:tc>
        <w:tc>
          <w:tcPr>
            <w:tcW w:w="6521"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ascii="楷体_GB2312" w:hAnsi="等线" w:eastAsia="楷体_GB2312" w:cs="宋体"/>
                <w:color w:val="000000"/>
                <w:kern w:val="0"/>
                <w:sz w:val="24"/>
                <w:szCs w:val="24"/>
              </w:rPr>
            </w:pPr>
            <w:r>
              <w:rPr>
                <w:rFonts w:hint="eastAsia" w:ascii="楷体_GB2312" w:hAnsi="等线" w:eastAsia="楷体_GB2312" w:cs="宋体"/>
                <w:color w:val="000000"/>
                <w:kern w:val="0"/>
                <w:sz w:val="24"/>
                <w:szCs w:val="24"/>
              </w:rPr>
              <w:t>评 分 细 则</w:t>
            </w:r>
          </w:p>
        </w:tc>
        <w:tc>
          <w:tcPr>
            <w:tcW w:w="850"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ascii="楷体_GB2312" w:hAnsi="等线" w:eastAsia="楷体_GB2312" w:cs="宋体"/>
                <w:b/>
                <w:bCs/>
                <w:color w:val="000000"/>
                <w:kern w:val="0"/>
                <w:sz w:val="24"/>
                <w:szCs w:val="24"/>
              </w:rPr>
            </w:pPr>
            <w:r>
              <w:rPr>
                <w:rFonts w:hint="eastAsia" w:ascii="楷体_GB2312" w:hAnsi="等线" w:eastAsia="楷体_GB2312" w:cs="宋体"/>
                <w:b/>
                <w:bCs/>
                <w:color w:val="000000"/>
                <w:kern w:val="0"/>
                <w:sz w:val="24"/>
                <w:szCs w:val="24"/>
              </w:rPr>
              <w:t>值</w:t>
            </w:r>
          </w:p>
        </w:tc>
      </w:tr>
      <w:tr>
        <w:tblPrEx>
          <w:tblCellMar>
            <w:top w:w="0" w:type="dxa"/>
            <w:left w:w="108" w:type="dxa"/>
            <w:bottom w:w="0" w:type="dxa"/>
            <w:right w:w="108" w:type="dxa"/>
          </w:tblCellMar>
        </w:tblPrEx>
        <w:trPr>
          <w:trHeight w:val="648" w:hRule="atLeast"/>
        </w:trPr>
        <w:tc>
          <w:tcPr>
            <w:tcW w:w="709" w:type="dxa"/>
            <w:vMerge w:val="restart"/>
            <w:tcBorders>
              <w:top w:val="nil"/>
              <w:left w:val="single" w:color="auto" w:sz="8" w:space="0"/>
              <w:right w:val="single" w:color="auto" w:sz="8" w:space="0"/>
            </w:tcBorders>
            <w:shd w:val="clear" w:color="auto" w:fill="auto"/>
            <w:vAlign w:val="center"/>
          </w:tcPr>
          <w:p>
            <w:pPr>
              <w:widowControl/>
              <w:jc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1</w:t>
            </w:r>
          </w:p>
        </w:tc>
        <w:tc>
          <w:tcPr>
            <w:tcW w:w="1134" w:type="dxa"/>
            <w:vMerge w:val="restart"/>
            <w:tcBorders>
              <w:top w:val="nil"/>
              <w:left w:val="single" w:color="auto" w:sz="8" w:space="0"/>
              <w:right w:val="single" w:color="auto" w:sz="8" w:space="0"/>
            </w:tcBorders>
            <w:shd w:val="clear" w:color="auto" w:fill="auto"/>
            <w:vAlign w:val="center"/>
          </w:tcPr>
          <w:p>
            <w:pPr>
              <w:widowControl/>
              <w:jc w:val="center"/>
              <w:rPr>
                <w:rFonts w:hint="eastAsia" w:ascii="仿宋" w:hAnsi="仿宋" w:eastAsia="仿宋" w:cs="仿宋"/>
                <w:color w:val="000000"/>
                <w:kern w:val="0"/>
                <w:sz w:val="24"/>
                <w:szCs w:val="24"/>
                <w:lang w:eastAsia="zh-CN"/>
              </w:rPr>
            </w:pPr>
            <w:r>
              <w:rPr>
                <w:rFonts w:hint="eastAsia" w:ascii="仿宋" w:hAnsi="仿宋" w:eastAsia="仿宋" w:cs="仿宋"/>
                <w:color w:val="000000"/>
                <w:kern w:val="0"/>
                <w:sz w:val="24"/>
                <w:szCs w:val="24"/>
                <w:lang w:eastAsia="zh-CN"/>
              </w:rPr>
              <w:t>报价评分</w:t>
            </w:r>
          </w:p>
        </w:tc>
        <w:tc>
          <w:tcPr>
            <w:tcW w:w="6521" w:type="dxa"/>
            <w:tcBorders>
              <w:top w:val="nil"/>
              <w:left w:val="nil"/>
              <w:bottom w:val="nil"/>
              <w:right w:val="single" w:color="auto" w:sz="8" w:space="0"/>
            </w:tcBorders>
            <w:shd w:val="clear" w:color="auto" w:fill="auto"/>
            <w:vAlign w:val="center"/>
          </w:tcPr>
          <w:p>
            <w:pPr>
              <w:widowControl/>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价格得分计算方法：根据各投标人通过符合性审查的有效投标报价中的</w:t>
            </w:r>
            <w:r>
              <w:rPr>
                <w:rFonts w:hint="eastAsia" w:ascii="仿宋" w:hAnsi="仿宋" w:eastAsia="仿宋" w:cs="仿宋"/>
                <w:color w:val="000000"/>
                <w:kern w:val="0"/>
                <w:sz w:val="24"/>
                <w:szCs w:val="24"/>
                <w:lang w:eastAsia="zh-CN"/>
              </w:rPr>
              <w:t>最低</w:t>
            </w:r>
            <w:r>
              <w:rPr>
                <w:rFonts w:hint="eastAsia" w:ascii="仿宋" w:hAnsi="仿宋" w:eastAsia="仿宋" w:cs="仿宋"/>
                <w:color w:val="000000"/>
                <w:kern w:val="0"/>
                <w:sz w:val="24"/>
                <w:szCs w:val="24"/>
              </w:rPr>
              <w:t>价作为评标基准价。</w:t>
            </w:r>
          </w:p>
        </w:tc>
        <w:tc>
          <w:tcPr>
            <w:tcW w:w="850" w:type="dxa"/>
            <w:vMerge w:val="restart"/>
            <w:tcBorders>
              <w:top w:val="nil"/>
              <w:left w:val="single" w:color="auto" w:sz="8" w:space="0"/>
              <w:bottom w:val="single" w:color="000000" w:sz="8" w:space="0"/>
              <w:right w:val="single" w:color="auto" w:sz="8" w:space="0"/>
            </w:tcBorders>
            <w:shd w:val="clear" w:color="auto" w:fill="auto"/>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70</w:t>
            </w:r>
          </w:p>
        </w:tc>
      </w:tr>
      <w:tr>
        <w:tblPrEx>
          <w:tblCellMar>
            <w:top w:w="0" w:type="dxa"/>
            <w:left w:w="108" w:type="dxa"/>
            <w:bottom w:w="0" w:type="dxa"/>
            <w:right w:w="108" w:type="dxa"/>
          </w:tblCellMar>
        </w:tblPrEx>
        <w:trPr>
          <w:trHeight w:val="382" w:hRule="atLeast"/>
        </w:trPr>
        <w:tc>
          <w:tcPr>
            <w:tcW w:w="709" w:type="dxa"/>
            <w:vMerge w:val="continue"/>
            <w:tcBorders>
              <w:left w:val="single" w:color="auto" w:sz="8" w:space="0"/>
              <w:bottom w:val="single" w:color="auto" w:sz="4" w:space="0"/>
              <w:right w:val="single" w:color="auto" w:sz="8" w:space="0"/>
            </w:tcBorders>
            <w:vAlign w:val="center"/>
          </w:tcPr>
          <w:p>
            <w:pPr>
              <w:widowControl/>
              <w:jc w:val="center"/>
              <w:rPr>
                <w:rFonts w:hint="eastAsia" w:ascii="仿宋" w:hAnsi="仿宋" w:eastAsia="仿宋" w:cs="仿宋"/>
                <w:color w:val="000000"/>
                <w:kern w:val="0"/>
                <w:sz w:val="24"/>
                <w:szCs w:val="24"/>
              </w:rPr>
            </w:pPr>
          </w:p>
        </w:tc>
        <w:tc>
          <w:tcPr>
            <w:tcW w:w="1134" w:type="dxa"/>
            <w:vMerge w:val="continue"/>
            <w:tcBorders>
              <w:left w:val="single" w:color="auto" w:sz="8" w:space="0"/>
              <w:bottom w:val="single" w:color="auto" w:sz="4" w:space="0"/>
              <w:right w:val="single" w:color="auto" w:sz="8" w:space="0"/>
            </w:tcBorders>
            <w:vAlign w:val="center"/>
          </w:tcPr>
          <w:p>
            <w:pPr>
              <w:widowControl/>
              <w:jc w:val="center"/>
              <w:rPr>
                <w:rFonts w:hint="eastAsia" w:ascii="仿宋" w:hAnsi="仿宋" w:eastAsia="仿宋" w:cs="仿宋"/>
                <w:color w:val="000000"/>
                <w:kern w:val="0"/>
                <w:sz w:val="24"/>
                <w:szCs w:val="24"/>
              </w:rPr>
            </w:pPr>
          </w:p>
        </w:tc>
        <w:tc>
          <w:tcPr>
            <w:tcW w:w="6521" w:type="dxa"/>
            <w:tcBorders>
              <w:top w:val="nil"/>
              <w:left w:val="nil"/>
              <w:bottom w:val="single" w:color="auto" w:sz="4" w:space="0"/>
              <w:right w:val="single" w:color="auto" w:sz="8" w:space="0"/>
            </w:tcBorders>
            <w:shd w:val="clear" w:color="auto" w:fill="auto"/>
            <w:vAlign w:val="center"/>
          </w:tcPr>
          <w:p>
            <w:pPr>
              <w:widowControl/>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价格得分=（评标基准价/投标报价）×70；（计算到小数点后二位）</w:t>
            </w:r>
          </w:p>
        </w:tc>
        <w:tc>
          <w:tcPr>
            <w:tcW w:w="850" w:type="dxa"/>
            <w:vMerge w:val="continue"/>
            <w:tcBorders>
              <w:top w:val="nil"/>
              <w:left w:val="single" w:color="auto" w:sz="8" w:space="0"/>
              <w:bottom w:val="single" w:color="auto" w:sz="4" w:space="0"/>
              <w:right w:val="single" w:color="auto" w:sz="8" w:space="0"/>
            </w:tcBorders>
            <w:vAlign w:val="center"/>
          </w:tcPr>
          <w:p>
            <w:pPr>
              <w:widowControl/>
              <w:jc w:val="left"/>
              <w:rPr>
                <w:rFonts w:hint="eastAsia" w:ascii="仿宋" w:hAnsi="仿宋" w:eastAsia="仿宋" w:cs="仿宋"/>
                <w:color w:val="000000"/>
                <w:kern w:val="0"/>
                <w:sz w:val="24"/>
                <w:szCs w:val="24"/>
              </w:rPr>
            </w:pPr>
          </w:p>
        </w:tc>
      </w:tr>
      <w:tr>
        <w:tblPrEx>
          <w:tblCellMar>
            <w:top w:w="0" w:type="dxa"/>
            <w:left w:w="108" w:type="dxa"/>
            <w:bottom w:w="0" w:type="dxa"/>
            <w:right w:w="108" w:type="dxa"/>
          </w:tblCellMar>
        </w:tblPrEx>
        <w:trPr>
          <w:trHeight w:val="660" w:hRule="atLeast"/>
        </w:trPr>
        <w:tc>
          <w:tcPr>
            <w:tcW w:w="709"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2</w:t>
            </w:r>
          </w:p>
        </w:tc>
        <w:tc>
          <w:tcPr>
            <w:tcW w:w="1134" w:type="dxa"/>
            <w:vMerge w:val="restart"/>
            <w:tcBorders>
              <w:top w:val="single" w:color="auto" w:sz="4" w:space="0"/>
              <w:left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lang w:eastAsia="zh-CN"/>
              </w:rPr>
            </w:pPr>
            <w:r>
              <w:rPr>
                <w:rFonts w:hint="eastAsia" w:ascii="仿宋" w:hAnsi="仿宋" w:eastAsia="仿宋" w:cs="仿宋"/>
                <w:color w:val="000000"/>
                <w:kern w:val="0"/>
                <w:sz w:val="24"/>
                <w:szCs w:val="24"/>
                <w:lang w:eastAsia="zh-CN"/>
              </w:rPr>
              <w:t>商务评分</w:t>
            </w:r>
          </w:p>
        </w:tc>
        <w:tc>
          <w:tcPr>
            <w:tcW w:w="652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根据投标单位的公司信誉、经营状况、银行资信、公司规模等情况综合评审，最高得</w:t>
            </w:r>
            <w:r>
              <w:rPr>
                <w:rFonts w:hint="eastAsia" w:ascii="仿宋" w:hAnsi="仿宋" w:eastAsia="仿宋" w:cs="仿宋"/>
                <w:color w:val="000000"/>
                <w:kern w:val="0"/>
                <w:sz w:val="24"/>
                <w:szCs w:val="24"/>
                <w:lang w:val="en-US" w:eastAsia="zh-CN"/>
              </w:rPr>
              <w:t>10</w:t>
            </w:r>
            <w:r>
              <w:rPr>
                <w:rFonts w:hint="eastAsia" w:ascii="仿宋" w:hAnsi="仿宋" w:eastAsia="仿宋" w:cs="仿宋"/>
                <w:color w:val="000000"/>
                <w:kern w:val="0"/>
                <w:sz w:val="24"/>
                <w:szCs w:val="24"/>
              </w:rPr>
              <w:t>分。</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10</w:t>
            </w:r>
          </w:p>
        </w:tc>
      </w:tr>
      <w:tr>
        <w:tblPrEx>
          <w:tblCellMar>
            <w:top w:w="0" w:type="dxa"/>
            <w:left w:w="108" w:type="dxa"/>
            <w:bottom w:w="0" w:type="dxa"/>
            <w:right w:w="108" w:type="dxa"/>
          </w:tblCellMar>
        </w:tblPrEx>
        <w:trPr>
          <w:trHeight w:val="1370" w:hRule="atLeast"/>
        </w:trPr>
        <w:tc>
          <w:tcPr>
            <w:tcW w:w="709"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3</w:t>
            </w:r>
          </w:p>
        </w:tc>
        <w:tc>
          <w:tcPr>
            <w:tcW w:w="1134" w:type="dxa"/>
            <w:vMerge w:val="continue"/>
            <w:tcBorders>
              <w:left w:val="single" w:color="auto" w:sz="4" w:space="0"/>
              <w:bottom w:val="single" w:color="auto" w:sz="4" w:space="0"/>
              <w:right w:val="single" w:color="auto" w:sz="4" w:space="0"/>
            </w:tcBorders>
            <w:vAlign w:val="center"/>
          </w:tcPr>
          <w:p>
            <w:pPr>
              <w:widowControl/>
              <w:jc w:val="left"/>
              <w:rPr>
                <w:rFonts w:hint="eastAsia" w:ascii="仿宋" w:hAnsi="仿宋" w:eastAsia="仿宋" w:cs="仿宋"/>
                <w:color w:val="000000"/>
                <w:kern w:val="0"/>
                <w:sz w:val="24"/>
                <w:szCs w:val="24"/>
              </w:rPr>
            </w:pPr>
          </w:p>
        </w:tc>
        <w:tc>
          <w:tcPr>
            <w:tcW w:w="652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eastAsia="zh-CN"/>
              </w:rPr>
              <w:t>类似业绩</w:t>
            </w:r>
            <w:r>
              <w:rPr>
                <w:rFonts w:hint="eastAsia" w:ascii="仿宋" w:hAnsi="仿宋" w:eastAsia="仿宋" w:cs="仿宋"/>
                <w:color w:val="000000"/>
                <w:kern w:val="0"/>
                <w:sz w:val="24"/>
                <w:szCs w:val="24"/>
              </w:rPr>
              <w:t>：2016年以来，</w:t>
            </w:r>
            <w:r>
              <w:rPr>
                <w:rFonts w:hint="eastAsia" w:ascii="仿宋" w:hAnsi="仿宋" w:eastAsia="仿宋" w:cs="仿宋"/>
                <w:color w:val="000000"/>
                <w:kern w:val="0"/>
                <w:sz w:val="24"/>
                <w:szCs w:val="24"/>
                <w:lang w:eastAsia="zh-CN"/>
              </w:rPr>
              <w:t>有类似的园林景观业绩且合同金额≥</w:t>
            </w:r>
            <w:r>
              <w:rPr>
                <w:rFonts w:hint="eastAsia" w:ascii="仿宋" w:hAnsi="仿宋" w:eastAsia="仿宋" w:cs="仿宋"/>
                <w:color w:val="000000"/>
                <w:kern w:val="0"/>
                <w:sz w:val="24"/>
                <w:szCs w:val="24"/>
                <w:lang w:val="en-US" w:eastAsia="zh-CN"/>
              </w:rPr>
              <w:t>300万的1家得5分，合同金额≥200万得4分，合同金额＜100万的不得分，最高得20分。</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20</w:t>
            </w:r>
          </w:p>
        </w:tc>
      </w:tr>
    </w:tbl>
    <w:p>
      <w:pPr>
        <w:keepNext w:val="0"/>
        <w:keepLines w:val="0"/>
        <w:pageBreakBefore w:val="0"/>
        <w:numPr>
          <w:ilvl w:val="0"/>
          <w:numId w:val="0"/>
        </w:numPr>
        <w:kinsoku/>
        <w:wordWrap/>
        <w:overflowPunct/>
        <w:topLinePunct w:val="0"/>
        <w:bidi w:val="0"/>
        <w:spacing w:line="312" w:lineRule="auto"/>
        <w:ind w:leftChars="0"/>
        <w:textAlignment w:val="auto"/>
        <w:rPr>
          <w:rFonts w:hint="eastAsia" w:eastAsia="宋体"/>
          <w:b/>
          <w:bCs/>
          <w:sz w:val="24"/>
          <w:szCs w:val="24"/>
          <w:lang w:val="en-US" w:eastAsia="zh-CN"/>
        </w:rPr>
      </w:pPr>
    </w:p>
    <w:p>
      <w:pPr>
        <w:keepNext w:val="0"/>
        <w:keepLines w:val="0"/>
        <w:pageBreakBefore w:val="0"/>
        <w:kinsoku/>
        <w:wordWrap/>
        <w:overflowPunct/>
        <w:topLinePunct w:val="0"/>
        <w:bidi w:val="0"/>
        <w:spacing w:line="312" w:lineRule="auto"/>
        <w:textAlignment w:val="auto"/>
        <w:rPr>
          <w:sz w:val="24"/>
          <w:szCs w:val="24"/>
        </w:rPr>
      </w:pPr>
      <w:r>
        <w:rPr>
          <w:rFonts w:hint="eastAsia"/>
          <w:b/>
          <w:bCs/>
          <w:sz w:val="24"/>
          <w:szCs w:val="24"/>
          <w:lang w:eastAsia="zh-CN"/>
        </w:rPr>
        <w:t>（</w:t>
      </w:r>
      <w:r>
        <w:rPr>
          <w:rFonts w:hint="eastAsia"/>
          <w:b/>
          <w:bCs/>
          <w:sz w:val="24"/>
          <w:szCs w:val="24"/>
          <w:lang w:val="en-US" w:eastAsia="zh-CN"/>
        </w:rPr>
        <w:t>8</w:t>
      </w:r>
      <w:r>
        <w:rPr>
          <w:rFonts w:hint="eastAsia"/>
          <w:b/>
          <w:bCs/>
          <w:sz w:val="24"/>
          <w:szCs w:val="24"/>
          <w:lang w:eastAsia="zh-CN"/>
        </w:rPr>
        <w:t>）</w:t>
      </w:r>
      <w:r>
        <w:rPr>
          <w:rFonts w:hint="eastAsia"/>
          <w:b/>
          <w:bCs/>
          <w:sz w:val="24"/>
          <w:szCs w:val="24"/>
        </w:rPr>
        <w:t>其他补充说明：</w:t>
      </w:r>
    </w:p>
    <w:p>
      <w:pPr>
        <w:keepNext w:val="0"/>
        <w:keepLines w:val="0"/>
        <w:pageBreakBefore w:val="0"/>
        <w:numPr>
          <w:ilvl w:val="0"/>
          <w:numId w:val="0"/>
        </w:numPr>
        <w:kinsoku/>
        <w:wordWrap/>
        <w:overflowPunct/>
        <w:topLinePunct w:val="0"/>
        <w:bidi w:val="0"/>
        <w:spacing w:line="312" w:lineRule="auto"/>
        <w:textAlignment w:val="auto"/>
        <w:rPr>
          <w:rFonts w:hint="eastAsia" w:eastAsia="宋体"/>
          <w:sz w:val="24"/>
          <w:szCs w:val="24"/>
          <w:lang w:eastAsia="zh-CN"/>
        </w:rPr>
      </w:pPr>
      <w:r>
        <w:rPr>
          <w:rFonts w:hint="eastAsia"/>
          <w:sz w:val="24"/>
          <w:szCs w:val="24"/>
        </w:rPr>
        <w:t>（a）</w:t>
      </w:r>
      <w:r>
        <w:rPr>
          <w:rFonts w:hint="eastAsia" w:ascii="宋体" w:hAnsi="宋体"/>
          <w:sz w:val="24"/>
          <w:szCs w:val="24"/>
        </w:rPr>
        <w:t>现场踏勘：由投标单位于</w:t>
      </w:r>
      <w:r>
        <w:rPr>
          <w:rFonts w:hint="eastAsia" w:ascii="宋体" w:hAnsi="宋体"/>
          <w:color w:val="FF0000"/>
          <w:sz w:val="24"/>
          <w:szCs w:val="24"/>
        </w:rPr>
        <w:t>20</w:t>
      </w:r>
      <w:r>
        <w:rPr>
          <w:rFonts w:hint="eastAsia" w:ascii="宋体" w:hAnsi="宋体"/>
          <w:color w:val="FF0000"/>
          <w:sz w:val="24"/>
          <w:szCs w:val="24"/>
          <w:lang w:val="en-US" w:eastAsia="zh-CN"/>
        </w:rPr>
        <w:t>20</w:t>
      </w:r>
      <w:r>
        <w:rPr>
          <w:rFonts w:hint="eastAsia" w:ascii="宋体" w:hAnsi="宋体"/>
          <w:color w:val="FF0000"/>
          <w:sz w:val="24"/>
          <w:szCs w:val="24"/>
        </w:rPr>
        <w:t>年</w:t>
      </w:r>
      <w:r>
        <w:rPr>
          <w:rFonts w:hint="eastAsia" w:ascii="宋体" w:hAnsi="宋体"/>
          <w:color w:val="FF0000"/>
          <w:sz w:val="24"/>
          <w:szCs w:val="24"/>
          <w:highlight w:val="none"/>
          <w:lang w:val="en-US" w:eastAsia="zh-CN"/>
        </w:rPr>
        <w:t>11</w:t>
      </w:r>
      <w:r>
        <w:rPr>
          <w:rFonts w:hint="eastAsia" w:ascii="宋体" w:hAnsi="宋体"/>
          <w:color w:val="FF0000"/>
          <w:sz w:val="24"/>
          <w:szCs w:val="24"/>
          <w:highlight w:val="none"/>
        </w:rPr>
        <w:t>月</w:t>
      </w:r>
      <w:r>
        <w:rPr>
          <w:rFonts w:hint="eastAsia" w:ascii="宋体" w:hAnsi="宋体"/>
          <w:color w:val="FF0000"/>
          <w:sz w:val="24"/>
          <w:szCs w:val="24"/>
          <w:highlight w:val="none"/>
          <w:lang w:val="en-US" w:eastAsia="zh-CN"/>
        </w:rPr>
        <w:t>1</w:t>
      </w:r>
      <w:r>
        <w:rPr>
          <w:rFonts w:hint="eastAsia" w:ascii="宋体" w:hAnsi="宋体"/>
          <w:color w:val="FF0000"/>
          <w:sz w:val="24"/>
          <w:szCs w:val="24"/>
          <w:highlight w:val="none"/>
        </w:rPr>
        <w:t>日</w:t>
      </w:r>
      <w:r>
        <w:rPr>
          <w:rFonts w:hint="eastAsia" w:ascii="宋体" w:hAnsi="宋体"/>
          <w:sz w:val="24"/>
          <w:szCs w:val="24"/>
          <w:highlight w:val="none"/>
        </w:rPr>
        <w:t>前</w:t>
      </w:r>
      <w:r>
        <w:rPr>
          <w:rFonts w:hint="eastAsia" w:ascii="宋体" w:hAnsi="宋体"/>
          <w:sz w:val="24"/>
          <w:szCs w:val="24"/>
        </w:rPr>
        <w:t>自行安排现场踏勘（现场踏勘联系人：</w:t>
      </w:r>
      <w:r>
        <w:rPr>
          <w:rFonts w:hint="eastAsia" w:ascii="宋体" w:hAnsi="宋体"/>
          <w:b/>
          <w:bCs/>
          <w:sz w:val="24"/>
          <w:szCs w:val="24"/>
          <w:highlight w:val="none"/>
          <w:lang w:eastAsia="zh-CN"/>
        </w:rPr>
        <w:t>杨军海</w:t>
      </w:r>
      <w:r>
        <w:rPr>
          <w:rFonts w:hint="eastAsia" w:ascii="宋体" w:hAnsi="宋体"/>
          <w:b/>
          <w:bCs/>
          <w:sz w:val="24"/>
          <w:szCs w:val="24"/>
          <w:highlight w:val="none"/>
          <w:lang w:val="en-US" w:eastAsia="zh-CN"/>
        </w:rPr>
        <w:t>/15151508987；张经理/13812893551</w:t>
      </w:r>
      <w:r>
        <w:rPr>
          <w:rFonts w:hint="eastAsia" w:ascii="宋体" w:hAnsi="宋体"/>
          <w:sz w:val="24"/>
          <w:szCs w:val="24"/>
          <w:lang w:eastAsia="zh-CN"/>
        </w:rPr>
        <w:t>，</w:t>
      </w:r>
      <w:r>
        <w:rPr>
          <w:rFonts w:hint="eastAsia"/>
          <w:sz w:val="24"/>
          <w:szCs w:val="24"/>
        </w:rPr>
        <w:t>充分了解施工现场不可预见性因素，并把相关费用考虑到报价中</w:t>
      </w:r>
      <w:r>
        <w:rPr>
          <w:rFonts w:hint="eastAsia"/>
          <w:sz w:val="24"/>
          <w:szCs w:val="24"/>
          <w:lang w:eastAsia="zh-CN"/>
        </w:rPr>
        <w:t>。</w:t>
      </w:r>
    </w:p>
    <w:p>
      <w:pPr>
        <w:keepNext w:val="0"/>
        <w:keepLines w:val="0"/>
        <w:pageBreakBefore w:val="0"/>
        <w:kinsoku/>
        <w:wordWrap/>
        <w:overflowPunct/>
        <w:topLinePunct w:val="0"/>
        <w:bidi w:val="0"/>
        <w:spacing w:line="312" w:lineRule="auto"/>
        <w:textAlignment w:val="auto"/>
        <w:rPr>
          <w:sz w:val="24"/>
          <w:szCs w:val="24"/>
        </w:rPr>
      </w:pPr>
      <w:r>
        <w:rPr>
          <w:rFonts w:hint="eastAsia"/>
          <w:sz w:val="24"/>
          <w:szCs w:val="24"/>
          <w:lang w:eastAsia="zh-CN"/>
        </w:rPr>
        <w:t>（</w:t>
      </w:r>
      <w:r>
        <w:rPr>
          <w:rFonts w:hint="eastAsia"/>
          <w:sz w:val="24"/>
          <w:szCs w:val="24"/>
          <w:lang w:val="en-US" w:eastAsia="zh-CN"/>
        </w:rPr>
        <w:t>b</w:t>
      </w:r>
      <w:r>
        <w:rPr>
          <w:rFonts w:hint="eastAsia"/>
          <w:sz w:val="24"/>
          <w:szCs w:val="24"/>
          <w:lang w:eastAsia="zh-CN"/>
        </w:rPr>
        <w:t>）</w:t>
      </w:r>
      <w:r>
        <w:rPr>
          <w:rFonts w:hint="eastAsia"/>
          <w:sz w:val="24"/>
          <w:szCs w:val="24"/>
        </w:rPr>
        <w:t>竞争报价时，甲供甲安、甲供乙安、甲指乙供材料费不得随意调整，且投标人投标总价中应含此部份材料保管费和配合费（包括甲供甲安在现场所使用水、电费）；</w:t>
      </w:r>
    </w:p>
    <w:p>
      <w:pPr>
        <w:keepNext w:val="0"/>
        <w:keepLines w:val="0"/>
        <w:pageBreakBefore w:val="0"/>
        <w:kinsoku/>
        <w:wordWrap/>
        <w:overflowPunct/>
        <w:topLinePunct w:val="0"/>
        <w:bidi w:val="0"/>
        <w:spacing w:line="312" w:lineRule="auto"/>
        <w:textAlignment w:val="auto"/>
        <w:rPr>
          <w:sz w:val="24"/>
          <w:szCs w:val="24"/>
        </w:rPr>
      </w:pPr>
      <w:r>
        <w:rPr>
          <w:rFonts w:hint="eastAsia"/>
          <w:sz w:val="24"/>
          <w:szCs w:val="24"/>
        </w:rPr>
        <w:t>(</w:t>
      </w:r>
      <w:r>
        <w:rPr>
          <w:rFonts w:hint="eastAsia"/>
          <w:sz w:val="24"/>
          <w:szCs w:val="24"/>
          <w:lang w:val="en-US" w:eastAsia="zh-CN"/>
        </w:rPr>
        <w:t>c</w:t>
      </w:r>
      <w:r>
        <w:rPr>
          <w:rFonts w:hint="eastAsia"/>
          <w:sz w:val="24"/>
          <w:szCs w:val="24"/>
        </w:rPr>
        <w:t>)甲方现场代表安排此项工作，乙方应予以支持，且不得另计其费用；如乙方推诿、拖延；甲方将视为乙方不作为，甲方有权另行组织其它服务支持，所产生费用在乙方合同价中扣除；</w:t>
      </w:r>
    </w:p>
    <w:p>
      <w:pPr>
        <w:keepNext w:val="0"/>
        <w:keepLines w:val="0"/>
        <w:pageBreakBefore w:val="0"/>
        <w:kinsoku/>
        <w:wordWrap/>
        <w:overflowPunct/>
        <w:topLinePunct w:val="0"/>
        <w:bidi w:val="0"/>
        <w:spacing w:line="312" w:lineRule="auto"/>
        <w:textAlignment w:val="auto"/>
        <w:rPr>
          <w:sz w:val="24"/>
          <w:szCs w:val="24"/>
        </w:rPr>
      </w:pPr>
      <w:r>
        <w:rPr>
          <w:rFonts w:hint="eastAsia"/>
          <w:sz w:val="24"/>
          <w:szCs w:val="24"/>
        </w:rPr>
        <w:t>(</w:t>
      </w:r>
      <w:r>
        <w:rPr>
          <w:rFonts w:hint="eastAsia"/>
          <w:sz w:val="24"/>
          <w:szCs w:val="24"/>
          <w:lang w:val="en-US" w:eastAsia="zh-CN"/>
        </w:rPr>
        <w:t>d</w:t>
      </w:r>
      <w:r>
        <w:rPr>
          <w:rFonts w:hint="eastAsia"/>
          <w:sz w:val="24"/>
          <w:szCs w:val="24"/>
        </w:rPr>
        <w:t>)包括不限于以上内容，甲方有权对图纸合同中的内容（因乙方的价格过高，质量不符合标准）另行发包，总价中直接扣除此部分价格（分部分项目工程费、措施费、规费）。</w:t>
      </w:r>
    </w:p>
    <w:p>
      <w:pPr>
        <w:keepNext w:val="0"/>
        <w:keepLines w:val="0"/>
        <w:pageBreakBefore w:val="0"/>
        <w:kinsoku/>
        <w:wordWrap/>
        <w:overflowPunct/>
        <w:topLinePunct w:val="0"/>
        <w:bidi w:val="0"/>
        <w:spacing w:line="312" w:lineRule="auto"/>
        <w:textAlignment w:val="auto"/>
        <w:rPr>
          <w:sz w:val="24"/>
          <w:szCs w:val="24"/>
        </w:rPr>
      </w:pPr>
      <w:r>
        <w:rPr>
          <w:rFonts w:hint="eastAsia"/>
          <w:b/>
          <w:bCs/>
          <w:sz w:val="24"/>
          <w:szCs w:val="24"/>
        </w:rPr>
        <w:t>3、投标文件</w:t>
      </w:r>
    </w:p>
    <w:p>
      <w:pPr>
        <w:keepNext w:val="0"/>
        <w:keepLines w:val="0"/>
        <w:pageBreakBefore w:val="0"/>
        <w:kinsoku/>
        <w:wordWrap/>
        <w:overflowPunct/>
        <w:topLinePunct w:val="0"/>
        <w:bidi w:val="0"/>
        <w:spacing w:line="312" w:lineRule="auto"/>
        <w:jc w:val="left"/>
        <w:textAlignment w:val="auto"/>
        <w:rPr>
          <w:rFonts w:ascii="宋体" w:hAnsi="宋体"/>
          <w:b/>
          <w:bCs/>
          <w:color w:val="000000"/>
          <w:sz w:val="24"/>
        </w:rPr>
      </w:pPr>
      <w:r>
        <w:rPr>
          <w:rFonts w:hint="eastAsia"/>
          <w:sz w:val="24"/>
          <w:szCs w:val="24"/>
        </w:rPr>
        <w:t>（</w:t>
      </w:r>
      <w:r>
        <w:rPr>
          <w:rFonts w:hint="eastAsia"/>
          <w:sz w:val="24"/>
          <w:szCs w:val="24"/>
          <w:lang w:val="en-US" w:eastAsia="zh-CN"/>
        </w:rPr>
        <w:t>1</w:t>
      </w:r>
      <w:r>
        <w:rPr>
          <w:rFonts w:hint="eastAsia"/>
          <w:sz w:val="24"/>
          <w:szCs w:val="24"/>
        </w:rPr>
        <w:t>）投标报价文件组成：</w:t>
      </w:r>
    </w:p>
    <w:p>
      <w:pPr>
        <w:keepNext w:val="0"/>
        <w:keepLines w:val="0"/>
        <w:pageBreakBefore w:val="0"/>
        <w:kinsoku/>
        <w:wordWrap/>
        <w:overflowPunct/>
        <w:topLinePunct w:val="0"/>
        <w:bidi w:val="0"/>
        <w:spacing w:line="312" w:lineRule="auto"/>
        <w:textAlignment w:val="auto"/>
        <w:rPr>
          <w:sz w:val="24"/>
          <w:szCs w:val="24"/>
        </w:rPr>
      </w:pPr>
      <w:r>
        <w:rPr>
          <w:rFonts w:hint="eastAsia" w:ascii="宋体" w:hAnsi="宋体"/>
          <w:color w:val="000000"/>
        </w:rPr>
        <w:fldChar w:fldCharType="begin"/>
      </w:r>
      <w:r>
        <w:rPr>
          <w:rFonts w:hint="eastAsia" w:ascii="宋体" w:hAnsi="宋体"/>
          <w:color w:val="000000"/>
        </w:rPr>
        <w:instrText xml:space="preserve"> = 1 \* GB3 \* MERGEFORMAT </w:instrText>
      </w:r>
      <w:r>
        <w:rPr>
          <w:rFonts w:hint="eastAsia" w:ascii="宋体" w:hAnsi="宋体"/>
          <w:color w:val="000000"/>
        </w:rPr>
        <w:fldChar w:fldCharType="separate"/>
      </w:r>
      <w:r>
        <w:t>①</w:t>
      </w:r>
      <w:r>
        <w:rPr>
          <w:rFonts w:hint="eastAsia" w:ascii="宋体" w:hAnsi="宋体"/>
          <w:color w:val="000000"/>
        </w:rPr>
        <w:fldChar w:fldCharType="end"/>
      </w:r>
      <w:r>
        <w:rPr>
          <w:rFonts w:hint="eastAsia"/>
          <w:sz w:val="24"/>
          <w:szCs w:val="24"/>
        </w:rPr>
        <w:t>投标</w:t>
      </w:r>
      <w:r>
        <w:rPr>
          <w:rFonts w:hint="eastAsia"/>
          <w:sz w:val="24"/>
          <w:szCs w:val="24"/>
          <w:lang w:val="en-US" w:eastAsia="zh-CN"/>
        </w:rPr>
        <w:t xml:space="preserve">函                      </w:t>
      </w:r>
      <w:r>
        <w:rPr>
          <w:rFonts w:hint="eastAsia"/>
          <w:sz w:val="24"/>
          <w:szCs w:val="24"/>
        </w:rPr>
        <w:fldChar w:fldCharType="begin"/>
      </w:r>
      <w:r>
        <w:rPr>
          <w:rFonts w:hint="eastAsia"/>
          <w:sz w:val="24"/>
          <w:szCs w:val="24"/>
        </w:rPr>
        <w:instrText xml:space="preserve"> = 2 \* GB3 \* MERGEFORMAT </w:instrText>
      </w:r>
      <w:r>
        <w:rPr>
          <w:rFonts w:hint="eastAsia"/>
          <w:sz w:val="24"/>
          <w:szCs w:val="24"/>
        </w:rPr>
        <w:fldChar w:fldCharType="separate"/>
      </w:r>
      <w:r>
        <w:t>②</w:t>
      </w:r>
      <w:r>
        <w:rPr>
          <w:rFonts w:hint="eastAsia"/>
          <w:sz w:val="24"/>
          <w:szCs w:val="24"/>
        </w:rPr>
        <w:fldChar w:fldCharType="end"/>
      </w:r>
      <w:r>
        <w:rPr>
          <w:rFonts w:hint="eastAsia"/>
          <w:sz w:val="24"/>
          <w:szCs w:val="24"/>
        </w:rPr>
        <w:t>授权委托书</w:t>
      </w:r>
    </w:p>
    <w:p>
      <w:pPr>
        <w:keepNext w:val="0"/>
        <w:keepLines w:val="0"/>
        <w:pageBreakBefore w:val="0"/>
        <w:kinsoku/>
        <w:wordWrap/>
        <w:overflowPunct/>
        <w:topLinePunct w:val="0"/>
        <w:bidi w:val="0"/>
        <w:spacing w:line="312" w:lineRule="auto"/>
        <w:textAlignment w:val="auto"/>
        <w:rPr>
          <w:sz w:val="24"/>
          <w:szCs w:val="24"/>
        </w:rPr>
      </w:pPr>
      <w:r>
        <w:rPr>
          <w:rFonts w:hint="eastAsia"/>
          <w:sz w:val="24"/>
          <w:szCs w:val="24"/>
        </w:rPr>
        <w:fldChar w:fldCharType="begin"/>
      </w:r>
      <w:r>
        <w:rPr>
          <w:rFonts w:hint="eastAsia"/>
          <w:sz w:val="24"/>
          <w:szCs w:val="24"/>
        </w:rPr>
        <w:instrText xml:space="preserve"> = 3 \* GB3 \* MERGEFORMAT </w:instrText>
      </w:r>
      <w:r>
        <w:rPr>
          <w:rFonts w:hint="eastAsia"/>
          <w:sz w:val="24"/>
          <w:szCs w:val="24"/>
        </w:rPr>
        <w:fldChar w:fldCharType="separate"/>
      </w:r>
      <w:r>
        <w:t>③</w:t>
      </w:r>
      <w:r>
        <w:rPr>
          <w:rFonts w:hint="eastAsia"/>
          <w:sz w:val="24"/>
          <w:szCs w:val="24"/>
        </w:rPr>
        <w:fldChar w:fldCharType="end"/>
      </w:r>
      <w:r>
        <w:rPr>
          <w:rFonts w:hint="eastAsia"/>
          <w:sz w:val="24"/>
          <w:szCs w:val="24"/>
        </w:rPr>
        <w:t>工程项目施工管理委托书</w:t>
      </w:r>
      <w:r>
        <w:rPr>
          <w:rFonts w:hint="eastAsia"/>
          <w:sz w:val="24"/>
          <w:szCs w:val="24"/>
          <w:lang w:val="en-US" w:eastAsia="zh-CN"/>
        </w:rPr>
        <w:t xml:space="preserve">     </w:t>
      </w:r>
      <w:r>
        <w:rPr>
          <w:rFonts w:hint="eastAsia"/>
          <w:sz w:val="24"/>
          <w:szCs w:val="24"/>
        </w:rPr>
        <w:fldChar w:fldCharType="begin"/>
      </w:r>
      <w:r>
        <w:rPr>
          <w:rFonts w:hint="eastAsia"/>
          <w:sz w:val="24"/>
          <w:szCs w:val="24"/>
        </w:rPr>
        <w:instrText xml:space="preserve"> = 4 \* GB3 \* MERGEFORMAT </w:instrText>
      </w:r>
      <w:r>
        <w:rPr>
          <w:rFonts w:hint="eastAsia"/>
          <w:sz w:val="24"/>
          <w:szCs w:val="24"/>
        </w:rPr>
        <w:fldChar w:fldCharType="separate"/>
      </w:r>
      <w:r>
        <w:t>④</w:t>
      </w:r>
      <w:r>
        <w:rPr>
          <w:rFonts w:hint="eastAsia"/>
          <w:sz w:val="24"/>
          <w:szCs w:val="24"/>
        </w:rPr>
        <w:fldChar w:fldCharType="end"/>
      </w:r>
      <w:r>
        <w:rPr>
          <w:rFonts w:hint="eastAsia"/>
          <w:sz w:val="24"/>
          <w:szCs w:val="24"/>
        </w:rPr>
        <w:t>拟派该工程项目组成员表</w:t>
      </w:r>
    </w:p>
    <w:p>
      <w:pPr>
        <w:keepNext w:val="0"/>
        <w:keepLines w:val="0"/>
        <w:pageBreakBefore w:val="0"/>
        <w:kinsoku/>
        <w:wordWrap/>
        <w:overflowPunct/>
        <w:topLinePunct w:val="0"/>
        <w:bidi w:val="0"/>
        <w:spacing w:line="312" w:lineRule="auto"/>
        <w:jc w:val="left"/>
        <w:textAlignment w:val="auto"/>
        <w:rPr>
          <w:rFonts w:hint="eastAsia" w:eastAsia="宋体"/>
          <w:sz w:val="24"/>
          <w:szCs w:val="24"/>
          <w:lang w:eastAsia="zh-CN"/>
        </w:rPr>
      </w:pPr>
      <w:r>
        <w:rPr>
          <w:rFonts w:hint="eastAsia"/>
          <w:sz w:val="24"/>
          <w:szCs w:val="24"/>
        </w:rPr>
        <w:fldChar w:fldCharType="begin"/>
      </w:r>
      <w:r>
        <w:rPr>
          <w:rFonts w:hint="eastAsia"/>
          <w:sz w:val="24"/>
          <w:szCs w:val="24"/>
        </w:rPr>
        <w:instrText xml:space="preserve"> = 5 \* GB3 \* MERGEFORMAT </w:instrText>
      </w:r>
      <w:r>
        <w:rPr>
          <w:rFonts w:hint="eastAsia"/>
          <w:sz w:val="24"/>
          <w:szCs w:val="24"/>
        </w:rPr>
        <w:fldChar w:fldCharType="separate"/>
      </w:r>
      <w:r>
        <w:t>⑤</w:t>
      </w:r>
      <w:r>
        <w:rPr>
          <w:rFonts w:hint="eastAsia"/>
          <w:sz w:val="24"/>
          <w:szCs w:val="24"/>
        </w:rPr>
        <w:fldChar w:fldCharType="end"/>
      </w:r>
      <w:r>
        <w:rPr>
          <w:rFonts w:hint="eastAsia"/>
          <w:sz w:val="24"/>
          <w:szCs w:val="24"/>
        </w:rPr>
        <w:t>报价编制说明</w:t>
      </w:r>
      <w:r>
        <w:rPr>
          <w:rFonts w:hint="eastAsia"/>
          <w:sz w:val="24"/>
          <w:szCs w:val="24"/>
          <w:lang w:eastAsia="zh-CN"/>
        </w:rPr>
        <w:t>，</w:t>
      </w:r>
      <w:r>
        <w:rPr>
          <w:rFonts w:hint="eastAsia"/>
          <w:b/>
          <w:bCs/>
          <w:color w:val="FF0000"/>
          <w:sz w:val="24"/>
          <w:szCs w:val="24"/>
          <w:lang w:val="en-US" w:eastAsia="zh-CN"/>
        </w:rPr>
        <w:t>内附《主要设备、材料品牌型号偏差表》</w:t>
      </w:r>
    </w:p>
    <w:p>
      <w:pPr>
        <w:keepNext w:val="0"/>
        <w:keepLines w:val="0"/>
        <w:pageBreakBefore w:val="0"/>
        <w:kinsoku/>
        <w:wordWrap/>
        <w:overflowPunct/>
        <w:topLinePunct w:val="0"/>
        <w:bidi w:val="0"/>
        <w:spacing w:line="312" w:lineRule="auto"/>
        <w:textAlignment w:val="auto"/>
        <w:rPr>
          <w:sz w:val="24"/>
          <w:szCs w:val="24"/>
        </w:rPr>
      </w:pPr>
      <w:r>
        <w:rPr>
          <w:rFonts w:hint="eastAsia"/>
          <w:sz w:val="24"/>
          <w:szCs w:val="24"/>
        </w:rPr>
        <w:fldChar w:fldCharType="begin"/>
      </w:r>
      <w:r>
        <w:rPr>
          <w:rFonts w:hint="eastAsia"/>
          <w:sz w:val="24"/>
          <w:szCs w:val="24"/>
        </w:rPr>
        <w:instrText xml:space="preserve"> = 6 \* GB3 \* MERGEFORMAT </w:instrText>
      </w:r>
      <w:r>
        <w:rPr>
          <w:rFonts w:hint="eastAsia"/>
          <w:sz w:val="24"/>
          <w:szCs w:val="24"/>
        </w:rPr>
        <w:fldChar w:fldCharType="separate"/>
      </w:r>
      <w:r>
        <w:t>⑥</w:t>
      </w:r>
      <w:r>
        <w:rPr>
          <w:rFonts w:hint="eastAsia"/>
          <w:sz w:val="24"/>
          <w:szCs w:val="24"/>
        </w:rPr>
        <w:fldChar w:fldCharType="end"/>
      </w:r>
      <w:r>
        <w:rPr>
          <w:rFonts w:hint="eastAsia"/>
          <w:sz w:val="24"/>
          <w:szCs w:val="24"/>
        </w:rPr>
        <w:t>工程报价书(含电子文档文件)分部分项工程和单价措施项目清单与计价表内容格式需按照本招标文件要求的报价样表格式汇总</w:t>
      </w:r>
    </w:p>
    <w:p>
      <w:pPr>
        <w:keepNext w:val="0"/>
        <w:keepLines w:val="0"/>
        <w:pageBreakBefore w:val="0"/>
        <w:kinsoku/>
        <w:wordWrap/>
        <w:overflowPunct/>
        <w:topLinePunct w:val="0"/>
        <w:bidi w:val="0"/>
        <w:spacing w:line="312" w:lineRule="auto"/>
        <w:textAlignment w:val="auto"/>
        <w:rPr>
          <w:sz w:val="24"/>
          <w:szCs w:val="24"/>
        </w:rPr>
      </w:pPr>
      <w:r>
        <w:rPr>
          <w:rFonts w:hint="eastAsia"/>
          <w:sz w:val="24"/>
          <w:szCs w:val="24"/>
        </w:rPr>
        <w:fldChar w:fldCharType="begin"/>
      </w:r>
      <w:r>
        <w:rPr>
          <w:rFonts w:hint="eastAsia"/>
          <w:sz w:val="24"/>
          <w:szCs w:val="24"/>
        </w:rPr>
        <w:instrText xml:space="preserve"> = 7 \* GB3 \* MERGEFORMAT </w:instrText>
      </w:r>
      <w:r>
        <w:rPr>
          <w:rFonts w:hint="eastAsia"/>
          <w:sz w:val="24"/>
          <w:szCs w:val="24"/>
        </w:rPr>
        <w:fldChar w:fldCharType="separate"/>
      </w:r>
      <w:r>
        <w:t>⑦</w:t>
      </w:r>
      <w:r>
        <w:rPr>
          <w:rFonts w:hint="eastAsia"/>
          <w:sz w:val="24"/>
          <w:szCs w:val="24"/>
        </w:rPr>
        <w:fldChar w:fldCharType="end"/>
      </w:r>
      <w:r>
        <w:rPr>
          <w:rFonts w:hint="eastAsia"/>
          <w:sz w:val="24"/>
          <w:szCs w:val="24"/>
        </w:rPr>
        <w:t>资格证明材料、企业业绩、社会信誉等其他资料：施工企业资格证书、企业营业执照、企业税务登记证、安全生产许可证、企业信用手册，注册建造师（项目经理）资格证书及B类安全证等（凡提供复印件的必须加盖单位红章）</w:t>
      </w:r>
    </w:p>
    <w:p>
      <w:pPr>
        <w:keepNext w:val="0"/>
        <w:keepLines w:val="0"/>
        <w:pageBreakBefore w:val="0"/>
        <w:kinsoku/>
        <w:wordWrap/>
        <w:overflowPunct/>
        <w:topLinePunct w:val="0"/>
        <w:bidi w:val="0"/>
        <w:spacing w:line="312" w:lineRule="auto"/>
        <w:textAlignment w:val="auto"/>
        <w:rPr>
          <w:sz w:val="24"/>
          <w:szCs w:val="24"/>
        </w:rPr>
      </w:pPr>
      <w:r>
        <w:rPr>
          <w:rFonts w:hint="eastAsia"/>
          <w:sz w:val="24"/>
          <w:szCs w:val="24"/>
        </w:rPr>
        <w:t>（2）对投标报价文件要求：</w:t>
      </w:r>
    </w:p>
    <w:p>
      <w:pPr>
        <w:keepNext w:val="0"/>
        <w:keepLines w:val="0"/>
        <w:pageBreakBefore w:val="0"/>
        <w:kinsoku/>
        <w:wordWrap/>
        <w:overflowPunct/>
        <w:topLinePunct w:val="0"/>
        <w:bidi w:val="0"/>
        <w:spacing w:line="312" w:lineRule="auto"/>
        <w:textAlignment w:val="auto"/>
        <w:rPr>
          <w:sz w:val="24"/>
          <w:szCs w:val="24"/>
        </w:rPr>
      </w:pPr>
      <w:r>
        <w:rPr>
          <w:rFonts w:hint="eastAsia"/>
          <w:sz w:val="24"/>
          <w:szCs w:val="24"/>
        </w:rPr>
        <w:fldChar w:fldCharType="begin"/>
      </w:r>
      <w:r>
        <w:rPr>
          <w:rFonts w:hint="eastAsia"/>
          <w:sz w:val="24"/>
          <w:szCs w:val="24"/>
        </w:rPr>
        <w:instrText xml:space="preserve"> = 1 \* GB3 \* MERGEFORMAT </w:instrText>
      </w:r>
      <w:r>
        <w:rPr>
          <w:rFonts w:hint="eastAsia"/>
          <w:sz w:val="24"/>
          <w:szCs w:val="24"/>
        </w:rPr>
        <w:fldChar w:fldCharType="separate"/>
      </w:r>
      <w:r>
        <w:t>①</w:t>
      </w:r>
      <w:r>
        <w:rPr>
          <w:rFonts w:hint="eastAsia"/>
          <w:sz w:val="24"/>
          <w:szCs w:val="24"/>
        </w:rPr>
        <w:fldChar w:fldCharType="end"/>
      </w:r>
      <w:r>
        <w:rPr>
          <w:rFonts w:hint="eastAsia"/>
          <w:sz w:val="24"/>
          <w:szCs w:val="24"/>
        </w:rPr>
        <w:t>投标报价文件分“正本”和“副本”，正本壹份、副本两份。分别装订成册，并在封面上正确标明。正、副本不一致时，以正本为准。</w:t>
      </w:r>
    </w:p>
    <w:p>
      <w:pPr>
        <w:keepNext w:val="0"/>
        <w:keepLines w:val="0"/>
        <w:pageBreakBefore w:val="0"/>
        <w:kinsoku/>
        <w:wordWrap/>
        <w:overflowPunct/>
        <w:topLinePunct w:val="0"/>
        <w:bidi w:val="0"/>
        <w:spacing w:line="312" w:lineRule="auto"/>
        <w:textAlignment w:val="auto"/>
        <w:rPr>
          <w:sz w:val="24"/>
          <w:szCs w:val="24"/>
        </w:rPr>
      </w:pPr>
      <w:r>
        <w:rPr>
          <w:rFonts w:hint="eastAsia"/>
          <w:sz w:val="24"/>
          <w:szCs w:val="24"/>
        </w:rPr>
        <w:fldChar w:fldCharType="begin"/>
      </w:r>
      <w:r>
        <w:rPr>
          <w:rFonts w:hint="eastAsia"/>
          <w:sz w:val="24"/>
          <w:szCs w:val="24"/>
        </w:rPr>
        <w:instrText xml:space="preserve"> = 2 \* GB3 \* MERGEFORMAT </w:instrText>
      </w:r>
      <w:r>
        <w:rPr>
          <w:rFonts w:hint="eastAsia"/>
          <w:sz w:val="24"/>
          <w:szCs w:val="24"/>
        </w:rPr>
        <w:fldChar w:fldCharType="separate"/>
      </w:r>
      <w:r>
        <w:t>②</w:t>
      </w:r>
      <w:r>
        <w:rPr>
          <w:rFonts w:hint="eastAsia"/>
          <w:sz w:val="24"/>
          <w:szCs w:val="24"/>
        </w:rPr>
        <w:fldChar w:fldCharType="end"/>
      </w:r>
      <w:r>
        <w:rPr>
          <w:rFonts w:hint="eastAsia"/>
          <w:sz w:val="24"/>
          <w:szCs w:val="24"/>
        </w:rPr>
        <w:t>全套投标报价文件应无修改和行间插字，如有修改，须在修改处加盖竞争报价单位法定代表人或其委托代理人印鉴。</w:t>
      </w:r>
    </w:p>
    <w:p>
      <w:pPr>
        <w:keepNext w:val="0"/>
        <w:keepLines w:val="0"/>
        <w:pageBreakBefore w:val="0"/>
        <w:kinsoku/>
        <w:wordWrap/>
        <w:overflowPunct/>
        <w:topLinePunct w:val="0"/>
        <w:bidi w:val="0"/>
        <w:spacing w:line="312" w:lineRule="auto"/>
        <w:textAlignment w:val="auto"/>
        <w:rPr>
          <w:sz w:val="24"/>
          <w:szCs w:val="24"/>
        </w:rPr>
      </w:pPr>
      <w:r>
        <w:rPr>
          <w:rFonts w:hint="eastAsia"/>
          <w:sz w:val="24"/>
          <w:szCs w:val="24"/>
        </w:rPr>
        <w:fldChar w:fldCharType="begin"/>
      </w:r>
      <w:r>
        <w:rPr>
          <w:rFonts w:hint="eastAsia"/>
          <w:sz w:val="24"/>
          <w:szCs w:val="24"/>
        </w:rPr>
        <w:instrText xml:space="preserve"> = 3 \* GB3 \* MERGEFORMAT </w:instrText>
      </w:r>
      <w:r>
        <w:rPr>
          <w:rFonts w:hint="eastAsia"/>
          <w:sz w:val="24"/>
          <w:szCs w:val="24"/>
        </w:rPr>
        <w:fldChar w:fldCharType="separate"/>
      </w:r>
      <w:r>
        <w:t>③</w:t>
      </w:r>
      <w:r>
        <w:rPr>
          <w:rFonts w:hint="eastAsia"/>
          <w:sz w:val="24"/>
          <w:szCs w:val="24"/>
        </w:rPr>
        <w:fldChar w:fldCharType="end"/>
      </w:r>
      <w:r>
        <w:rPr>
          <w:rFonts w:hint="eastAsia"/>
          <w:sz w:val="24"/>
          <w:szCs w:val="24"/>
        </w:rPr>
        <w:t>报价单位另提供电子版报价书（含技术标和商务标）一份</w:t>
      </w:r>
      <w:r>
        <w:rPr>
          <w:rFonts w:hint="eastAsia"/>
          <w:sz w:val="24"/>
          <w:szCs w:val="24"/>
          <w:lang w:eastAsia="zh-CN"/>
        </w:rPr>
        <w:t>，</w:t>
      </w:r>
      <w:r>
        <w:rPr>
          <w:rFonts w:hint="eastAsia"/>
          <w:sz w:val="24"/>
          <w:szCs w:val="24"/>
        </w:rPr>
        <w:t>该电子版本包括软件版和</w:t>
      </w:r>
      <w:r>
        <w:rPr>
          <w:rFonts w:hint="eastAsia"/>
          <w:b/>
          <w:bCs/>
          <w:sz w:val="24"/>
          <w:szCs w:val="24"/>
        </w:rPr>
        <w:t>转换为电子表格的版</w:t>
      </w:r>
      <w:r>
        <w:rPr>
          <w:rFonts w:hint="eastAsia"/>
          <w:sz w:val="24"/>
          <w:szCs w:val="24"/>
        </w:rPr>
        <w:t>本各一份</w:t>
      </w:r>
    </w:p>
    <w:p>
      <w:pPr>
        <w:keepNext w:val="0"/>
        <w:keepLines w:val="0"/>
        <w:pageBreakBefore w:val="0"/>
        <w:kinsoku/>
        <w:wordWrap/>
        <w:overflowPunct/>
        <w:topLinePunct w:val="0"/>
        <w:bidi w:val="0"/>
        <w:spacing w:line="312" w:lineRule="auto"/>
        <w:textAlignment w:val="auto"/>
        <w:rPr>
          <w:sz w:val="24"/>
          <w:szCs w:val="24"/>
        </w:rPr>
      </w:pPr>
      <w:r>
        <w:rPr>
          <w:rFonts w:hint="eastAsia"/>
          <w:sz w:val="24"/>
          <w:szCs w:val="24"/>
        </w:rPr>
        <w:fldChar w:fldCharType="begin"/>
      </w:r>
      <w:r>
        <w:rPr>
          <w:rFonts w:hint="eastAsia"/>
          <w:sz w:val="24"/>
          <w:szCs w:val="24"/>
        </w:rPr>
        <w:instrText xml:space="preserve"> = 4 \* GB3 \* MERGEFORMAT </w:instrText>
      </w:r>
      <w:r>
        <w:rPr>
          <w:rFonts w:hint="eastAsia"/>
          <w:sz w:val="24"/>
          <w:szCs w:val="24"/>
        </w:rPr>
        <w:fldChar w:fldCharType="separate"/>
      </w:r>
      <w:r>
        <w:t>④</w:t>
      </w:r>
      <w:r>
        <w:rPr>
          <w:rFonts w:hint="eastAsia"/>
          <w:sz w:val="24"/>
          <w:szCs w:val="24"/>
        </w:rPr>
        <w:fldChar w:fldCharType="end"/>
      </w:r>
      <w:r>
        <w:rPr>
          <w:rFonts w:hint="eastAsia"/>
          <w:sz w:val="24"/>
          <w:szCs w:val="24"/>
        </w:rPr>
        <w:t>投标人应将报价文件（含电子版投标文件）用封袋密封，封袋上应写明建设单位名称、工程名称。竞争报价人必须在骑缝处加盖投标人公章及法人代表或法人代表委托人私章。</w:t>
      </w:r>
    </w:p>
    <w:p>
      <w:pPr>
        <w:keepNext w:val="0"/>
        <w:keepLines w:val="0"/>
        <w:pageBreakBefore w:val="0"/>
        <w:kinsoku/>
        <w:wordWrap/>
        <w:overflowPunct/>
        <w:topLinePunct w:val="0"/>
        <w:bidi w:val="0"/>
        <w:spacing w:line="312" w:lineRule="auto"/>
        <w:textAlignment w:val="auto"/>
        <w:rPr>
          <w:sz w:val="24"/>
          <w:szCs w:val="24"/>
        </w:rPr>
      </w:pPr>
      <w:r>
        <w:rPr>
          <w:rFonts w:hint="eastAsia"/>
          <w:sz w:val="24"/>
          <w:szCs w:val="24"/>
        </w:rPr>
        <w:fldChar w:fldCharType="begin"/>
      </w:r>
      <w:r>
        <w:rPr>
          <w:rFonts w:hint="eastAsia"/>
          <w:sz w:val="24"/>
          <w:szCs w:val="24"/>
        </w:rPr>
        <w:instrText xml:space="preserve"> = 5 \* GB3 \* MERGEFORMAT </w:instrText>
      </w:r>
      <w:r>
        <w:rPr>
          <w:rFonts w:hint="eastAsia"/>
          <w:sz w:val="24"/>
          <w:szCs w:val="24"/>
        </w:rPr>
        <w:fldChar w:fldCharType="separate"/>
      </w:r>
      <w:r>
        <w:t>⑤</w:t>
      </w:r>
      <w:r>
        <w:rPr>
          <w:rFonts w:hint="eastAsia"/>
          <w:sz w:val="24"/>
          <w:szCs w:val="24"/>
        </w:rPr>
        <w:fldChar w:fldCharType="end"/>
      </w:r>
      <w:r>
        <w:rPr>
          <w:rFonts w:hint="eastAsia"/>
          <w:sz w:val="24"/>
          <w:szCs w:val="24"/>
        </w:rPr>
        <w:t>投标报价应按投标报价须知前附表中所规定的地点，于截止时间前提交竞争报价文件，截止时间以后收到的竞争报价文件将被拒绝。</w:t>
      </w:r>
    </w:p>
    <w:p>
      <w:pPr>
        <w:keepNext w:val="0"/>
        <w:keepLines w:val="0"/>
        <w:pageBreakBefore w:val="0"/>
        <w:kinsoku/>
        <w:wordWrap/>
        <w:overflowPunct/>
        <w:topLinePunct w:val="0"/>
        <w:bidi w:val="0"/>
        <w:spacing w:line="312" w:lineRule="auto"/>
        <w:textAlignment w:val="auto"/>
        <w:rPr>
          <w:b/>
          <w:bCs/>
          <w:sz w:val="24"/>
          <w:szCs w:val="24"/>
        </w:rPr>
      </w:pPr>
      <w:r>
        <w:rPr>
          <w:rFonts w:hint="eastAsia"/>
          <w:sz w:val="24"/>
          <w:szCs w:val="24"/>
        </w:rPr>
        <w:t>4、</w:t>
      </w:r>
      <w:r>
        <w:rPr>
          <w:rFonts w:hint="eastAsia"/>
          <w:b/>
          <w:bCs/>
          <w:sz w:val="24"/>
          <w:szCs w:val="24"/>
        </w:rPr>
        <w:t>招标文件</w:t>
      </w:r>
    </w:p>
    <w:p>
      <w:pPr>
        <w:keepNext w:val="0"/>
        <w:keepLines w:val="0"/>
        <w:pageBreakBefore w:val="0"/>
        <w:kinsoku/>
        <w:wordWrap/>
        <w:overflowPunct/>
        <w:topLinePunct w:val="0"/>
        <w:bidi w:val="0"/>
        <w:spacing w:line="312" w:lineRule="auto"/>
        <w:ind w:firstLine="117" w:firstLineChars="49"/>
        <w:jc w:val="left"/>
        <w:textAlignment w:val="auto"/>
        <w:rPr>
          <w:sz w:val="24"/>
          <w:szCs w:val="24"/>
        </w:rPr>
      </w:pPr>
      <w:r>
        <w:rPr>
          <w:rFonts w:hint="eastAsia"/>
          <w:sz w:val="24"/>
          <w:szCs w:val="24"/>
        </w:rPr>
        <w:t>（1）招标文本文件的组成：本招标文件（包括投标报价须知、合同主要条款等）；</w:t>
      </w:r>
    </w:p>
    <w:p>
      <w:pPr>
        <w:keepNext w:val="0"/>
        <w:keepLines w:val="0"/>
        <w:pageBreakBefore w:val="0"/>
        <w:kinsoku/>
        <w:wordWrap/>
        <w:overflowPunct/>
        <w:topLinePunct w:val="0"/>
        <w:bidi w:val="0"/>
        <w:spacing w:line="312" w:lineRule="auto"/>
        <w:ind w:firstLine="117" w:firstLineChars="49"/>
        <w:jc w:val="left"/>
        <w:textAlignment w:val="auto"/>
        <w:rPr>
          <w:rFonts w:hint="eastAsia"/>
          <w:sz w:val="24"/>
          <w:szCs w:val="24"/>
          <w:lang w:eastAsia="zh-CN"/>
        </w:rPr>
      </w:pPr>
      <w:r>
        <w:rPr>
          <w:rFonts w:hint="eastAsia"/>
          <w:sz w:val="24"/>
          <w:szCs w:val="24"/>
        </w:rPr>
        <w:t>（2）招标电子档图纸资料</w:t>
      </w:r>
      <w:r>
        <w:rPr>
          <w:rFonts w:hint="eastAsia"/>
          <w:sz w:val="24"/>
          <w:szCs w:val="24"/>
          <w:lang w:eastAsia="zh-CN"/>
        </w:rPr>
        <w:t>一份（</w:t>
      </w:r>
      <w:r>
        <w:rPr>
          <w:rFonts w:hint="eastAsia"/>
          <w:sz w:val="24"/>
          <w:szCs w:val="24"/>
          <w:lang w:val="en-US" w:eastAsia="zh-CN"/>
        </w:rPr>
        <w:t>园林景观工程</w:t>
      </w:r>
      <w:r>
        <w:rPr>
          <w:rFonts w:hint="eastAsia"/>
          <w:sz w:val="24"/>
          <w:szCs w:val="24"/>
          <w:lang w:eastAsia="zh-CN"/>
        </w:rPr>
        <w:t>施工图、</w:t>
      </w:r>
      <w:r>
        <w:rPr>
          <w:rFonts w:hint="eastAsia"/>
          <w:sz w:val="24"/>
          <w:szCs w:val="24"/>
          <w:lang w:val="en-US" w:eastAsia="zh-CN"/>
        </w:rPr>
        <w:t>主要设备清单品牌要求</w:t>
      </w:r>
      <w:r>
        <w:rPr>
          <w:rFonts w:hint="eastAsia"/>
          <w:sz w:val="24"/>
          <w:szCs w:val="24"/>
          <w:lang w:eastAsia="zh-CN"/>
        </w:rPr>
        <w:t>）</w:t>
      </w:r>
    </w:p>
    <w:p>
      <w:pPr>
        <w:keepNext w:val="0"/>
        <w:keepLines w:val="0"/>
        <w:pageBreakBefore w:val="0"/>
        <w:kinsoku/>
        <w:wordWrap/>
        <w:overflowPunct/>
        <w:topLinePunct w:val="0"/>
        <w:bidi w:val="0"/>
        <w:spacing w:line="312" w:lineRule="auto"/>
        <w:ind w:firstLine="117" w:firstLineChars="49"/>
        <w:jc w:val="left"/>
        <w:textAlignment w:val="auto"/>
        <w:rPr>
          <w:rFonts w:hint="eastAsia"/>
          <w:sz w:val="24"/>
          <w:szCs w:val="24"/>
          <w:lang w:eastAsia="zh-CN"/>
        </w:rPr>
      </w:pPr>
      <w:r>
        <w:rPr>
          <w:rFonts w:hint="eastAsia"/>
          <w:sz w:val="24"/>
          <w:szCs w:val="24"/>
          <w:lang w:eastAsia="zh-CN"/>
        </w:rPr>
        <w:t>（</w:t>
      </w:r>
      <w:r>
        <w:rPr>
          <w:rFonts w:hint="eastAsia"/>
          <w:sz w:val="24"/>
          <w:szCs w:val="24"/>
          <w:lang w:val="en-US" w:eastAsia="zh-CN"/>
        </w:rPr>
        <w:t>3</w:t>
      </w:r>
      <w:r>
        <w:rPr>
          <w:rFonts w:hint="eastAsia"/>
          <w:sz w:val="24"/>
          <w:szCs w:val="24"/>
          <w:lang w:eastAsia="zh-CN"/>
        </w:rPr>
        <w:t>）</w:t>
      </w:r>
      <w:r>
        <w:rPr>
          <w:rFonts w:hint="eastAsia"/>
          <w:sz w:val="24"/>
          <w:szCs w:val="24"/>
          <w:lang w:val="en-US" w:eastAsia="zh-CN"/>
        </w:rPr>
        <w:t>工程量</w:t>
      </w:r>
      <w:r>
        <w:rPr>
          <w:rFonts w:hint="eastAsia"/>
          <w:sz w:val="24"/>
          <w:szCs w:val="24"/>
          <w:lang w:eastAsia="zh-CN"/>
        </w:rPr>
        <w:t>清单一份</w:t>
      </w:r>
    </w:p>
    <w:p>
      <w:pPr>
        <w:keepNext w:val="0"/>
        <w:keepLines w:val="0"/>
        <w:pageBreakBefore w:val="0"/>
        <w:kinsoku/>
        <w:wordWrap/>
        <w:overflowPunct/>
        <w:topLinePunct w:val="0"/>
        <w:bidi w:val="0"/>
        <w:spacing w:line="312" w:lineRule="auto"/>
        <w:textAlignment w:val="auto"/>
        <w:rPr>
          <w:b/>
          <w:bCs/>
          <w:sz w:val="24"/>
          <w:szCs w:val="24"/>
        </w:rPr>
      </w:pPr>
      <w:r>
        <w:rPr>
          <w:rFonts w:hint="eastAsia"/>
          <w:sz w:val="24"/>
          <w:szCs w:val="24"/>
        </w:rPr>
        <w:t>5、</w:t>
      </w:r>
      <w:r>
        <w:rPr>
          <w:rFonts w:hint="eastAsia"/>
          <w:b/>
          <w:bCs/>
          <w:sz w:val="24"/>
          <w:szCs w:val="24"/>
        </w:rPr>
        <w:t>竞争性发包文件的澄清</w:t>
      </w:r>
    </w:p>
    <w:p>
      <w:pPr>
        <w:keepNext w:val="0"/>
        <w:keepLines w:val="0"/>
        <w:pageBreakBefore w:val="0"/>
        <w:kinsoku/>
        <w:wordWrap/>
        <w:overflowPunct/>
        <w:topLinePunct w:val="0"/>
        <w:bidi w:val="0"/>
        <w:spacing w:line="312" w:lineRule="auto"/>
        <w:textAlignment w:val="auto"/>
        <w:rPr>
          <w:sz w:val="24"/>
          <w:szCs w:val="24"/>
        </w:rPr>
      </w:pPr>
      <w:r>
        <w:rPr>
          <w:rFonts w:hint="eastAsia" w:ascii="宋体" w:hAnsi="宋体"/>
          <w:color w:val="000000"/>
          <w:sz w:val="24"/>
          <w:szCs w:val="24"/>
        </w:rPr>
        <w:t>（1）</w:t>
      </w:r>
      <w:r>
        <w:rPr>
          <w:rFonts w:hint="eastAsia"/>
          <w:sz w:val="24"/>
          <w:szCs w:val="24"/>
        </w:rPr>
        <w:t>竞争报价人在收到本文件后，如有疑问需要澄清，应于</w:t>
      </w:r>
      <w:r>
        <w:rPr>
          <w:rFonts w:hint="eastAsia"/>
          <w:color w:val="FF0000"/>
          <w:sz w:val="24"/>
          <w:szCs w:val="24"/>
          <w:lang w:val="en-US" w:eastAsia="zh-CN"/>
        </w:rPr>
        <w:t>2020</w:t>
      </w:r>
      <w:r>
        <w:rPr>
          <w:rFonts w:hint="eastAsia"/>
          <w:b/>
          <w:bCs/>
          <w:color w:val="FF0000"/>
          <w:sz w:val="24"/>
          <w:szCs w:val="24"/>
          <w:highlight w:val="none"/>
        </w:rPr>
        <w:t>年</w:t>
      </w:r>
      <w:r>
        <w:rPr>
          <w:rFonts w:hint="eastAsia"/>
          <w:b/>
          <w:bCs/>
          <w:color w:val="FF0000"/>
          <w:sz w:val="24"/>
          <w:szCs w:val="24"/>
          <w:highlight w:val="none"/>
          <w:lang w:val="en-US" w:eastAsia="zh-CN"/>
        </w:rPr>
        <w:t>11</w:t>
      </w:r>
      <w:r>
        <w:rPr>
          <w:rFonts w:hint="eastAsia"/>
          <w:b/>
          <w:bCs/>
          <w:color w:val="FF0000"/>
          <w:sz w:val="24"/>
          <w:szCs w:val="24"/>
          <w:highlight w:val="none"/>
        </w:rPr>
        <w:t>月</w:t>
      </w:r>
      <w:r>
        <w:rPr>
          <w:rFonts w:hint="eastAsia"/>
          <w:b/>
          <w:bCs/>
          <w:color w:val="FF0000"/>
          <w:sz w:val="24"/>
          <w:szCs w:val="24"/>
          <w:highlight w:val="none"/>
          <w:lang w:val="en-US" w:eastAsia="zh-CN"/>
        </w:rPr>
        <w:t>2</w:t>
      </w:r>
      <w:r>
        <w:rPr>
          <w:rFonts w:hint="eastAsia"/>
          <w:b/>
          <w:bCs/>
          <w:color w:val="FF0000"/>
          <w:sz w:val="24"/>
          <w:szCs w:val="24"/>
          <w:highlight w:val="none"/>
        </w:rPr>
        <w:t>日</w:t>
      </w:r>
      <w:r>
        <w:rPr>
          <w:rFonts w:hint="eastAsia"/>
          <w:sz w:val="24"/>
          <w:szCs w:val="24"/>
          <w:highlight w:val="none"/>
        </w:rPr>
        <w:t>上</w:t>
      </w:r>
      <w:r>
        <w:rPr>
          <w:rFonts w:hint="eastAsia"/>
          <w:sz w:val="24"/>
          <w:szCs w:val="24"/>
        </w:rPr>
        <w:t>午11时</w:t>
      </w:r>
      <w:r>
        <w:rPr>
          <w:rFonts w:hint="eastAsia"/>
          <w:sz w:val="24"/>
          <w:szCs w:val="24"/>
          <w:lang w:eastAsia="zh-CN"/>
        </w:rPr>
        <w:t>前</w:t>
      </w:r>
      <w:r>
        <w:rPr>
          <w:rFonts w:hint="eastAsia"/>
          <w:sz w:val="24"/>
          <w:szCs w:val="24"/>
        </w:rPr>
        <w:t>以电子邮件形式发到hqec@soocor.com和hqps@soocor.com邮箱。项目部经整理后统一通过电子邮件回复</w:t>
      </w:r>
    </w:p>
    <w:p>
      <w:pPr>
        <w:keepNext w:val="0"/>
        <w:keepLines w:val="0"/>
        <w:pageBreakBefore w:val="0"/>
        <w:kinsoku/>
        <w:wordWrap/>
        <w:overflowPunct/>
        <w:topLinePunct w:val="0"/>
        <w:bidi w:val="0"/>
        <w:spacing w:line="312" w:lineRule="auto"/>
        <w:textAlignment w:val="auto"/>
        <w:rPr>
          <w:rFonts w:hint="eastAsia"/>
          <w:sz w:val="24"/>
          <w:szCs w:val="24"/>
        </w:rPr>
      </w:pPr>
      <w:r>
        <w:rPr>
          <w:rFonts w:hint="eastAsia" w:ascii="宋体" w:hAnsi="宋体"/>
          <w:color w:val="000000"/>
          <w:sz w:val="24"/>
          <w:szCs w:val="24"/>
        </w:rPr>
        <w:t>（2）</w:t>
      </w:r>
      <w:r>
        <w:rPr>
          <w:rFonts w:hint="eastAsia"/>
          <w:sz w:val="24"/>
          <w:szCs w:val="24"/>
        </w:rPr>
        <w:t>竞争报价人未按照招标规定的时间要求提出疑问的，将视作为无疑问，由此产生的一切后果由竞争报价人负责。</w:t>
      </w:r>
    </w:p>
    <w:p>
      <w:pPr>
        <w:keepNext w:val="0"/>
        <w:keepLines w:val="0"/>
        <w:pageBreakBefore w:val="0"/>
        <w:kinsoku/>
        <w:wordWrap/>
        <w:overflowPunct/>
        <w:topLinePunct w:val="0"/>
        <w:bidi w:val="0"/>
        <w:spacing w:line="312" w:lineRule="auto"/>
        <w:textAlignment w:val="auto"/>
        <w:rPr>
          <w:rFonts w:hint="eastAsia"/>
          <w:sz w:val="24"/>
          <w:szCs w:val="24"/>
        </w:rPr>
      </w:pPr>
    </w:p>
    <w:p>
      <w:pPr>
        <w:keepNext w:val="0"/>
        <w:keepLines w:val="0"/>
        <w:pageBreakBefore w:val="0"/>
        <w:kinsoku/>
        <w:wordWrap/>
        <w:overflowPunct/>
        <w:topLinePunct w:val="0"/>
        <w:bidi w:val="0"/>
        <w:spacing w:line="312" w:lineRule="auto"/>
        <w:textAlignment w:val="auto"/>
        <w:rPr>
          <w:rFonts w:hint="eastAsia"/>
          <w:sz w:val="24"/>
          <w:szCs w:val="24"/>
        </w:rPr>
      </w:pPr>
    </w:p>
    <w:p>
      <w:pPr>
        <w:keepNext w:val="0"/>
        <w:keepLines w:val="0"/>
        <w:pageBreakBefore w:val="0"/>
        <w:kinsoku/>
        <w:wordWrap/>
        <w:overflowPunct/>
        <w:topLinePunct w:val="0"/>
        <w:bidi w:val="0"/>
        <w:spacing w:line="312" w:lineRule="auto"/>
        <w:textAlignment w:val="auto"/>
        <w:rPr>
          <w:rFonts w:hint="eastAsia"/>
          <w:sz w:val="24"/>
          <w:szCs w:val="24"/>
        </w:rPr>
      </w:pPr>
    </w:p>
    <w:p>
      <w:pPr>
        <w:keepNext w:val="0"/>
        <w:keepLines w:val="0"/>
        <w:pageBreakBefore w:val="0"/>
        <w:kinsoku/>
        <w:wordWrap/>
        <w:overflowPunct/>
        <w:topLinePunct w:val="0"/>
        <w:bidi w:val="0"/>
        <w:spacing w:line="312" w:lineRule="auto"/>
        <w:textAlignment w:val="auto"/>
        <w:rPr>
          <w:rFonts w:hint="eastAsia"/>
          <w:sz w:val="24"/>
          <w:szCs w:val="24"/>
        </w:rPr>
      </w:pPr>
    </w:p>
    <w:p>
      <w:pPr>
        <w:keepNext w:val="0"/>
        <w:keepLines w:val="0"/>
        <w:pageBreakBefore w:val="0"/>
        <w:kinsoku/>
        <w:wordWrap/>
        <w:overflowPunct/>
        <w:topLinePunct w:val="0"/>
        <w:bidi w:val="0"/>
        <w:spacing w:line="312" w:lineRule="auto"/>
        <w:textAlignment w:val="auto"/>
        <w:rPr>
          <w:rFonts w:hint="eastAsia"/>
          <w:sz w:val="24"/>
          <w:szCs w:val="24"/>
        </w:rPr>
      </w:pPr>
    </w:p>
    <w:p>
      <w:pPr>
        <w:keepNext w:val="0"/>
        <w:keepLines w:val="0"/>
        <w:pageBreakBefore w:val="0"/>
        <w:kinsoku/>
        <w:wordWrap/>
        <w:overflowPunct/>
        <w:topLinePunct w:val="0"/>
        <w:bidi w:val="0"/>
        <w:spacing w:line="312" w:lineRule="auto"/>
        <w:textAlignment w:val="auto"/>
        <w:rPr>
          <w:rFonts w:hint="eastAsia"/>
          <w:sz w:val="24"/>
          <w:szCs w:val="24"/>
        </w:rPr>
      </w:pPr>
    </w:p>
    <w:p>
      <w:pPr>
        <w:keepNext w:val="0"/>
        <w:keepLines w:val="0"/>
        <w:pageBreakBefore w:val="0"/>
        <w:kinsoku/>
        <w:wordWrap/>
        <w:overflowPunct/>
        <w:topLinePunct w:val="0"/>
        <w:bidi w:val="0"/>
        <w:spacing w:line="312" w:lineRule="auto"/>
        <w:textAlignment w:val="auto"/>
        <w:rPr>
          <w:rFonts w:hint="eastAsia"/>
          <w:sz w:val="24"/>
          <w:szCs w:val="24"/>
        </w:rPr>
      </w:pPr>
    </w:p>
    <w:p>
      <w:pPr>
        <w:keepNext w:val="0"/>
        <w:keepLines w:val="0"/>
        <w:pageBreakBefore w:val="0"/>
        <w:kinsoku/>
        <w:wordWrap/>
        <w:overflowPunct/>
        <w:topLinePunct w:val="0"/>
        <w:bidi w:val="0"/>
        <w:spacing w:line="312" w:lineRule="auto"/>
        <w:textAlignment w:val="auto"/>
        <w:rPr>
          <w:rFonts w:hint="eastAsia"/>
          <w:sz w:val="24"/>
          <w:szCs w:val="24"/>
        </w:rPr>
      </w:pPr>
    </w:p>
    <w:p>
      <w:pPr>
        <w:keepNext w:val="0"/>
        <w:keepLines w:val="0"/>
        <w:pageBreakBefore w:val="0"/>
        <w:kinsoku/>
        <w:wordWrap/>
        <w:overflowPunct/>
        <w:topLinePunct w:val="0"/>
        <w:bidi w:val="0"/>
        <w:spacing w:line="312" w:lineRule="auto"/>
        <w:textAlignment w:val="auto"/>
        <w:rPr>
          <w:rFonts w:hint="eastAsia"/>
          <w:sz w:val="24"/>
          <w:szCs w:val="24"/>
        </w:rPr>
      </w:pPr>
    </w:p>
    <w:p>
      <w:pPr>
        <w:keepNext w:val="0"/>
        <w:keepLines w:val="0"/>
        <w:pageBreakBefore w:val="0"/>
        <w:kinsoku/>
        <w:wordWrap/>
        <w:overflowPunct/>
        <w:topLinePunct w:val="0"/>
        <w:bidi w:val="0"/>
        <w:spacing w:line="312" w:lineRule="auto"/>
        <w:textAlignment w:val="auto"/>
        <w:rPr>
          <w:rFonts w:hint="eastAsia"/>
          <w:sz w:val="24"/>
          <w:szCs w:val="24"/>
        </w:rPr>
      </w:pPr>
    </w:p>
    <w:p>
      <w:pPr>
        <w:keepNext w:val="0"/>
        <w:keepLines w:val="0"/>
        <w:pageBreakBefore w:val="0"/>
        <w:tabs>
          <w:tab w:val="left" w:pos="480"/>
        </w:tabs>
        <w:kinsoku/>
        <w:wordWrap/>
        <w:overflowPunct/>
        <w:topLinePunct w:val="0"/>
        <w:bidi w:val="0"/>
        <w:spacing w:line="312" w:lineRule="auto"/>
        <w:jc w:val="center"/>
        <w:textAlignment w:val="auto"/>
        <w:rPr>
          <w:rFonts w:hint="eastAsia" w:eastAsia="宋体"/>
          <w:b/>
          <w:bCs/>
          <w:sz w:val="28"/>
          <w:szCs w:val="28"/>
          <w:highlight w:val="yellow"/>
          <w:lang w:eastAsia="zh-CN"/>
        </w:rPr>
      </w:pPr>
      <w:r>
        <w:rPr>
          <w:rFonts w:hint="eastAsia"/>
          <w:b/>
          <w:bCs/>
          <w:sz w:val="28"/>
          <w:szCs w:val="28"/>
          <w:highlight w:val="yellow"/>
        </w:rPr>
        <w:t>第</w:t>
      </w:r>
      <w:r>
        <w:rPr>
          <w:rFonts w:hint="eastAsia"/>
          <w:b/>
          <w:bCs/>
          <w:sz w:val="28"/>
          <w:szCs w:val="28"/>
          <w:highlight w:val="yellow"/>
          <w:lang w:eastAsia="zh-CN"/>
        </w:rPr>
        <w:t>二</w:t>
      </w:r>
      <w:r>
        <w:rPr>
          <w:rFonts w:hint="eastAsia"/>
          <w:b/>
          <w:bCs/>
          <w:sz w:val="28"/>
          <w:szCs w:val="28"/>
          <w:highlight w:val="yellow"/>
        </w:rPr>
        <w:t>部分：合同主要条款</w:t>
      </w:r>
    </w:p>
    <w:p>
      <w:pPr>
        <w:keepNext w:val="0"/>
        <w:keepLines w:val="0"/>
        <w:pageBreakBefore w:val="0"/>
        <w:widowControl w:val="0"/>
        <w:kinsoku/>
        <w:wordWrap/>
        <w:overflowPunct/>
        <w:topLinePunct w:val="0"/>
        <w:autoSpaceDE/>
        <w:autoSpaceDN/>
        <w:bidi w:val="0"/>
        <w:adjustRightInd/>
        <w:snapToGrid w:val="0"/>
        <w:spacing w:line="312" w:lineRule="auto"/>
        <w:textAlignment w:val="auto"/>
        <w:rPr>
          <w:sz w:val="24"/>
          <w:szCs w:val="24"/>
        </w:rPr>
      </w:pPr>
      <w:r>
        <w:rPr>
          <w:rFonts w:hint="eastAsia"/>
          <w:sz w:val="24"/>
          <w:szCs w:val="24"/>
        </w:rPr>
        <w:t>发包人（全称）： (以下简称甲方)</w:t>
      </w:r>
      <w:r>
        <w:rPr>
          <w:rFonts w:hint="eastAsia"/>
          <w:sz w:val="24"/>
          <w:szCs w:val="24"/>
          <w:lang w:val="en-US" w:eastAsia="zh-CN"/>
        </w:rPr>
        <w:t xml:space="preserve">           </w:t>
      </w:r>
      <w:r>
        <w:rPr>
          <w:rFonts w:hint="eastAsia"/>
          <w:sz w:val="24"/>
          <w:szCs w:val="24"/>
        </w:rPr>
        <w:t xml:space="preserve">承包人（全称）：(以下简称乙方) </w:t>
      </w:r>
    </w:p>
    <w:p>
      <w:pPr>
        <w:keepNext w:val="0"/>
        <w:keepLines w:val="0"/>
        <w:pageBreakBefore w:val="0"/>
        <w:widowControl w:val="0"/>
        <w:kinsoku/>
        <w:wordWrap/>
        <w:overflowPunct/>
        <w:topLinePunct w:val="0"/>
        <w:autoSpaceDE/>
        <w:autoSpaceDN/>
        <w:bidi w:val="0"/>
        <w:adjustRightInd/>
        <w:snapToGrid w:val="0"/>
        <w:spacing w:line="312" w:lineRule="auto"/>
        <w:ind w:firstLine="480"/>
        <w:textAlignment w:val="auto"/>
        <w:rPr>
          <w:sz w:val="24"/>
          <w:szCs w:val="24"/>
        </w:rPr>
      </w:pPr>
      <w:r>
        <w:rPr>
          <w:rFonts w:hint="eastAsia"/>
          <w:sz w:val="24"/>
          <w:szCs w:val="24"/>
        </w:rPr>
        <w:t>依照《中华人民共和国合同法》、《中华人民共和国建筑法》及其他有关法律、行政法规，遵循平等、自愿、公平和诚实信用的原则，双方就本建设工程施工事项协商一致，订立本合同</w:t>
      </w:r>
    </w:p>
    <w:p>
      <w:pPr>
        <w:keepNext w:val="0"/>
        <w:keepLines w:val="0"/>
        <w:pageBreakBefore w:val="0"/>
        <w:widowControl w:val="0"/>
        <w:kinsoku/>
        <w:wordWrap/>
        <w:overflowPunct/>
        <w:topLinePunct w:val="0"/>
        <w:autoSpaceDE/>
        <w:autoSpaceDN/>
        <w:bidi w:val="0"/>
        <w:adjustRightInd/>
        <w:snapToGrid w:val="0"/>
        <w:spacing w:line="312" w:lineRule="auto"/>
        <w:ind w:firstLine="480"/>
        <w:textAlignment w:val="auto"/>
        <w:rPr>
          <w:rFonts w:eastAsia="黑体"/>
          <w:sz w:val="24"/>
          <w:szCs w:val="24"/>
        </w:rPr>
      </w:pPr>
      <w:r>
        <w:rPr>
          <w:rFonts w:hint="eastAsia" w:eastAsia="黑体"/>
          <w:sz w:val="24"/>
          <w:szCs w:val="24"/>
        </w:rPr>
        <w:t>一、工程概况</w:t>
      </w:r>
    </w:p>
    <w:p>
      <w:pPr>
        <w:keepNext w:val="0"/>
        <w:keepLines w:val="0"/>
        <w:pageBreakBefore w:val="0"/>
        <w:widowControl w:val="0"/>
        <w:kinsoku/>
        <w:wordWrap/>
        <w:overflowPunct/>
        <w:topLinePunct w:val="0"/>
        <w:autoSpaceDE/>
        <w:autoSpaceDN/>
        <w:bidi w:val="0"/>
        <w:adjustRightInd/>
        <w:snapToGrid w:val="0"/>
        <w:spacing w:line="312" w:lineRule="auto"/>
        <w:textAlignment w:val="auto"/>
        <w:rPr>
          <w:sz w:val="24"/>
          <w:szCs w:val="24"/>
        </w:rPr>
      </w:pPr>
      <w:r>
        <w:rPr>
          <w:rFonts w:hint="eastAsia"/>
          <w:sz w:val="24"/>
          <w:szCs w:val="24"/>
        </w:rPr>
        <w:t>工程名称：</w:t>
      </w:r>
      <w:r>
        <w:rPr>
          <w:rFonts w:hint="eastAsia"/>
          <w:b w:val="0"/>
          <w:bCs w:val="0"/>
          <w:sz w:val="24"/>
          <w:szCs w:val="24"/>
          <w:u w:val="single"/>
          <w:lang w:eastAsia="zh-CN"/>
        </w:rPr>
        <w:t>周庄书香府邸园林景观工程</w:t>
      </w:r>
    </w:p>
    <w:p>
      <w:pPr>
        <w:keepNext w:val="0"/>
        <w:keepLines w:val="0"/>
        <w:pageBreakBefore w:val="0"/>
        <w:widowControl w:val="0"/>
        <w:kinsoku/>
        <w:wordWrap/>
        <w:overflowPunct/>
        <w:topLinePunct w:val="0"/>
        <w:autoSpaceDE/>
        <w:autoSpaceDN/>
        <w:bidi w:val="0"/>
        <w:adjustRightInd/>
        <w:snapToGrid w:val="0"/>
        <w:spacing w:line="312" w:lineRule="auto"/>
        <w:textAlignment w:val="auto"/>
        <w:rPr>
          <w:rFonts w:hint="eastAsia" w:eastAsia="宋体"/>
          <w:sz w:val="24"/>
          <w:szCs w:val="24"/>
          <w:u w:val="single"/>
          <w:lang w:val="en-US" w:eastAsia="zh-CN"/>
        </w:rPr>
      </w:pPr>
      <w:r>
        <w:rPr>
          <w:rFonts w:hint="eastAsia"/>
          <w:sz w:val="24"/>
          <w:szCs w:val="24"/>
        </w:rPr>
        <w:t>工程地点：</w:t>
      </w:r>
      <w:r>
        <w:rPr>
          <w:rFonts w:hint="eastAsia" w:asciiTheme="minorEastAsia" w:hAnsiTheme="minorEastAsia" w:eastAsiaTheme="minorEastAsia" w:cstheme="minorEastAsia"/>
          <w:b w:val="0"/>
          <w:bCs w:val="0"/>
          <w:color w:val="auto"/>
          <w:sz w:val="24"/>
          <w:szCs w:val="24"/>
          <w:highlight w:val="white"/>
          <w:u w:val="single"/>
        </w:rPr>
        <w:t>周庄古镇后港街40号</w:t>
      </w:r>
      <w:r>
        <w:rPr>
          <w:rFonts w:hint="eastAsia" w:asciiTheme="minorEastAsia" w:hAnsiTheme="minorEastAsia" w:eastAsiaTheme="minorEastAsia" w:cstheme="minorEastAsia"/>
          <w:b w:val="0"/>
          <w:bCs w:val="0"/>
          <w:color w:val="auto"/>
          <w:sz w:val="24"/>
          <w:szCs w:val="24"/>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val="0"/>
        <w:spacing w:line="312" w:lineRule="auto"/>
        <w:textAlignment w:val="auto"/>
        <w:rPr>
          <w:sz w:val="24"/>
          <w:szCs w:val="24"/>
          <w:u w:val="single"/>
        </w:rPr>
      </w:pPr>
      <w:r>
        <w:rPr>
          <w:rFonts w:hint="eastAsia"/>
          <w:sz w:val="24"/>
          <w:szCs w:val="24"/>
        </w:rPr>
        <w:t>工程内容：</w:t>
      </w:r>
      <w:r>
        <w:rPr>
          <w:rFonts w:hint="eastAsia"/>
          <w:sz w:val="24"/>
          <w:szCs w:val="24"/>
          <w:u w:val="single"/>
        </w:rPr>
        <w:t>详见施工图纸及招标文件</w:t>
      </w:r>
    </w:p>
    <w:p>
      <w:pPr>
        <w:keepNext w:val="0"/>
        <w:keepLines w:val="0"/>
        <w:pageBreakBefore w:val="0"/>
        <w:widowControl w:val="0"/>
        <w:kinsoku/>
        <w:wordWrap/>
        <w:overflowPunct/>
        <w:topLinePunct w:val="0"/>
        <w:autoSpaceDE/>
        <w:autoSpaceDN/>
        <w:bidi w:val="0"/>
        <w:adjustRightInd/>
        <w:snapToGrid w:val="0"/>
        <w:spacing w:line="312" w:lineRule="auto"/>
        <w:textAlignment w:val="auto"/>
        <w:rPr>
          <w:sz w:val="24"/>
          <w:szCs w:val="24"/>
          <w:u w:val="single"/>
        </w:rPr>
      </w:pPr>
      <w:r>
        <w:rPr>
          <w:rFonts w:hint="eastAsia"/>
          <w:sz w:val="24"/>
          <w:szCs w:val="24"/>
        </w:rPr>
        <w:t>资金来源：</w:t>
      </w:r>
      <w:r>
        <w:rPr>
          <w:rFonts w:hint="eastAsia"/>
          <w:sz w:val="24"/>
          <w:szCs w:val="24"/>
          <w:u w:val="single"/>
        </w:rPr>
        <w:t>自筹资金100％</w:t>
      </w:r>
    </w:p>
    <w:p>
      <w:pPr>
        <w:keepNext w:val="0"/>
        <w:keepLines w:val="0"/>
        <w:pageBreakBefore w:val="0"/>
        <w:widowControl w:val="0"/>
        <w:kinsoku/>
        <w:wordWrap/>
        <w:overflowPunct/>
        <w:topLinePunct w:val="0"/>
        <w:autoSpaceDE/>
        <w:autoSpaceDN/>
        <w:bidi w:val="0"/>
        <w:adjustRightInd/>
        <w:snapToGrid w:val="0"/>
        <w:spacing w:line="312" w:lineRule="auto"/>
        <w:textAlignment w:val="auto"/>
        <w:rPr>
          <w:rFonts w:eastAsia="黑体"/>
          <w:sz w:val="24"/>
          <w:szCs w:val="24"/>
        </w:rPr>
      </w:pPr>
      <w:r>
        <w:rPr>
          <w:rFonts w:hint="eastAsia" w:eastAsia="黑体"/>
          <w:sz w:val="24"/>
          <w:szCs w:val="24"/>
        </w:rPr>
        <w:t>二、工程承包范围</w:t>
      </w:r>
    </w:p>
    <w:p>
      <w:pPr>
        <w:keepNext w:val="0"/>
        <w:keepLines w:val="0"/>
        <w:pageBreakBefore w:val="0"/>
        <w:widowControl w:val="0"/>
        <w:tabs>
          <w:tab w:val="left" w:pos="5267"/>
        </w:tabs>
        <w:kinsoku/>
        <w:wordWrap/>
        <w:overflowPunct/>
        <w:topLinePunct w:val="0"/>
        <w:autoSpaceDE/>
        <w:autoSpaceDN/>
        <w:bidi w:val="0"/>
        <w:adjustRightInd/>
        <w:snapToGrid w:val="0"/>
        <w:spacing w:line="312" w:lineRule="auto"/>
        <w:ind w:firstLine="480" w:firstLineChars="200"/>
        <w:textAlignment w:val="auto"/>
        <w:rPr>
          <w:rFonts w:hint="eastAsia" w:ascii="宋体" w:hAnsi="宋体"/>
          <w:sz w:val="24"/>
          <w:szCs w:val="24"/>
          <w:lang w:eastAsia="zh-CN"/>
        </w:rPr>
      </w:pPr>
      <w:r>
        <w:rPr>
          <w:rFonts w:hint="eastAsia"/>
          <w:sz w:val="24"/>
          <w:szCs w:val="24"/>
          <w:lang w:val="en-US" w:eastAsia="zh-CN"/>
        </w:rPr>
        <w:t>1、</w:t>
      </w:r>
      <w:r>
        <w:rPr>
          <w:rFonts w:hint="eastAsia"/>
          <w:sz w:val="24"/>
          <w:szCs w:val="24"/>
        </w:rPr>
        <w:t>工程范围：</w:t>
      </w:r>
      <w:r>
        <w:rPr>
          <w:rFonts w:hint="eastAsia" w:ascii="宋体" w:hAnsi="宋体"/>
          <w:sz w:val="24"/>
          <w:szCs w:val="24"/>
          <w:lang w:val="en-US" w:eastAsia="zh-CN"/>
        </w:rPr>
        <w:t>按施工图纸所示范围内（包括迪园、道庭、汇庭）的所有古建</w:t>
      </w:r>
      <w:r>
        <w:rPr>
          <w:rFonts w:hint="eastAsia" w:ascii="宋体" w:hAnsi="宋体"/>
          <w:sz w:val="24"/>
          <w:szCs w:val="24"/>
          <w:lang w:val="zh-TW" w:eastAsia="zh-CN"/>
        </w:rPr>
        <w:t>工程、</w:t>
      </w:r>
      <w:r>
        <w:rPr>
          <w:rFonts w:hint="eastAsia" w:ascii="宋体" w:hAnsi="宋体"/>
          <w:sz w:val="24"/>
          <w:szCs w:val="24"/>
          <w:lang w:val="en-US" w:eastAsia="zh-CN"/>
        </w:rPr>
        <w:t>景观工程、绿化工程及其配套水电工程</w:t>
      </w:r>
      <w:r>
        <w:rPr>
          <w:rFonts w:hint="eastAsia" w:ascii="宋体" w:hAnsi="宋体"/>
          <w:sz w:val="24"/>
          <w:szCs w:val="24"/>
          <w:lang w:eastAsia="zh-CN"/>
        </w:rPr>
        <w:t>（详见施工图及</w:t>
      </w:r>
      <w:r>
        <w:rPr>
          <w:rFonts w:hint="eastAsia" w:ascii="宋体" w:hAnsi="宋体"/>
          <w:sz w:val="24"/>
          <w:szCs w:val="24"/>
          <w:lang w:val="en-US" w:eastAsia="zh-CN"/>
        </w:rPr>
        <w:t>报价预算</w:t>
      </w:r>
      <w:r>
        <w:rPr>
          <w:rFonts w:hint="eastAsia" w:ascii="宋体" w:hAnsi="宋体"/>
          <w:sz w:val="24"/>
          <w:szCs w:val="24"/>
          <w:lang w:eastAsia="zh-CN"/>
        </w:rPr>
        <w:t>）。</w:t>
      </w:r>
    </w:p>
    <w:p>
      <w:pPr>
        <w:keepNext w:val="0"/>
        <w:keepLines w:val="0"/>
        <w:pageBreakBefore w:val="0"/>
        <w:widowControl w:val="0"/>
        <w:tabs>
          <w:tab w:val="left" w:pos="5267"/>
        </w:tabs>
        <w:kinsoku/>
        <w:wordWrap/>
        <w:overflowPunct/>
        <w:topLinePunct w:val="0"/>
        <w:autoSpaceDE/>
        <w:autoSpaceDN/>
        <w:bidi w:val="0"/>
        <w:adjustRightInd/>
        <w:snapToGrid w:val="0"/>
        <w:spacing w:line="312" w:lineRule="auto"/>
        <w:ind w:firstLine="480" w:firstLineChars="200"/>
        <w:textAlignment w:val="auto"/>
        <w:rPr>
          <w:rFonts w:hint="eastAsia" w:ascii="宋体" w:hAnsi="宋体"/>
          <w:sz w:val="24"/>
          <w:szCs w:val="24"/>
          <w:lang w:val="en-US" w:eastAsia="zh-CN"/>
        </w:rPr>
      </w:pPr>
      <w:r>
        <w:rPr>
          <w:rFonts w:hint="eastAsia" w:ascii="宋体" w:hAnsi="宋体"/>
          <w:sz w:val="24"/>
          <w:szCs w:val="24"/>
          <w:lang w:val="en-US" w:eastAsia="zh-CN"/>
        </w:rPr>
        <w:t>2、主要工程内容：</w:t>
      </w:r>
    </w:p>
    <w:p>
      <w:pPr>
        <w:keepNext w:val="0"/>
        <w:keepLines w:val="0"/>
        <w:pageBreakBefore w:val="0"/>
        <w:widowControl w:val="0"/>
        <w:tabs>
          <w:tab w:val="left" w:pos="5267"/>
        </w:tabs>
        <w:kinsoku/>
        <w:wordWrap/>
        <w:overflowPunct/>
        <w:topLinePunct w:val="0"/>
        <w:autoSpaceDE/>
        <w:autoSpaceDN/>
        <w:bidi w:val="0"/>
        <w:adjustRightInd/>
        <w:snapToGrid w:val="0"/>
        <w:spacing w:line="312" w:lineRule="auto"/>
        <w:ind w:firstLine="480" w:firstLineChars="200"/>
        <w:textAlignment w:val="auto"/>
        <w:rPr>
          <w:rFonts w:hint="default" w:ascii="宋体" w:hAnsi="宋体"/>
          <w:sz w:val="24"/>
          <w:szCs w:val="24"/>
          <w:lang w:val="en-US" w:eastAsia="zh-CN"/>
        </w:rPr>
      </w:pPr>
      <w:r>
        <w:rPr>
          <w:rFonts w:hint="eastAsia" w:ascii="宋体" w:hAnsi="宋体"/>
          <w:sz w:val="24"/>
          <w:szCs w:val="24"/>
          <w:lang w:val="en-US" w:eastAsia="zh-CN"/>
        </w:rPr>
        <w:t>（1）迪园园林工程：包括原地面拆除平整工程；景观水池工程；驳岸及假山（太湖石）堆砌工程；水榭、半轩、笠亭、游廊、曲桥、过厅等古建工程、迪园铺装工程、迪园绿化工程及其配套水电工程等</w:t>
      </w:r>
    </w:p>
    <w:p>
      <w:pPr>
        <w:keepNext w:val="0"/>
        <w:keepLines w:val="0"/>
        <w:pageBreakBefore w:val="0"/>
        <w:widowControl w:val="0"/>
        <w:tabs>
          <w:tab w:val="left" w:pos="5267"/>
        </w:tabs>
        <w:kinsoku/>
        <w:wordWrap/>
        <w:overflowPunct/>
        <w:topLinePunct w:val="0"/>
        <w:autoSpaceDE/>
        <w:autoSpaceDN/>
        <w:bidi w:val="0"/>
        <w:adjustRightInd/>
        <w:snapToGrid w:val="0"/>
        <w:spacing w:line="312" w:lineRule="auto"/>
        <w:ind w:firstLine="480" w:firstLineChars="200"/>
        <w:textAlignment w:val="auto"/>
        <w:rPr>
          <w:rFonts w:hint="default" w:ascii="宋体" w:hAnsi="宋体"/>
          <w:sz w:val="24"/>
          <w:szCs w:val="24"/>
          <w:lang w:val="en-US" w:eastAsia="zh-CN"/>
        </w:rPr>
      </w:pPr>
      <w:r>
        <w:rPr>
          <w:rFonts w:hint="eastAsia" w:ascii="宋体" w:hAnsi="宋体"/>
          <w:sz w:val="24"/>
          <w:szCs w:val="24"/>
          <w:lang w:val="en-US" w:eastAsia="zh-CN"/>
        </w:rPr>
        <w:t>（2）道庭园林工程：含“道生一”、“一生二”、“三生万物”三处园林工程，包括铺装工程、旋转钢楼梯、采光井周边及不锈钢吴王靠、小品堆砌、道庭绿化工程及其配套水电工程等</w:t>
      </w:r>
    </w:p>
    <w:p>
      <w:pPr>
        <w:keepNext w:val="0"/>
        <w:keepLines w:val="0"/>
        <w:pageBreakBefore w:val="0"/>
        <w:widowControl w:val="0"/>
        <w:tabs>
          <w:tab w:val="left" w:pos="5267"/>
        </w:tabs>
        <w:kinsoku/>
        <w:wordWrap/>
        <w:overflowPunct/>
        <w:topLinePunct w:val="0"/>
        <w:autoSpaceDE/>
        <w:autoSpaceDN/>
        <w:bidi w:val="0"/>
        <w:adjustRightInd/>
        <w:snapToGrid w:val="0"/>
        <w:spacing w:line="312" w:lineRule="auto"/>
        <w:ind w:firstLine="480" w:firstLineChars="200"/>
        <w:textAlignment w:val="auto"/>
        <w:rPr>
          <w:rFonts w:hint="default" w:ascii="宋体" w:hAnsi="宋体"/>
          <w:sz w:val="24"/>
          <w:szCs w:val="24"/>
          <w:lang w:val="en-US" w:eastAsia="zh-CN"/>
        </w:rPr>
      </w:pPr>
      <w:r>
        <w:rPr>
          <w:rFonts w:hint="eastAsia" w:ascii="宋体" w:hAnsi="宋体"/>
          <w:sz w:val="24"/>
          <w:szCs w:val="24"/>
          <w:lang w:val="en-US" w:eastAsia="zh-CN"/>
        </w:rPr>
        <w:t>（3）汇庭园林工程：包括地面防水铺装工程、原有钢梯装饰处理（踏步地板及钢栏板刻镂空字）等</w:t>
      </w:r>
    </w:p>
    <w:p>
      <w:pPr>
        <w:keepNext w:val="0"/>
        <w:keepLines w:val="0"/>
        <w:pageBreakBefore w:val="0"/>
        <w:widowControl w:val="0"/>
        <w:kinsoku/>
        <w:wordWrap/>
        <w:overflowPunct/>
        <w:topLinePunct w:val="0"/>
        <w:autoSpaceDE/>
        <w:autoSpaceDN/>
        <w:bidi w:val="0"/>
        <w:adjustRightInd/>
        <w:snapToGrid w:val="0"/>
        <w:spacing w:line="312" w:lineRule="auto"/>
        <w:textAlignment w:val="auto"/>
        <w:rPr>
          <w:rFonts w:eastAsia="黑体"/>
          <w:sz w:val="24"/>
          <w:szCs w:val="24"/>
        </w:rPr>
      </w:pPr>
      <w:r>
        <w:rPr>
          <w:rFonts w:hint="eastAsia" w:eastAsia="黑体"/>
          <w:sz w:val="24"/>
          <w:szCs w:val="24"/>
        </w:rPr>
        <w:t>三、合同工期</w:t>
      </w:r>
    </w:p>
    <w:p>
      <w:pPr>
        <w:keepNext w:val="0"/>
        <w:keepLines w:val="0"/>
        <w:pageBreakBefore w:val="0"/>
        <w:widowControl w:val="0"/>
        <w:kinsoku/>
        <w:wordWrap/>
        <w:overflowPunct/>
        <w:topLinePunct w:val="0"/>
        <w:autoSpaceDE/>
        <w:autoSpaceDN/>
        <w:bidi w:val="0"/>
        <w:adjustRightInd/>
        <w:snapToGrid w:val="0"/>
        <w:spacing w:line="312" w:lineRule="auto"/>
        <w:textAlignment w:val="auto"/>
        <w:rPr>
          <w:rFonts w:ascii="宋体" w:hAnsi="宋体"/>
          <w:sz w:val="24"/>
          <w:szCs w:val="24"/>
        </w:rPr>
      </w:pPr>
      <w:r>
        <w:rPr>
          <w:rFonts w:hint="eastAsia"/>
          <w:sz w:val="24"/>
          <w:szCs w:val="24"/>
          <w:lang w:val="en-US" w:eastAsia="zh-CN"/>
        </w:rPr>
        <w:t>1、</w:t>
      </w:r>
      <w:r>
        <w:rPr>
          <w:rFonts w:hint="eastAsia"/>
          <w:sz w:val="24"/>
          <w:szCs w:val="24"/>
        </w:rPr>
        <w:t>开工日期：</w:t>
      </w:r>
      <w:r>
        <w:rPr>
          <w:rFonts w:hint="eastAsia"/>
          <w:sz w:val="24"/>
          <w:szCs w:val="24"/>
          <w:u w:val="single"/>
        </w:rPr>
        <w:t>20</w:t>
      </w:r>
      <w:r>
        <w:rPr>
          <w:rFonts w:hint="eastAsia"/>
          <w:sz w:val="24"/>
          <w:szCs w:val="24"/>
          <w:u w:val="single"/>
          <w:lang w:val="en-US" w:eastAsia="zh-CN"/>
        </w:rPr>
        <w:t xml:space="preserve">20   </w:t>
      </w:r>
      <w:r>
        <w:rPr>
          <w:rFonts w:hint="eastAsia"/>
          <w:sz w:val="24"/>
          <w:szCs w:val="24"/>
          <w:u w:val="single"/>
        </w:rPr>
        <w:t>年</w:t>
      </w:r>
      <w:r>
        <w:rPr>
          <w:rFonts w:hint="eastAsia"/>
          <w:sz w:val="24"/>
          <w:szCs w:val="24"/>
          <w:u w:val="single"/>
          <w:lang w:val="en-US" w:eastAsia="zh-CN"/>
        </w:rPr>
        <w:t xml:space="preserve">   </w:t>
      </w:r>
      <w:r>
        <w:rPr>
          <w:rFonts w:hint="eastAsia"/>
          <w:sz w:val="24"/>
          <w:szCs w:val="24"/>
          <w:u w:val="single"/>
        </w:rPr>
        <w:t>月</w:t>
      </w:r>
      <w:r>
        <w:rPr>
          <w:rFonts w:hint="eastAsia"/>
          <w:sz w:val="24"/>
          <w:szCs w:val="24"/>
          <w:u w:val="single"/>
          <w:lang w:val="en-US" w:eastAsia="zh-CN"/>
        </w:rPr>
        <w:t xml:space="preserve">   </w:t>
      </w:r>
      <w:r>
        <w:rPr>
          <w:rFonts w:hint="eastAsia"/>
          <w:sz w:val="24"/>
          <w:szCs w:val="24"/>
          <w:u w:val="single"/>
        </w:rPr>
        <w:t>日</w:t>
      </w:r>
      <w:r>
        <w:rPr>
          <w:rFonts w:hint="eastAsia"/>
          <w:sz w:val="24"/>
          <w:szCs w:val="24"/>
        </w:rPr>
        <w:t>完工日期：</w:t>
      </w:r>
      <w:r>
        <w:rPr>
          <w:rFonts w:hint="eastAsia"/>
          <w:sz w:val="24"/>
          <w:szCs w:val="24"/>
          <w:u w:val="single"/>
        </w:rPr>
        <w:t>20</w:t>
      </w:r>
      <w:r>
        <w:rPr>
          <w:rFonts w:hint="eastAsia"/>
          <w:sz w:val="24"/>
          <w:szCs w:val="24"/>
          <w:u w:val="single"/>
          <w:lang w:val="en-US" w:eastAsia="zh-CN"/>
        </w:rPr>
        <w:t>20</w:t>
      </w:r>
      <w:r>
        <w:rPr>
          <w:rFonts w:hint="eastAsia"/>
          <w:sz w:val="24"/>
          <w:szCs w:val="24"/>
          <w:u w:val="single"/>
        </w:rPr>
        <w:t>年</w:t>
      </w:r>
      <w:r>
        <w:rPr>
          <w:rFonts w:hint="eastAsia"/>
          <w:sz w:val="24"/>
          <w:szCs w:val="24"/>
          <w:u w:val="single"/>
          <w:lang w:val="en-US" w:eastAsia="zh-CN"/>
        </w:rPr>
        <w:t xml:space="preserve">  </w:t>
      </w:r>
      <w:r>
        <w:rPr>
          <w:rFonts w:hint="eastAsia"/>
          <w:sz w:val="24"/>
          <w:szCs w:val="24"/>
          <w:u w:val="single"/>
        </w:rPr>
        <w:t>月</w:t>
      </w:r>
      <w:r>
        <w:rPr>
          <w:rFonts w:hint="eastAsia"/>
          <w:sz w:val="24"/>
          <w:szCs w:val="24"/>
          <w:u w:val="single"/>
          <w:lang w:val="en-US" w:eastAsia="zh-CN"/>
        </w:rPr>
        <w:t xml:space="preserve">   </w:t>
      </w:r>
      <w:r>
        <w:rPr>
          <w:rFonts w:hint="eastAsia"/>
          <w:sz w:val="24"/>
          <w:szCs w:val="24"/>
          <w:u w:val="single"/>
        </w:rPr>
        <w:t>日</w:t>
      </w:r>
    </w:p>
    <w:p>
      <w:pPr>
        <w:keepNext w:val="0"/>
        <w:keepLines w:val="0"/>
        <w:pageBreakBefore w:val="0"/>
        <w:widowControl w:val="0"/>
        <w:kinsoku/>
        <w:wordWrap/>
        <w:overflowPunct/>
        <w:topLinePunct w:val="0"/>
        <w:autoSpaceDE/>
        <w:autoSpaceDN/>
        <w:bidi w:val="0"/>
        <w:adjustRightInd/>
        <w:snapToGrid w:val="0"/>
        <w:spacing w:line="312" w:lineRule="auto"/>
        <w:textAlignment w:val="auto"/>
        <w:rPr>
          <w:rFonts w:hint="eastAsia" w:ascii="宋体" w:hAnsi="宋体"/>
          <w:sz w:val="24"/>
          <w:szCs w:val="24"/>
        </w:rPr>
      </w:pPr>
      <w:r>
        <w:rPr>
          <w:rFonts w:hint="eastAsia" w:ascii="宋体" w:hAnsi="宋体"/>
          <w:sz w:val="24"/>
          <w:szCs w:val="24"/>
          <w:lang w:val="en-US" w:eastAsia="zh-CN"/>
        </w:rPr>
        <w:t>2、</w:t>
      </w:r>
      <w:r>
        <w:rPr>
          <w:rFonts w:hint="eastAsia" w:ascii="宋体" w:hAnsi="宋体"/>
          <w:sz w:val="24"/>
          <w:szCs w:val="24"/>
          <w:lang w:eastAsia="zh-CN"/>
        </w:rPr>
        <w:t>总</w:t>
      </w:r>
      <w:r>
        <w:rPr>
          <w:rFonts w:hint="eastAsia" w:ascii="宋体" w:hAnsi="宋体"/>
          <w:sz w:val="24"/>
          <w:szCs w:val="24"/>
        </w:rPr>
        <w:t>工期</w:t>
      </w:r>
      <w:r>
        <w:rPr>
          <w:rFonts w:hint="eastAsia" w:ascii="宋体" w:hAnsi="宋体"/>
          <w:sz w:val="24"/>
          <w:szCs w:val="24"/>
          <w:lang w:val="en-US" w:eastAsia="zh-CN"/>
        </w:rPr>
        <w:t>5个月（配合并不得影响装饰进度）</w:t>
      </w:r>
      <w:r>
        <w:rPr>
          <w:rFonts w:hint="eastAsia" w:ascii="宋体" w:hAnsi="宋体"/>
          <w:sz w:val="24"/>
          <w:szCs w:val="24"/>
        </w:rPr>
        <w:t>，</w:t>
      </w:r>
      <w:r>
        <w:rPr>
          <w:rFonts w:hint="eastAsia" w:ascii="宋体" w:hAnsi="宋体"/>
          <w:sz w:val="24"/>
          <w:szCs w:val="24"/>
          <w:lang w:val="en-US" w:eastAsia="zh-CN"/>
        </w:rPr>
        <w:t>自甲方签发的开工令日期起算</w:t>
      </w:r>
      <w:r>
        <w:rPr>
          <w:rFonts w:hint="eastAsia" w:ascii="宋体" w:hAnsi="宋体"/>
          <w:sz w:val="24"/>
          <w:szCs w:val="24"/>
        </w:rPr>
        <w:t>。</w:t>
      </w:r>
    </w:p>
    <w:p>
      <w:pPr>
        <w:keepNext w:val="0"/>
        <w:keepLines w:val="0"/>
        <w:pageBreakBefore w:val="0"/>
        <w:widowControl w:val="0"/>
        <w:kinsoku/>
        <w:wordWrap/>
        <w:overflowPunct/>
        <w:topLinePunct w:val="0"/>
        <w:autoSpaceDE/>
        <w:autoSpaceDN/>
        <w:bidi w:val="0"/>
        <w:adjustRightInd/>
        <w:snapToGrid w:val="0"/>
        <w:spacing w:line="312" w:lineRule="auto"/>
        <w:textAlignment w:val="auto"/>
        <w:rPr>
          <w:rFonts w:hint="default" w:ascii="宋体" w:hAnsi="宋体" w:eastAsia="宋体"/>
          <w:sz w:val="24"/>
          <w:szCs w:val="24"/>
          <w:lang w:val="en-US" w:eastAsia="zh-CN"/>
        </w:rPr>
      </w:pPr>
      <w:r>
        <w:rPr>
          <w:rFonts w:hint="eastAsia" w:ascii="宋体" w:hAnsi="宋体"/>
          <w:sz w:val="24"/>
          <w:szCs w:val="24"/>
          <w:lang w:val="en-US" w:eastAsia="zh-CN"/>
        </w:rPr>
        <w:t>3、乙方承诺：如因乙方原因影响整个装修工程进度的，按500元/天进行考核</w:t>
      </w:r>
    </w:p>
    <w:p>
      <w:pPr>
        <w:keepNext w:val="0"/>
        <w:keepLines w:val="0"/>
        <w:pageBreakBefore w:val="0"/>
        <w:widowControl w:val="0"/>
        <w:kinsoku/>
        <w:wordWrap/>
        <w:overflowPunct/>
        <w:topLinePunct w:val="0"/>
        <w:autoSpaceDE/>
        <w:autoSpaceDN/>
        <w:bidi w:val="0"/>
        <w:adjustRightInd/>
        <w:snapToGrid w:val="0"/>
        <w:spacing w:line="312" w:lineRule="auto"/>
        <w:textAlignment w:val="auto"/>
        <w:rPr>
          <w:rFonts w:eastAsia="黑体"/>
          <w:sz w:val="24"/>
          <w:szCs w:val="24"/>
        </w:rPr>
      </w:pPr>
      <w:r>
        <w:rPr>
          <w:rFonts w:hint="eastAsia" w:eastAsia="黑体"/>
          <w:sz w:val="24"/>
          <w:szCs w:val="24"/>
        </w:rPr>
        <w:t>四、质量标准</w:t>
      </w:r>
    </w:p>
    <w:p>
      <w:pPr>
        <w:keepNext w:val="0"/>
        <w:keepLines w:val="0"/>
        <w:pageBreakBefore w:val="0"/>
        <w:widowControl w:val="0"/>
        <w:kinsoku/>
        <w:wordWrap/>
        <w:overflowPunct/>
        <w:topLinePunct w:val="0"/>
        <w:autoSpaceDE/>
        <w:autoSpaceDN/>
        <w:bidi w:val="0"/>
        <w:adjustRightInd/>
        <w:snapToGrid w:val="0"/>
        <w:spacing w:line="312" w:lineRule="auto"/>
        <w:ind w:firstLine="480"/>
        <w:textAlignment w:val="auto"/>
        <w:rPr>
          <w:rFonts w:hint="eastAsia"/>
          <w:sz w:val="24"/>
          <w:szCs w:val="24"/>
          <w:u w:val="single"/>
        </w:rPr>
      </w:pPr>
      <w:r>
        <w:rPr>
          <w:rFonts w:hint="eastAsia"/>
          <w:sz w:val="24"/>
          <w:szCs w:val="24"/>
        </w:rPr>
        <w:t>工程质量标准：</w:t>
      </w:r>
      <w:r>
        <w:rPr>
          <w:rFonts w:hint="eastAsia"/>
          <w:sz w:val="24"/>
          <w:szCs w:val="24"/>
          <w:u w:val="single"/>
        </w:rPr>
        <w:t>合格</w:t>
      </w:r>
      <w:r>
        <w:rPr>
          <w:rFonts w:hint="eastAsia"/>
          <w:sz w:val="24"/>
          <w:szCs w:val="24"/>
          <w:u w:val="single"/>
          <w:lang w:eastAsia="zh-CN"/>
        </w:rPr>
        <w:t>，</w:t>
      </w:r>
      <w:r>
        <w:rPr>
          <w:rFonts w:hint="eastAsia"/>
          <w:sz w:val="24"/>
          <w:szCs w:val="24"/>
          <w:u w:val="single"/>
        </w:rPr>
        <w:t>符合国家施工验收规范合格标准及工程规范要求，并满足</w:t>
      </w:r>
      <w:r>
        <w:rPr>
          <w:rFonts w:hint="eastAsia"/>
          <w:sz w:val="24"/>
          <w:szCs w:val="24"/>
          <w:u w:val="single"/>
          <w:lang w:val="en-US" w:eastAsia="zh-CN"/>
        </w:rPr>
        <w:t>当地</w:t>
      </w:r>
      <w:r>
        <w:rPr>
          <w:rFonts w:hint="eastAsia"/>
          <w:sz w:val="24"/>
          <w:szCs w:val="24"/>
          <w:u w:val="single"/>
        </w:rPr>
        <w:t>相关部门验收要求。</w:t>
      </w:r>
    </w:p>
    <w:p>
      <w:pPr>
        <w:keepNext w:val="0"/>
        <w:keepLines w:val="0"/>
        <w:pageBreakBefore w:val="0"/>
        <w:widowControl w:val="0"/>
        <w:kinsoku/>
        <w:wordWrap/>
        <w:overflowPunct/>
        <w:topLinePunct w:val="0"/>
        <w:autoSpaceDE/>
        <w:autoSpaceDN/>
        <w:bidi w:val="0"/>
        <w:adjustRightInd/>
        <w:snapToGrid w:val="0"/>
        <w:spacing w:line="312" w:lineRule="auto"/>
        <w:textAlignment w:val="auto"/>
        <w:rPr>
          <w:rFonts w:hint="default" w:eastAsia="黑体"/>
          <w:sz w:val="24"/>
          <w:szCs w:val="24"/>
          <w:lang w:val="en-US" w:eastAsia="zh-CN"/>
        </w:rPr>
      </w:pPr>
      <w:r>
        <w:rPr>
          <w:rFonts w:hint="eastAsia" w:eastAsia="黑体"/>
          <w:sz w:val="24"/>
          <w:szCs w:val="24"/>
        </w:rPr>
        <w:t>五、协议价款</w:t>
      </w:r>
      <w:r>
        <w:rPr>
          <w:rFonts w:hint="eastAsia" w:eastAsia="黑体"/>
          <w:sz w:val="24"/>
          <w:szCs w:val="24"/>
          <w:lang w:val="en-US" w:eastAsia="zh-CN"/>
        </w:rPr>
        <w:t>及付款方式</w:t>
      </w:r>
    </w:p>
    <w:p>
      <w:pPr>
        <w:keepNext w:val="0"/>
        <w:keepLines w:val="0"/>
        <w:pageBreakBefore w:val="0"/>
        <w:widowControl w:val="0"/>
        <w:kinsoku/>
        <w:wordWrap/>
        <w:overflowPunct/>
        <w:topLinePunct w:val="0"/>
        <w:autoSpaceDE/>
        <w:autoSpaceDN/>
        <w:bidi w:val="0"/>
        <w:adjustRightInd/>
        <w:snapToGrid w:val="0"/>
        <w:spacing w:line="312" w:lineRule="auto"/>
        <w:ind w:left="960" w:hanging="960" w:hangingChars="400"/>
        <w:textAlignment w:val="auto"/>
        <w:rPr>
          <w:sz w:val="24"/>
          <w:szCs w:val="24"/>
        </w:rPr>
      </w:pPr>
      <w:r>
        <w:rPr>
          <w:rFonts w:hint="eastAsia"/>
          <w:sz w:val="24"/>
          <w:szCs w:val="24"/>
        </w:rPr>
        <w:t xml:space="preserve">   1、本合同金额定为￥：</w:t>
      </w:r>
      <w:r>
        <w:rPr>
          <w:rFonts w:hint="eastAsia"/>
          <w:sz w:val="24"/>
          <w:szCs w:val="24"/>
          <w:u w:val="single"/>
          <w:lang w:val="en-US" w:eastAsia="zh-CN"/>
        </w:rPr>
        <w:t xml:space="preserve">                         </w:t>
      </w:r>
      <w:r>
        <w:rPr>
          <w:rFonts w:hint="eastAsia"/>
          <w:sz w:val="24"/>
          <w:szCs w:val="24"/>
          <w:u w:val="single"/>
        </w:rPr>
        <w:t>元</w:t>
      </w:r>
      <w:r>
        <w:rPr>
          <w:rFonts w:hint="eastAsia"/>
          <w:sz w:val="24"/>
          <w:szCs w:val="24"/>
        </w:rPr>
        <w:t>（报价书详见附件）。</w:t>
      </w:r>
    </w:p>
    <w:p>
      <w:pPr>
        <w:keepNext w:val="0"/>
        <w:keepLines w:val="0"/>
        <w:pageBreakBefore w:val="0"/>
        <w:widowControl w:val="0"/>
        <w:kinsoku/>
        <w:wordWrap/>
        <w:overflowPunct/>
        <w:topLinePunct w:val="0"/>
        <w:autoSpaceDE/>
        <w:autoSpaceDN/>
        <w:bidi w:val="0"/>
        <w:adjustRightInd/>
        <w:snapToGrid w:val="0"/>
        <w:spacing w:line="312" w:lineRule="auto"/>
        <w:textAlignment w:val="auto"/>
        <w:rPr>
          <w:rFonts w:hint="eastAsia"/>
          <w:sz w:val="24"/>
          <w:szCs w:val="24"/>
          <w:u w:val="single"/>
        </w:rPr>
      </w:pPr>
      <w:r>
        <w:rPr>
          <w:rFonts w:hint="eastAsia"/>
          <w:sz w:val="24"/>
          <w:szCs w:val="24"/>
        </w:rPr>
        <w:t>其中：</w:t>
      </w:r>
      <w:r>
        <w:rPr>
          <w:rFonts w:hint="eastAsia"/>
          <w:sz w:val="24"/>
          <w:szCs w:val="24"/>
          <w:lang w:eastAsia="zh-CN"/>
        </w:rPr>
        <w:t>暂列金额</w:t>
      </w:r>
      <w:r>
        <w:rPr>
          <w:rFonts w:hint="eastAsia"/>
          <w:sz w:val="24"/>
          <w:szCs w:val="24"/>
        </w:rPr>
        <w:t>为￥：</w:t>
      </w:r>
      <w:r>
        <w:rPr>
          <w:rFonts w:hint="eastAsia"/>
          <w:sz w:val="24"/>
          <w:szCs w:val="24"/>
          <w:highlight w:val="none"/>
          <w:u w:val="single"/>
          <w:lang w:val="en-US" w:eastAsia="zh-CN"/>
        </w:rPr>
        <w:t>199000 .00</w:t>
      </w:r>
      <w:r>
        <w:rPr>
          <w:rFonts w:hint="eastAsia"/>
          <w:sz w:val="24"/>
          <w:szCs w:val="24"/>
          <w:u w:val="single"/>
          <w:lang w:val="en-US" w:eastAsia="zh-CN"/>
        </w:rPr>
        <w:t xml:space="preserve"> </w:t>
      </w:r>
      <w:r>
        <w:rPr>
          <w:rFonts w:hint="eastAsia"/>
          <w:sz w:val="24"/>
          <w:szCs w:val="24"/>
          <w:u w:val="single"/>
        </w:rPr>
        <w:t>元</w:t>
      </w:r>
    </w:p>
    <w:p>
      <w:pPr>
        <w:keepNext w:val="0"/>
        <w:keepLines w:val="0"/>
        <w:pageBreakBefore w:val="0"/>
        <w:widowControl w:val="0"/>
        <w:kinsoku/>
        <w:wordWrap/>
        <w:overflowPunct/>
        <w:topLinePunct w:val="0"/>
        <w:autoSpaceDE/>
        <w:autoSpaceDN/>
        <w:bidi w:val="0"/>
        <w:adjustRightInd/>
        <w:snapToGrid w:val="0"/>
        <w:spacing w:line="312" w:lineRule="auto"/>
        <w:textAlignment w:val="auto"/>
        <w:rPr>
          <w:rFonts w:hint="eastAsia" w:eastAsia="宋体"/>
          <w:sz w:val="24"/>
          <w:szCs w:val="24"/>
          <w:u w:val="none"/>
          <w:lang w:val="en-US" w:eastAsia="zh-CN"/>
        </w:rPr>
      </w:pPr>
      <w:r>
        <w:rPr>
          <w:rFonts w:hint="eastAsia"/>
          <w:sz w:val="24"/>
          <w:szCs w:val="24"/>
          <w:u w:val="none"/>
          <w:lang w:val="en-US" w:eastAsia="zh-CN"/>
        </w:rPr>
        <w:t xml:space="preserve">     不含暂列金额的合同基价为</w:t>
      </w:r>
      <w:r>
        <w:rPr>
          <w:rFonts w:hint="eastAsia"/>
          <w:sz w:val="24"/>
          <w:szCs w:val="24"/>
        </w:rPr>
        <w:t>￥：</w:t>
      </w:r>
      <w:r>
        <w:rPr>
          <w:rFonts w:hint="eastAsia"/>
          <w:sz w:val="24"/>
          <w:szCs w:val="24"/>
          <w:u w:val="single"/>
          <w:lang w:val="en-US" w:eastAsia="zh-CN"/>
        </w:rPr>
        <w:t xml:space="preserve">                    </w:t>
      </w:r>
      <w:r>
        <w:rPr>
          <w:rFonts w:hint="eastAsia"/>
          <w:sz w:val="24"/>
          <w:szCs w:val="24"/>
          <w:u w:val="single"/>
        </w:rPr>
        <w:t>元</w:t>
      </w:r>
    </w:p>
    <w:p>
      <w:pPr>
        <w:keepNext w:val="0"/>
        <w:keepLines w:val="0"/>
        <w:pageBreakBefore w:val="0"/>
        <w:widowControl w:val="0"/>
        <w:numPr>
          <w:ilvl w:val="0"/>
          <w:numId w:val="4"/>
        </w:numPr>
        <w:kinsoku/>
        <w:wordWrap/>
        <w:overflowPunct/>
        <w:topLinePunct w:val="0"/>
        <w:autoSpaceDE/>
        <w:autoSpaceDN/>
        <w:bidi w:val="0"/>
        <w:adjustRightInd/>
        <w:snapToGrid w:val="0"/>
        <w:spacing w:line="312" w:lineRule="auto"/>
        <w:ind w:firstLine="420" w:firstLineChars="175"/>
        <w:textAlignment w:val="auto"/>
        <w:rPr>
          <w:sz w:val="24"/>
          <w:szCs w:val="24"/>
        </w:rPr>
      </w:pPr>
      <w:r>
        <w:rPr>
          <w:rFonts w:hint="eastAsia" w:ascii="宋体" w:hAnsi="宋体"/>
          <w:sz w:val="24"/>
          <w:szCs w:val="24"/>
          <w:lang w:eastAsia="zh-CN"/>
        </w:rPr>
        <w:t>报价为固定综合单价方式，</w:t>
      </w:r>
      <w:r>
        <w:rPr>
          <w:rFonts w:hint="eastAsia"/>
          <w:sz w:val="24"/>
          <w:szCs w:val="24"/>
        </w:rPr>
        <w:t>结算时</w:t>
      </w:r>
      <w:r>
        <w:rPr>
          <w:rFonts w:hint="eastAsia" w:ascii="宋体" w:hAnsi="宋体"/>
          <w:sz w:val="24"/>
          <w:szCs w:val="24"/>
          <w:lang w:eastAsia="zh-CN"/>
        </w:rPr>
        <w:t>按投标单价审计结算，增加工程同比例下浮</w:t>
      </w:r>
      <w:r>
        <w:rPr>
          <w:rFonts w:hint="eastAsia"/>
          <w:sz w:val="24"/>
          <w:szCs w:val="24"/>
        </w:rPr>
        <w:t>。</w:t>
      </w:r>
    </w:p>
    <w:p>
      <w:pPr>
        <w:keepNext w:val="0"/>
        <w:keepLines w:val="0"/>
        <w:pageBreakBefore w:val="0"/>
        <w:widowControl w:val="0"/>
        <w:numPr>
          <w:ilvl w:val="0"/>
          <w:numId w:val="4"/>
        </w:numPr>
        <w:kinsoku/>
        <w:wordWrap/>
        <w:overflowPunct/>
        <w:topLinePunct w:val="0"/>
        <w:autoSpaceDE/>
        <w:autoSpaceDN/>
        <w:bidi w:val="0"/>
        <w:adjustRightInd/>
        <w:snapToGrid w:val="0"/>
        <w:spacing w:line="312" w:lineRule="auto"/>
        <w:ind w:firstLine="422" w:firstLineChars="175"/>
        <w:textAlignment w:val="auto"/>
        <w:rPr>
          <w:sz w:val="24"/>
          <w:szCs w:val="24"/>
        </w:rPr>
      </w:pPr>
      <w:r>
        <w:rPr>
          <w:rFonts w:hint="eastAsia" w:ascii="宋体" w:hAnsi="宋体"/>
          <w:b/>
          <w:bCs/>
          <w:color w:val="000000" w:themeColor="text1"/>
          <w:sz w:val="24"/>
          <w:szCs w:val="24"/>
        </w:rPr>
        <w:t>甲乙双方往来的发票均为增值税专用发票，</w:t>
      </w:r>
      <w:r>
        <w:rPr>
          <w:rFonts w:hint="eastAsia"/>
          <w:sz w:val="24"/>
          <w:szCs w:val="24"/>
        </w:rPr>
        <w:t>如乙方无法按投标报价中注明的增值税税率及合同约定的时间开具增值税专用发票，导致甲方无法抵扣的增值税额部分，甲方将在工程款项直接扣除。</w:t>
      </w:r>
    </w:p>
    <w:p>
      <w:pPr>
        <w:keepNext w:val="0"/>
        <w:keepLines w:val="0"/>
        <w:pageBreakBefore w:val="0"/>
        <w:widowControl w:val="0"/>
        <w:numPr>
          <w:ilvl w:val="0"/>
          <w:numId w:val="4"/>
        </w:numPr>
        <w:kinsoku/>
        <w:wordWrap/>
        <w:overflowPunct/>
        <w:topLinePunct w:val="0"/>
        <w:autoSpaceDE/>
        <w:autoSpaceDN/>
        <w:bidi w:val="0"/>
        <w:adjustRightInd/>
        <w:snapToGrid w:val="0"/>
        <w:spacing w:line="312" w:lineRule="auto"/>
        <w:ind w:firstLine="420" w:firstLineChars="175"/>
        <w:textAlignment w:val="auto"/>
        <w:rPr>
          <w:rFonts w:hint="eastAsia"/>
          <w:sz w:val="24"/>
        </w:rPr>
      </w:pPr>
      <w:r>
        <w:rPr>
          <w:rFonts w:hint="eastAsia"/>
          <w:sz w:val="24"/>
          <w:szCs w:val="24"/>
        </w:rPr>
        <w:t>工程价款及结算方式：</w:t>
      </w:r>
      <w:r>
        <w:rPr>
          <w:rFonts w:hint="eastAsia"/>
          <w:sz w:val="24"/>
        </w:rPr>
        <w:t>工程开工后7天内支付</w:t>
      </w:r>
      <w:r>
        <w:rPr>
          <w:rFonts w:hint="eastAsia"/>
          <w:sz w:val="24"/>
          <w:lang w:eastAsia="zh-CN"/>
        </w:rPr>
        <w:t>不含预留金的合同</w:t>
      </w:r>
      <w:r>
        <w:rPr>
          <w:rFonts w:hint="eastAsia"/>
          <w:sz w:val="24"/>
        </w:rPr>
        <w:t>价</w:t>
      </w:r>
      <w:r>
        <w:rPr>
          <w:rFonts w:hint="eastAsia"/>
          <w:sz w:val="24"/>
          <w:lang w:eastAsia="zh-CN"/>
        </w:rPr>
        <w:t>（下称合同基价）</w:t>
      </w:r>
      <w:r>
        <w:rPr>
          <w:rFonts w:hint="eastAsia"/>
          <w:sz w:val="24"/>
        </w:rPr>
        <w:t>的</w:t>
      </w:r>
      <w:r>
        <w:rPr>
          <w:rFonts w:hint="eastAsia"/>
          <w:sz w:val="24"/>
          <w:lang w:val="en-US" w:eastAsia="zh-CN"/>
        </w:rPr>
        <w:t>2</w:t>
      </w:r>
      <w:r>
        <w:rPr>
          <w:rFonts w:hint="eastAsia"/>
          <w:sz w:val="24"/>
        </w:rPr>
        <w:t>0%（另需扣减5%的</w:t>
      </w:r>
      <w:r>
        <w:rPr>
          <w:rFonts w:hint="eastAsia"/>
          <w:sz w:val="24"/>
          <w:lang w:eastAsia="zh-CN"/>
        </w:rPr>
        <w:t>安全、廉政保证金</w:t>
      </w:r>
      <w:r>
        <w:rPr>
          <w:rFonts w:hint="eastAsia"/>
          <w:sz w:val="24"/>
        </w:rPr>
        <w:t>，实际支付</w:t>
      </w:r>
      <w:r>
        <w:rPr>
          <w:rFonts w:hint="eastAsia"/>
          <w:sz w:val="24"/>
          <w:lang w:val="en-US" w:eastAsia="zh-CN"/>
        </w:rPr>
        <w:t>1</w:t>
      </w:r>
      <w:r>
        <w:rPr>
          <w:rFonts w:hint="eastAsia"/>
          <w:sz w:val="24"/>
        </w:rPr>
        <w:t>5%作为工程预付款），</w:t>
      </w:r>
      <w:r>
        <w:rPr>
          <w:rFonts w:hint="eastAsia"/>
          <w:sz w:val="24"/>
          <w:lang w:val="en-US" w:eastAsia="zh-CN"/>
        </w:rPr>
        <w:t>预付款分5次等额扣回。月按实际完成工程量60%支付；</w:t>
      </w:r>
      <w:r>
        <w:rPr>
          <w:rFonts w:hint="eastAsia"/>
          <w:sz w:val="24"/>
        </w:rPr>
        <w:t>工程结束经验收合格后付至</w:t>
      </w:r>
      <w:r>
        <w:rPr>
          <w:rFonts w:hint="eastAsia"/>
          <w:sz w:val="24"/>
          <w:lang w:eastAsia="zh-CN"/>
        </w:rPr>
        <w:t>合同基</w:t>
      </w:r>
      <w:r>
        <w:rPr>
          <w:rFonts w:hint="eastAsia"/>
          <w:sz w:val="24"/>
        </w:rPr>
        <w:t>价的</w:t>
      </w:r>
      <w:r>
        <w:rPr>
          <w:rFonts w:hint="eastAsia"/>
          <w:sz w:val="24"/>
          <w:lang w:val="en-US" w:eastAsia="zh-CN"/>
        </w:rPr>
        <w:t>70%；</w:t>
      </w:r>
      <w:r>
        <w:rPr>
          <w:rFonts w:hint="eastAsia"/>
          <w:sz w:val="24"/>
        </w:rPr>
        <w:t>审计后付至审计价的95%</w:t>
      </w:r>
      <w:r>
        <w:rPr>
          <w:rFonts w:hint="eastAsia"/>
          <w:sz w:val="24"/>
          <w:lang w:val="en-US" w:eastAsia="zh-CN"/>
        </w:rPr>
        <w:t>；</w:t>
      </w:r>
      <w:r>
        <w:rPr>
          <w:rFonts w:hint="eastAsia"/>
          <w:sz w:val="24"/>
        </w:rPr>
        <w:t>剩余5%作为工程的保修金，保修期满（贰年后）无质量问题付清。</w:t>
      </w:r>
    </w:p>
    <w:p>
      <w:pPr>
        <w:keepNext w:val="0"/>
        <w:keepLines w:val="0"/>
        <w:pageBreakBefore w:val="0"/>
        <w:widowControl w:val="0"/>
        <w:numPr>
          <w:ilvl w:val="0"/>
          <w:numId w:val="5"/>
        </w:numPr>
        <w:kinsoku/>
        <w:wordWrap/>
        <w:overflowPunct/>
        <w:topLinePunct w:val="0"/>
        <w:autoSpaceDE/>
        <w:autoSpaceDN/>
        <w:bidi w:val="0"/>
        <w:adjustRightInd/>
        <w:snapToGrid w:val="0"/>
        <w:spacing w:line="312" w:lineRule="auto"/>
        <w:textAlignment w:val="auto"/>
        <w:rPr>
          <w:rFonts w:hint="eastAsia"/>
          <w:b/>
          <w:bCs/>
          <w:sz w:val="24"/>
          <w:szCs w:val="24"/>
          <w:lang w:eastAsia="zh-CN"/>
        </w:rPr>
      </w:pPr>
      <w:r>
        <w:rPr>
          <w:rFonts w:hint="eastAsia"/>
          <w:b/>
          <w:bCs/>
          <w:sz w:val="24"/>
          <w:szCs w:val="24"/>
          <w:lang w:eastAsia="zh-CN"/>
        </w:rPr>
        <w:t>履约保证金：</w:t>
      </w:r>
    </w:p>
    <w:p>
      <w:pPr>
        <w:keepNext w:val="0"/>
        <w:keepLines w:val="0"/>
        <w:pageBreakBefore w:val="0"/>
        <w:widowControl w:val="0"/>
        <w:kinsoku/>
        <w:wordWrap/>
        <w:overflowPunct/>
        <w:topLinePunct w:val="0"/>
        <w:autoSpaceDE/>
        <w:autoSpaceDN/>
        <w:bidi w:val="0"/>
        <w:adjustRightInd/>
        <w:snapToGrid w:val="0"/>
        <w:spacing w:line="312" w:lineRule="auto"/>
        <w:textAlignment w:val="auto"/>
        <w:rPr>
          <w:rFonts w:hint="eastAsia" w:cs="Times New Roman"/>
          <w:kern w:val="2"/>
          <w:sz w:val="24"/>
          <w:szCs w:val="24"/>
          <w:lang w:val="en-US" w:eastAsia="zh-CN" w:bidi="ar-SA"/>
        </w:rPr>
      </w:pPr>
      <w:r>
        <w:rPr>
          <w:rFonts w:hint="eastAsia"/>
          <w:sz w:val="24"/>
          <w:szCs w:val="24"/>
          <w:lang w:val="en-US" w:eastAsia="zh-CN"/>
        </w:rPr>
        <w:t>本工程开工前乙方提交的投标保证金</w:t>
      </w:r>
      <w:r>
        <w:rPr>
          <w:rFonts w:hint="eastAsia"/>
          <w:sz w:val="24"/>
          <w:szCs w:val="24"/>
          <w:u w:val="single"/>
          <w:lang w:val="en-US" w:eastAsia="zh-CN"/>
        </w:rPr>
        <w:t xml:space="preserve">50000.00 </w:t>
      </w:r>
      <w:r>
        <w:rPr>
          <w:rFonts w:hint="eastAsia"/>
          <w:sz w:val="24"/>
          <w:szCs w:val="24"/>
          <w:lang w:val="en-US" w:eastAsia="zh-CN"/>
        </w:rPr>
        <w:t>元自动转为履约保证金，</w:t>
      </w:r>
      <w:r>
        <w:rPr>
          <w:rFonts w:hint="eastAsia" w:cs="Times New Roman"/>
          <w:kern w:val="2"/>
          <w:sz w:val="24"/>
          <w:szCs w:val="24"/>
          <w:lang w:val="en-US" w:eastAsia="zh-CN" w:bidi="ar-SA"/>
        </w:rPr>
        <w:t>工程竣工履约保证金根据乙方履约情况进行退回（无息）</w:t>
      </w:r>
    </w:p>
    <w:p>
      <w:pPr>
        <w:keepNext w:val="0"/>
        <w:keepLines w:val="0"/>
        <w:pageBreakBefore w:val="0"/>
        <w:widowControl w:val="0"/>
        <w:kinsoku/>
        <w:wordWrap/>
        <w:overflowPunct/>
        <w:topLinePunct w:val="0"/>
        <w:autoSpaceDE/>
        <w:autoSpaceDN/>
        <w:bidi w:val="0"/>
        <w:adjustRightInd/>
        <w:snapToGrid w:val="0"/>
        <w:spacing w:line="312" w:lineRule="auto"/>
        <w:textAlignment w:val="auto"/>
        <w:rPr>
          <w:rFonts w:eastAsia="黑体"/>
          <w:sz w:val="24"/>
          <w:szCs w:val="24"/>
        </w:rPr>
      </w:pPr>
      <w:r>
        <w:rPr>
          <w:rFonts w:hint="eastAsia" w:eastAsia="黑体"/>
          <w:sz w:val="24"/>
          <w:szCs w:val="24"/>
          <w:lang w:val="en-US" w:eastAsia="zh-CN"/>
        </w:rPr>
        <w:t>七</w:t>
      </w:r>
      <w:r>
        <w:rPr>
          <w:rFonts w:hint="eastAsia" w:eastAsia="黑体"/>
          <w:sz w:val="24"/>
          <w:szCs w:val="24"/>
          <w:lang w:eastAsia="zh-CN"/>
        </w:rPr>
        <w:t>、</w:t>
      </w:r>
      <w:r>
        <w:rPr>
          <w:rFonts w:hint="eastAsia" w:eastAsia="黑体"/>
          <w:sz w:val="24"/>
          <w:szCs w:val="24"/>
        </w:rPr>
        <w:t>组成本协议的文件</w:t>
      </w:r>
    </w:p>
    <w:p>
      <w:pPr>
        <w:keepNext w:val="0"/>
        <w:keepLines w:val="0"/>
        <w:pageBreakBefore w:val="0"/>
        <w:widowControl w:val="0"/>
        <w:kinsoku/>
        <w:wordWrap/>
        <w:overflowPunct/>
        <w:topLinePunct w:val="0"/>
        <w:autoSpaceDE/>
        <w:autoSpaceDN/>
        <w:bidi w:val="0"/>
        <w:adjustRightInd/>
        <w:spacing w:line="312" w:lineRule="auto"/>
        <w:ind w:firstLine="480"/>
        <w:textAlignment w:val="auto"/>
        <w:rPr>
          <w:sz w:val="24"/>
          <w:szCs w:val="24"/>
        </w:rPr>
      </w:pPr>
      <w:r>
        <w:rPr>
          <w:rFonts w:hint="eastAsia"/>
          <w:sz w:val="24"/>
          <w:szCs w:val="24"/>
        </w:rPr>
        <w:t>组成本协议的文件包括：</w:t>
      </w:r>
    </w:p>
    <w:p>
      <w:pPr>
        <w:keepNext w:val="0"/>
        <w:keepLines w:val="0"/>
        <w:pageBreakBefore w:val="0"/>
        <w:widowControl w:val="0"/>
        <w:kinsoku/>
        <w:wordWrap/>
        <w:overflowPunct/>
        <w:topLinePunct w:val="0"/>
        <w:autoSpaceDE/>
        <w:autoSpaceDN/>
        <w:bidi w:val="0"/>
        <w:adjustRightInd/>
        <w:spacing w:line="312" w:lineRule="auto"/>
        <w:textAlignment w:val="auto"/>
        <w:rPr>
          <w:sz w:val="24"/>
          <w:szCs w:val="24"/>
        </w:rPr>
      </w:pPr>
      <w:r>
        <w:rPr>
          <w:rFonts w:hint="eastAsia"/>
          <w:sz w:val="24"/>
          <w:szCs w:val="24"/>
        </w:rPr>
        <w:t>1、本合同协议书2、工程质量保修书</w:t>
      </w:r>
    </w:p>
    <w:p>
      <w:pPr>
        <w:keepNext w:val="0"/>
        <w:keepLines w:val="0"/>
        <w:pageBreakBefore w:val="0"/>
        <w:widowControl w:val="0"/>
        <w:kinsoku/>
        <w:wordWrap/>
        <w:overflowPunct/>
        <w:topLinePunct w:val="0"/>
        <w:autoSpaceDE/>
        <w:autoSpaceDN/>
        <w:bidi w:val="0"/>
        <w:adjustRightInd/>
        <w:spacing w:line="312" w:lineRule="auto"/>
        <w:textAlignment w:val="auto"/>
        <w:rPr>
          <w:sz w:val="24"/>
          <w:szCs w:val="24"/>
        </w:rPr>
      </w:pPr>
      <w:r>
        <w:rPr>
          <w:rFonts w:hint="eastAsia"/>
          <w:sz w:val="24"/>
          <w:szCs w:val="24"/>
        </w:rPr>
        <w:t>3、有关本工程的澄清函、补遗函等（如有）4、中标通知书（如有）</w:t>
      </w:r>
    </w:p>
    <w:p>
      <w:pPr>
        <w:keepNext w:val="0"/>
        <w:keepLines w:val="0"/>
        <w:pageBreakBefore w:val="0"/>
        <w:widowControl w:val="0"/>
        <w:kinsoku/>
        <w:wordWrap/>
        <w:overflowPunct/>
        <w:topLinePunct w:val="0"/>
        <w:autoSpaceDE/>
        <w:autoSpaceDN/>
        <w:bidi w:val="0"/>
        <w:adjustRightInd/>
        <w:spacing w:line="312" w:lineRule="auto"/>
        <w:textAlignment w:val="auto"/>
        <w:rPr>
          <w:sz w:val="24"/>
          <w:szCs w:val="24"/>
        </w:rPr>
      </w:pPr>
      <w:r>
        <w:rPr>
          <w:rFonts w:hint="eastAsia"/>
          <w:sz w:val="24"/>
          <w:szCs w:val="24"/>
        </w:rPr>
        <w:t>5、招标文件及答疑等6、投标书及附件（如有）</w:t>
      </w:r>
    </w:p>
    <w:p>
      <w:pPr>
        <w:keepNext w:val="0"/>
        <w:keepLines w:val="0"/>
        <w:pageBreakBefore w:val="0"/>
        <w:widowControl w:val="0"/>
        <w:kinsoku/>
        <w:wordWrap/>
        <w:overflowPunct/>
        <w:topLinePunct w:val="0"/>
        <w:autoSpaceDE/>
        <w:autoSpaceDN/>
        <w:bidi w:val="0"/>
        <w:adjustRightInd/>
        <w:spacing w:line="312" w:lineRule="auto"/>
        <w:textAlignment w:val="auto"/>
        <w:rPr>
          <w:sz w:val="24"/>
          <w:szCs w:val="24"/>
        </w:rPr>
      </w:pPr>
      <w:r>
        <w:rPr>
          <w:rFonts w:hint="eastAsia"/>
          <w:sz w:val="24"/>
          <w:szCs w:val="24"/>
        </w:rPr>
        <w:t>7、合同专用条款及附录8、合同通用条款</w:t>
      </w:r>
    </w:p>
    <w:p>
      <w:pPr>
        <w:keepNext w:val="0"/>
        <w:keepLines w:val="0"/>
        <w:pageBreakBefore w:val="0"/>
        <w:widowControl w:val="0"/>
        <w:kinsoku/>
        <w:wordWrap/>
        <w:overflowPunct/>
        <w:topLinePunct w:val="0"/>
        <w:autoSpaceDE/>
        <w:autoSpaceDN/>
        <w:bidi w:val="0"/>
        <w:adjustRightInd/>
        <w:spacing w:line="312" w:lineRule="auto"/>
        <w:textAlignment w:val="auto"/>
        <w:rPr>
          <w:sz w:val="24"/>
          <w:szCs w:val="24"/>
        </w:rPr>
      </w:pPr>
      <w:r>
        <w:rPr>
          <w:rFonts w:hint="eastAsia"/>
          <w:sz w:val="24"/>
          <w:szCs w:val="24"/>
        </w:rPr>
        <w:t>10、内装设计图纸、标准、规范及有关技术要求11、工程报价单或预算书</w:t>
      </w:r>
    </w:p>
    <w:p>
      <w:pPr>
        <w:keepNext w:val="0"/>
        <w:keepLines w:val="0"/>
        <w:pageBreakBefore w:val="0"/>
        <w:widowControl w:val="0"/>
        <w:kinsoku/>
        <w:wordWrap/>
        <w:overflowPunct/>
        <w:topLinePunct w:val="0"/>
        <w:autoSpaceDE/>
        <w:autoSpaceDN/>
        <w:bidi w:val="0"/>
        <w:adjustRightInd/>
        <w:snapToGrid w:val="0"/>
        <w:spacing w:line="312" w:lineRule="auto"/>
        <w:textAlignment w:val="auto"/>
        <w:rPr>
          <w:rFonts w:eastAsia="黑体"/>
          <w:sz w:val="24"/>
          <w:szCs w:val="24"/>
        </w:rPr>
      </w:pPr>
      <w:r>
        <w:rPr>
          <w:rFonts w:hint="eastAsia" w:eastAsia="黑体"/>
          <w:sz w:val="24"/>
          <w:szCs w:val="24"/>
          <w:lang w:val="en-US" w:eastAsia="zh-CN"/>
        </w:rPr>
        <w:t>八</w:t>
      </w:r>
      <w:r>
        <w:rPr>
          <w:rFonts w:hint="eastAsia" w:eastAsia="黑体"/>
          <w:sz w:val="24"/>
          <w:szCs w:val="24"/>
        </w:rPr>
        <w:t>、本协议书中有关词语含义与本合同第二部分《通用条款》中分别赋予它们的定义相同。</w:t>
      </w:r>
    </w:p>
    <w:p>
      <w:pPr>
        <w:keepNext w:val="0"/>
        <w:keepLines w:val="0"/>
        <w:pageBreakBefore w:val="0"/>
        <w:widowControl w:val="0"/>
        <w:kinsoku/>
        <w:wordWrap/>
        <w:overflowPunct/>
        <w:topLinePunct w:val="0"/>
        <w:autoSpaceDE/>
        <w:autoSpaceDN/>
        <w:bidi w:val="0"/>
        <w:adjustRightInd/>
        <w:snapToGrid w:val="0"/>
        <w:spacing w:line="312" w:lineRule="auto"/>
        <w:textAlignment w:val="auto"/>
        <w:rPr>
          <w:rFonts w:eastAsia="黑体"/>
          <w:sz w:val="24"/>
          <w:szCs w:val="24"/>
        </w:rPr>
      </w:pPr>
      <w:r>
        <w:rPr>
          <w:rFonts w:hint="eastAsia" w:eastAsia="黑体"/>
          <w:sz w:val="24"/>
          <w:szCs w:val="24"/>
          <w:lang w:val="en-US" w:eastAsia="zh-CN"/>
        </w:rPr>
        <w:t>九</w:t>
      </w:r>
      <w:r>
        <w:rPr>
          <w:rFonts w:hint="eastAsia" w:eastAsia="黑体"/>
          <w:sz w:val="24"/>
          <w:szCs w:val="24"/>
        </w:rPr>
        <w:t>、承包人向发包人承诺按照合同约定进行施工、竣工并在质量保修期内承担工程质量保修责任。</w:t>
      </w:r>
    </w:p>
    <w:p>
      <w:pPr>
        <w:keepNext w:val="0"/>
        <w:keepLines w:val="0"/>
        <w:pageBreakBefore w:val="0"/>
        <w:widowControl w:val="0"/>
        <w:kinsoku/>
        <w:wordWrap/>
        <w:overflowPunct/>
        <w:topLinePunct w:val="0"/>
        <w:autoSpaceDE/>
        <w:autoSpaceDN/>
        <w:bidi w:val="0"/>
        <w:adjustRightInd/>
        <w:snapToGrid w:val="0"/>
        <w:spacing w:line="312" w:lineRule="auto"/>
        <w:textAlignment w:val="auto"/>
        <w:rPr>
          <w:rFonts w:eastAsia="黑体"/>
          <w:sz w:val="24"/>
          <w:szCs w:val="24"/>
        </w:rPr>
      </w:pPr>
      <w:r>
        <w:rPr>
          <w:rFonts w:hint="eastAsia" w:eastAsia="黑体"/>
          <w:sz w:val="24"/>
          <w:szCs w:val="24"/>
          <w:lang w:val="en-US" w:eastAsia="zh-CN"/>
        </w:rPr>
        <w:t>十</w:t>
      </w:r>
      <w:r>
        <w:rPr>
          <w:rFonts w:hint="eastAsia" w:eastAsia="黑体"/>
          <w:sz w:val="24"/>
          <w:szCs w:val="24"/>
        </w:rPr>
        <w:t>、协议生效</w:t>
      </w:r>
    </w:p>
    <w:p>
      <w:pPr>
        <w:keepNext w:val="0"/>
        <w:keepLines w:val="0"/>
        <w:pageBreakBefore w:val="0"/>
        <w:widowControl w:val="0"/>
        <w:kinsoku/>
        <w:wordWrap/>
        <w:overflowPunct/>
        <w:topLinePunct w:val="0"/>
        <w:autoSpaceDE/>
        <w:autoSpaceDN/>
        <w:bidi w:val="0"/>
        <w:adjustRightInd/>
        <w:snapToGrid w:val="0"/>
        <w:spacing w:line="312" w:lineRule="auto"/>
        <w:textAlignment w:val="auto"/>
        <w:rPr>
          <w:sz w:val="24"/>
          <w:szCs w:val="24"/>
        </w:rPr>
      </w:pPr>
      <w:r>
        <w:rPr>
          <w:rFonts w:hint="eastAsia"/>
          <w:sz w:val="24"/>
          <w:szCs w:val="24"/>
        </w:rPr>
        <w:t>协议订立时间：年</w:t>
      </w:r>
      <w:r>
        <w:rPr>
          <w:rFonts w:hint="eastAsia"/>
          <w:sz w:val="24"/>
          <w:szCs w:val="24"/>
          <w:lang w:val="en-US" w:eastAsia="zh-CN"/>
        </w:rPr>
        <w:t xml:space="preserve">     </w:t>
      </w:r>
      <w:r>
        <w:rPr>
          <w:rFonts w:hint="eastAsia"/>
          <w:sz w:val="24"/>
          <w:szCs w:val="24"/>
        </w:rPr>
        <w:t>月</w:t>
      </w:r>
      <w:r>
        <w:rPr>
          <w:rFonts w:hint="eastAsia"/>
          <w:sz w:val="24"/>
          <w:szCs w:val="24"/>
          <w:lang w:val="en-US" w:eastAsia="zh-CN"/>
        </w:rPr>
        <w:t xml:space="preserve">        </w:t>
      </w:r>
      <w:r>
        <w:rPr>
          <w:rFonts w:hint="eastAsia"/>
          <w:sz w:val="24"/>
          <w:szCs w:val="24"/>
        </w:rPr>
        <w:t>日</w:t>
      </w:r>
    </w:p>
    <w:p>
      <w:pPr>
        <w:keepNext w:val="0"/>
        <w:keepLines w:val="0"/>
        <w:pageBreakBefore w:val="0"/>
        <w:widowControl w:val="0"/>
        <w:kinsoku/>
        <w:wordWrap/>
        <w:overflowPunct/>
        <w:topLinePunct w:val="0"/>
        <w:autoSpaceDE/>
        <w:autoSpaceDN/>
        <w:bidi w:val="0"/>
        <w:adjustRightInd/>
        <w:snapToGrid w:val="0"/>
        <w:spacing w:line="312" w:lineRule="auto"/>
        <w:textAlignment w:val="auto"/>
        <w:rPr>
          <w:sz w:val="24"/>
          <w:szCs w:val="24"/>
          <w:u w:val="single"/>
        </w:rPr>
      </w:pPr>
      <w:r>
        <w:rPr>
          <w:rFonts w:hint="eastAsia"/>
          <w:sz w:val="24"/>
          <w:szCs w:val="24"/>
        </w:rPr>
        <w:t>协议订立地点：</w:t>
      </w:r>
      <w:r>
        <w:rPr>
          <w:rFonts w:hint="eastAsia"/>
          <w:sz w:val="24"/>
          <w:szCs w:val="24"/>
          <w:u w:val="single"/>
        </w:rPr>
        <w:t>苏州市</w:t>
      </w:r>
    </w:p>
    <w:p>
      <w:pPr>
        <w:keepNext w:val="0"/>
        <w:keepLines w:val="0"/>
        <w:pageBreakBefore w:val="0"/>
        <w:widowControl w:val="0"/>
        <w:kinsoku/>
        <w:wordWrap/>
        <w:overflowPunct/>
        <w:topLinePunct w:val="0"/>
        <w:autoSpaceDE/>
        <w:autoSpaceDN/>
        <w:bidi w:val="0"/>
        <w:adjustRightInd/>
        <w:snapToGrid w:val="0"/>
        <w:spacing w:line="312" w:lineRule="auto"/>
        <w:textAlignment w:val="auto"/>
        <w:rPr>
          <w:sz w:val="24"/>
          <w:szCs w:val="24"/>
        </w:rPr>
      </w:pPr>
      <w:r>
        <w:rPr>
          <w:rFonts w:hint="eastAsia"/>
          <w:sz w:val="24"/>
          <w:szCs w:val="24"/>
        </w:rPr>
        <w:t>本协议一式陆份，双方各执叁份，双方约定经</w:t>
      </w:r>
      <w:r>
        <w:rPr>
          <w:rFonts w:hint="eastAsia" w:ascii="宋体" w:hAnsi="宋体"/>
          <w:sz w:val="24"/>
          <w:szCs w:val="24"/>
          <w:u w:val="single"/>
        </w:rPr>
        <w:t>双方</w:t>
      </w:r>
      <w:r>
        <w:rPr>
          <w:rFonts w:hint="eastAsia"/>
          <w:sz w:val="24"/>
          <w:szCs w:val="24"/>
          <w:u w:val="single"/>
        </w:rPr>
        <w:t>签字盖章</w:t>
      </w:r>
      <w:r>
        <w:rPr>
          <w:rFonts w:hint="eastAsia"/>
          <w:sz w:val="24"/>
          <w:szCs w:val="24"/>
        </w:rPr>
        <w:t>后生效。</w:t>
      </w:r>
    </w:p>
    <w:p>
      <w:pPr>
        <w:keepNext w:val="0"/>
        <w:keepLines w:val="0"/>
        <w:pageBreakBefore w:val="0"/>
        <w:widowControl w:val="0"/>
        <w:kinsoku/>
        <w:wordWrap/>
        <w:overflowPunct/>
        <w:topLinePunct w:val="0"/>
        <w:autoSpaceDE/>
        <w:autoSpaceDN/>
        <w:bidi w:val="0"/>
        <w:adjustRightInd/>
        <w:snapToGrid w:val="0"/>
        <w:spacing w:line="312" w:lineRule="auto"/>
        <w:textAlignment w:val="auto"/>
        <w:rPr>
          <w:sz w:val="24"/>
          <w:szCs w:val="24"/>
        </w:rPr>
      </w:pPr>
      <w:r>
        <w:rPr>
          <w:rFonts w:hint="eastAsia"/>
          <w:sz w:val="24"/>
          <w:szCs w:val="24"/>
        </w:rPr>
        <w:t xml:space="preserve">发包人：（公章）                </w:t>
      </w:r>
      <w:r>
        <w:rPr>
          <w:rFonts w:hint="eastAsia"/>
          <w:sz w:val="24"/>
          <w:szCs w:val="24"/>
          <w:lang w:val="en-US" w:eastAsia="zh-CN"/>
        </w:rPr>
        <w:t xml:space="preserve">    </w:t>
      </w:r>
      <w:r>
        <w:rPr>
          <w:rFonts w:hint="eastAsia"/>
          <w:sz w:val="24"/>
          <w:szCs w:val="24"/>
        </w:rPr>
        <w:t>承包人：（公章）</w:t>
      </w:r>
    </w:p>
    <w:p>
      <w:pPr>
        <w:keepNext w:val="0"/>
        <w:keepLines w:val="0"/>
        <w:pageBreakBefore w:val="0"/>
        <w:widowControl w:val="0"/>
        <w:kinsoku/>
        <w:wordWrap/>
        <w:overflowPunct/>
        <w:topLinePunct w:val="0"/>
        <w:autoSpaceDE/>
        <w:autoSpaceDN/>
        <w:bidi w:val="0"/>
        <w:adjustRightInd/>
        <w:snapToGrid w:val="0"/>
        <w:spacing w:line="312" w:lineRule="auto"/>
        <w:textAlignment w:val="auto"/>
        <w:rPr>
          <w:rFonts w:hint="eastAsia"/>
          <w:sz w:val="24"/>
          <w:szCs w:val="24"/>
        </w:rPr>
      </w:pPr>
      <w:r>
        <w:rPr>
          <w:rFonts w:hint="eastAsia"/>
          <w:sz w:val="24"/>
          <w:szCs w:val="24"/>
          <w:lang w:eastAsia="zh-CN"/>
        </w:rPr>
        <w:t>地址</w:t>
      </w:r>
      <w:r>
        <w:rPr>
          <w:rFonts w:hint="eastAsia"/>
          <w:sz w:val="24"/>
          <w:szCs w:val="24"/>
        </w:rPr>
        <w:t xml:space="preserve">：                          </w:t>
      </w:r>
      <w:r>
        <w:rPr>
          <w:rFonts w:hint="eastAsia"/>
          <w:sz w:val="24"/>
          <w:szCs w:val="24"/>
          <w:lang w:val="en-US" w:eastAsia="zh-CN"/>
        </w:rPr>
        <w:t xml:space="preserve">     </w:t>
      </w:r>
      <w:r>
        <w:rPr>
          <w:rFonts w:hint="eastAsia"/>
          <w:sz w:val="24"/>
          <w:szCs w:val="24"/>
          <w:lang w:eastAsia="zh-CN"/>
        </w:rPr>
        <w:t>地址</w:t>
      </w:r>
      <w:r>
        <w:rPr>
          <w:rFonts w:hint="eastAsia"/>
          <w:sz w:val="24"/>
          <w:szCs w:val="24"/>
        </w:rPr>
        <w:t>：</w:t>
      </w:r>
    </w:p>
    <w:p>
      <w:pPr>
        <w:keepNext w:val="0"/>
        <w:keepLines w:val="0"/>
        <w:pageBreakBefore w:val="0"/>
        <w:widowControl w:val="0"/>
        <w:kinsoku/>
        <w:wordWrap/>
        <w:overflowPunct/>
        <w:topLinePunct w:val="0"/>
        <w:autoSpaceDE/>
        <w:autoSpaceDN/>
        <w:bidi w:val="0"/>
        <w:adjustRightInd/>
        <w:snapToGrid w:val="0"/>
        <w:spacing w:line="312" w:lineRule="auto"/>
        <w:textAlignment w:val="auto"/>
        <w:rPr>
          <w:sz w:val="24"/>
          <w:szCs w:val="24"/>
        </w:rPr>
      </w:pPr>
      <w:r>
        <w:rPr>
          <w:rFonts w:hint="eastAsia"/>
          <w:sz w:val="24"/>
          <w:szCs w:val="24"/>
        </w:rPr>
        <w:t>法定代表人（或代表人）：             法定代表人（或代表人）：</w:t>
      </w:r>
    </w:p>
    <w:p>
      <w:pPr>
        <w:keepNext w:val="0"/>
        <w:keepLines w:val="0"/>
        <w:pageBreakBefore w:val="0"/>
        <w:widowControl w:val="0"/>
        <w:kinsoku/>
        <w:wordWrap/>
        <w:overflowPunct/>
        <w:topLinePunct w:val="0"/>
        <w:autoSpaceDE/>
        <w:autoSpaceDN/>
        <w:bidi w:val="0"/>
        <w:adjustRightInd/>
        <w:snapToGrid w:val="0"/>
        <w:spacing w:line="312" w:lineRule="auto"/>
        <w:textAlignment w:val="auto"/>
        <w:rPr>
          <w:sz w:val="24"/>
          <w:szCs w:val="24"/>
        </w:rPr>
      </w:pPr>
      <w:r>
        <w:rPr>
          <w:rFonts w:hint="eastAsia"/>
          <w:sz w:val="24"/>
          <w:szCs w:val="24"/>
        </w:rPr>
        <w:t xml:space="preserve">电话：                         </w:t>
      </w:r>
      <w:r>
        <w:rPr>
          <w:rFonts w:hint="eastAsia"/>
          <w:sz w:val="24"/>
          <w:szCs w:val="24"/>
          <w:lang w:val="en-US" w:eastAsia="zh-CN"/>
        </w:rPr>
        <w:t xml:space="preserve">       </w:t>
      </w:r>
      <w:r>
        <w:rPr>
          <w:rFonts w:hint="eastAsia"/>
          <w:sz w:val="24"/>
          <w:szCs w:val="24"/>
        </w:rPr>
        <w:t>电话：</w:t>
      </w:r>
    </w:p>
    <w:p>
      <w:pPr>
        <w:keepNext w:val="0"/>
        <w:keepLines w:val="0"/>
        <w:pageBreakBefore w:val="0"/>
        <w:widowControl w:val="0"/>
        <w:kinsoku/>
        <w:wordWrap/>
        <w:overflowPunct/>
        <w:topLinePunct w:val="0"/>
        <w:autoSpaceDE/>
        <w:autoSpaceDN/>
        <w:bidi w:val="0"/>
        <w:adjustRightInd/>
        <w:snapToGrid w:val="0"/>
        <w:spacing w:line="312" w:lineRule="auto"/>
        <w:textAlignment w:val="auto"/>
        <w:rPr>
          <w:sz w:val="24"/>
          <w:szCs w:val="24"/>
        </w:rPr>
      </w:pPr>
      <w:r>
        <w:rPr>
          <w:rFonts w:hint="eastAsia"/>
          <w:sz w:val="24"/>
          <w:szCs w:val="24"/>
        </w:rPr>
        <w:t xml:space="preserve">开户银行：                     </w:t>
      </w:r>
      <w:r>
        <w:rPr>
          <w:rFonts w:hint="eastAsia"/>
          <w:sz w:val="24"/>
          <w:szCs w:val="24"/>
          <w:lang w:val="en-US" w:eastAsia="zh-CN"/>
        </w:rPr>
        <w:t xml:space="preserve">       </w:t>
      </w:r>
      <w:r>
        <w:rPr>
          <w:rFonts w:hint="eastAsia"/>
          <w:sz w:val="24"/>
          <w:szCs w:val="24"/>
        </w:rPr>
        <w:t>开户银行：</w:t>
      </w:r>
    </w:p>
    <w:p>
      <w:pPr>
        <w:keepNext w:val="0"/>
        <w:keepLines w:val="0"/>
        <w:pageBreakBefore w:val="0"/>
        <w:widowControl w:val="0"/>
        <w:kinsoku/>
        <w:wordWrap/>
        <w:overflowPunct/>
        <w:topLinePunct w:val="0"/>
        <w:autoSpaceDE/>
        <w:autoSpaceDN/>
        <w:bidi w:val="0"/>
        <w:adjustRightInd/>
        <w:snapToGrid w:val="0"/>
        <w:spacing w:line="312" w:lineRule="auto"/>
        <w:textAlignment w:val="auto"/>
        <w:rPr>
          <w:rFonts w:hint="eastAsia"/>
          <w:sz w:val="24"/>
          <w:szCs w:val="24"/>
        </w:rPr>
      </w:pPr>
      <w:r>
        <w:rPr>
          <w:rFonts w:hint="eastAsia"/>
          <w:sz w:val="24"/>
          <w:szCs w:val="24"/>
        </w:rPr>
        <w:t xml:space="preserve">帐号：                          </w:t>
      </w:r>
      <w:r>
        <w:rPr>
          <w:rFonts w:hint="eastAsia"/>
          <w:sz w:val="24"/>
          <w:szCs w:val="24"/>
          <w:lang w:val="en-US" w:eastAsia="zh-CN"/>
        </w:rPr>
        <w:t xml:space="preserve">       </w:t>
      </w:r>
      <w:r>
        <w:rPr>
          <w:rFonts w:hint="eastAsia"/>
          <w:sz w:val="24"/>
          <w:szCs w:val="24"/>
        </w:rPr>
        <w:t>帐号：</w:t>
      </w:r>
    </w:p>
    <w:p>
      <w:pPr>
        <w:keepNext w:val="0"/>
        <w:keepLines w:val="0"/>
        <w:pageBreakBefore w:val="0"/>
        <w:widowControl w:val="0"/>
        <w:kinsoku/>
        <w:wordWrap/>
        <w:overflowPunct/>
        <w:topLinePunct w:val="0"/>
        <w:autoSpaceDE/>
        <w:autoSpaceDN/>
        <w:bidi w:val="0"/>
        <w:adjustRightInd/>
        <w:snapToGrid w:val="0"/>
        <w:spacing w:line="312"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val="0"/>
        <w:spacing w:line="312" w:lineRule="auto"/>
        <w:textAlignment w:val="auto"/>
        <w:rPr>
          <w:rFonts w:hint="eastAsia"/>
          <w:sz w:val="24"/>
          <w:szCs w:val="24"/>
        </w:rPr>
      </w:pPr>
    </w:p>
    <w:p>
      <w:pPr>
        <w:keepNext w:val="0"/>
        <w:keepLines w:val="0"/>
        <w:pageBreakBefore w:val="0"/>
        <w:kinsoku/>
        <w:wordWrap/>
        <w:overflowPunct/>
        <w:topLinePunct w:val="0"/>
        <w:bidi w:val="0"/>
        <w:spacing w:line="312" w:lineRule="auto"/>
        <w:jc w:val="center"/>
        <w:textAlignment w:val="auto"/>
        <w:rPr>
          <w:sz w:val="24"/>
          <w:szCs w:val="24"/>
        </w:rPr>
      </w:pPr>
      <w:r>
        <w:rPr>
          <w:rFonts w:hint="eastAsia"/>
          <w:sz w:val="24"/>
          <w:szCs w:val="24"/>
        </w:rPr>
        <w:t>合同专用条款</w:t>
      </w:r>
    </w:p>
    <w:p>
      <w:pPr>
        <w:keepNext w:val="0"/>
        <w:keepLines w:val="0"/>
        <w:pageBreakBefore w:val="0"/>
        <w:kinsoku/>
        <w:wordWrap/>
        <w:overflowPunct/>
        <w:topLinePunct w:val="0"/>
        <w:bidi w:val="0"/>
        <w:spacing w:line="312" w:lineRule="auto"/>
        <w:jc w:val="center"/>
        <w:textAlignment w:val="auto"/>
        <w:rPr>
          <w:sz w:val="24"/>
          <w:szCs w:val="24"/>
        </w:rPr>
      </w:pPr>
    </w:p>
    <w:p>
      <w:pPr>
        <w:keepNext w:val="0"/>
        <w:keepLines w:val="0"/>
        <w:pageBreakBefore w:val="0"/>
        <w:kinsoku/>
        <w:wordWrap/>
        <w:overflowPunct/>
        <w:topLinePunct w:val="0"/>
        <w:bidi w:val="0"/>
        <w:snapToGrid w:val="0"/>
        <w:spacing w:line="312" w:lineRule="auto"/>
        <w:ind w:firstLine="480" w:firstLineChars="200"/>
        <w:jc w:val="left"/>
        <w:textAlignment w:val="auto"/>
        <w:rPr>
          <w:sz w:val="24"/>
          <w:szCs w:val="24"/>
        </w:rPr>
      </w:pPr>
      <w:r>
        <w:rPr>
          <w:rFonts w:hint="eastAsia"/>
          <w:sz w:val="24"/>
          <w:szCs w:val="24"/>
        </w:rPr>
        <w:t>根据本工程招标文件、中标单位的投标文件、中标通知书，甲乙双方就</w:t>
      </w:r>
      <w:r>
        <w:rPr>
          <w:rFonts w:hint="eastAsia"/>
          <w:b w:val="0"/>
          <w:bCs w:val="0"/>
          <w:sz w:val="24"/>
          <w:szCs w:val="24"/>
          <w:u w:val="single"/>
          <w:lang w:eastAsia="zh-CN"/>
        </w:rPr>
        <w:t>周庄书香府邸园林景观工程</w:t>
      </w:r>
      <w:r>
        <w:rPr>
          <w:rFonts w:hint="eastAsia"/>
          <w:sz w:val="24"/>
          <w:szCs w:val="24"/>
        </w:rPr>
        <w:t>事宜，签订本合专用条款。</w:t>
      </w:r>
    </w:p>
    <w:p>
      <w:pPr>
        <w:keepNext w:val="0"/>
        <w:keepLines w:val="0"/>
        <w:pageBreakBefore w:val="0"/>
        <w:numPr>
          <w:ilvl w:val="0"/>
          <w:numId w:val="6"/>
        </w:numPr>
        <w:kinsoku/>
        <w:wordWrap/>
        <w:overflowPunct/>
        <w:topLinePunct w:val="0"/>
        <w:bidi w:val="0"/>
        <w:spacing w:line="312" w:lineRule="auto"/>
        <w:textAlignment w:val="auto"/>
        <w:rPr>
          <w:sz w:val="24"/>
          <w:szCs w:val="24"/>
        </w:rPr>
      </w:pPr>
      <w:r>
        <w:rPr>
          <w:rFonts w:hint="eastAsia"/>
          <w:sz w:val="24"/>
          <w:szCs w:val="24"/>
        </w:rPr>
        <w:t>甲方的工作：</w:t>
      </w:r>
    </w:p>
    <w:p>
      <w:pPr>
        <w:pStyle w:val="6"/>
        <w:keepNext w:val="0"/>
        <w:keepLines w:val="0"/>
        <w:pageBreakBefore w:val="0"/>
        <w:kinsoku/>
        <w:wordWrap/>
        <w:overflowPunct/>
        <w:topLinePunct w:val="0"/>
        <w:bidi w:val="0"/>
        <w:spacing w:line="312" w:lineRule="auto"/>
        <w:textAlignment w:val="auto"/>
        <w:rPr>
          <w:sz w:val="24"/>
          <w:szCs w:val="24"/>
        </w:rPr>
      </w:pPr>
      <w:r>
        <w:rPr>
          <w:rFonts w:hint="eastAsia"/>
          <w:sz w:val="24"/>
          <w:szCs w:val="24"/>
        </w:rPr>
        <w:t>(1)甲方成立现场项目部，</w:t>
      </w:r>
      <w:r>
        <w:rPr>
          <w:sz w:val="24"/>
          <w:szCs w:val="24"/>
        </w:rPr>
        <w:t>负责合同履行</w:t>
      </w:r>
      <w:r>
        <w:rPr>
          <w:rFonts w:hint="eastAsia"/>
          <w:sz w:val="24"/>
          <w:szCs w:val="24"/>
        </w:rPr>
        <w:t>对本工程范围内进度、质量、造价控制和施工安全管理等有关方面的工作协调。对工程质量行使检查权、确认权。</w:t>
      </w:r>
    </w:p>
    <w:p>
      <w:pPr>
        <w:keepNext w:val="0"/>
        <w:keepLines w:val="0"/>
        <w:pageBreakBefore w:val="0"/>
        <w:widowControl/>
        <w:kinsoku/>
        <w:wordWrap/>
        <w:overflowPunct/>
        <w:topLinePunct w:val="0"/>
        <w:bidi w:val="0"/>
        <w:spacing w:line="312" w:lineRule="auto"/>
        <w:jc w:val="left"/>
        <w:textAlignment w:val="auto"/>
        <w:rPr>
          <w:rFonts w:ascii="Arial" w:hAnsi="Arial" w:cs="Arial"/>
          <w:color w:val="000000"/>
          <w:kern w:val="0"/>
          <w:sz w:val="24"/>
          <w:szCs w:val="24"/>
        </w:rPr>
      </w:pPr>
      <w:r>
        <w:rPr>
          <w:rFonts w:hint="eastAsia"/>
          <w:sz w:val="24"/>
          <w:szCs w:val="24"/>
        </w:rPr>
        <w:t>(2)</w:t>
      </w:r>
      <w:r>
        <w:rPr>
          <w:rFonts w:ascii="Arial" w:hAnsi="Arial" w:cs="Arial"/>
          <w:color w:val="000000"/>
          <w:kern w:val="0"/>
          <w:sz w:val="24"/>
          <w:szCs w:val="24"/>
        </w:rPr>
        <w:t>负责</w:t>
      </w:r>
      <w:r>
        <w:rPr>
          <w:rFonts w:hint="eastAsia" w:ascii="Arial" w:hAnsi="Arial" w:cs="Arial"/>
          <w:color w:val="000000"/>
          <w:kern w:val="0"/>
          <w:sz w:val="24"/>
          <w:szCs w:val="24"/>
        </w:rPr>
        <w:t>监督</w:t>
      </w:r>
      <w:r>
        <w:rPr>
          <w:rFonts w:ascii="Arial" w:hAnsi="Arial" w:cs="Arial"/>
          <w:color w:val="000000"/>
          <w:kern w:val="0"/>
          <w:sz w:val="24"/>
          <w:szCs w:val="24"/>
        </w:rPr>
        <w:t>保护好</w:t>
      </w:r>
      <w:r>
        <w:rPr>
          <w:rFonts w:hint="eastAsia" w:ascii="Arial" w:hAnsi="Arial" w:cs="Arial"/>
          <w:color w:val="000000"/>
          <w:kern w:val="0"/>
          <w:sz w:val="24"/>
          <w:szCs w:val="24"/>
        </w:rPr>
        <w:t>施工期间</w:t>
      </w:r>
      <w:r>
        <w:rPr>
          <w:rFonts w:ascii="Arial" w:hAnsi="Arial" w:cs="Arial"/>
          <w:color w:val="000000"/>
          <w:kern w:val="0"/>
          <w:sz w:val="24"/>
          <w:szCs w:val="24"/>
        </w:rPr>
        <w:t>周围建筑物及装修、设备管线、树木、绿地等不受损坏。</w:t>
      </w:r>
      <w:r>
        <w:rPr>
          <w:rFonts w:ascii="Arial" w:hAnsi="Arial" w:cs="Arial"/>
          <w:color w:val="000000"/>
          <w:kern w:val="0"/>
          <w:sz w:val="24"/>
          <w:szCs w:val="24"/>
        </w:rPr>
        <w:br w:type="textWrapping"/>
      </w:r>
      <w:r>
        <w:rPr>
          <w:rFonts w:hint="eastAsia" w:ascii="Arial" w:hAnsi="Arial" w:cs="Arial"/>
          <w:color w:val="000000"/>
          <w:kern w:val="0"/>
          <w:sz w:val="24"/>
          <w:szCs w:val="24"/>
        </w:rPr>
        <w:t>(3)</w:t>
      </w:r>
      <w:r>
        <w:rPr>
          <w:rFonts w:ascii="Arial" w:hAnsi="Arial" w:cs="Arial"/>
          <w:color w:val="000000"/>
          <w:kern w:val="0"/>
          <w:sz w:val="24"/>
          <w:szCs w:val="24"/>
        </w:rPr>
        <w:t>如确实需</w:t>
      </w:r>
      <w:r>
        <w:rPr>
          <w:rFonts w:hint="eastAsia" w:ascii="Arial" w:hAnsi="Arial" w:cs="Arial"/>
          <w:color w:val="000000"/>
          <w:kern w:val="0"/>
          <w:sz w:val="24"/>
          <w:szCs w:val="24"/>
        </w:rPr>
        <w:t>要拆改原建筑物结构或设备管线，负责联系相关部门确认后方可施工。</w:t>
      </w:r>
    </w:p>
    <w:p>
      <w:pPr>
        <w:keepNext w:val="0"/>
        <w:keepLines w:val="0"/>
        <w:pageBreakBefore w:val="0"/>
        <w:widowControl/>
        <w:kinsoku/>
        <w:wordWrap/>
        <w:overflowPunct/>
        <w:topLinePunct w:val="0"/>
        <w:bidi w:val="0"/>
        <w:spacing w:line="312" w:lineRule="auto"/>
        <w:jc w:val="left"/>
        <w:textAlignment w:val="auto"/>
        <w:rPr>
          <w:sz w:val="24"/>
          <w:szCs w:val="24"/>
        </w:rPr>
      </w:pPr>
      <w:r>
        <w:rPr>
          <w:rFonts w:hint="eastAsia" w:ascii="Arial" w:hAnsi="Arial" w:cs="Arial"/>
          <w:color w:val="000000"/>
          <w:kern w:val="0"/>
          <w:sz w:val="24"/>
          <w:szCs w:val="24"/>
        </w:rPr>
        <w:t>（4）</w:t>
      </w:r>
      <w:r>
        <w:rPr>
          <w:rFonts w:ascii="Arial" w:hAnsi="Arial" w:cs="Arial"/>
          <w:color w:val="000000"/>
          <w:kern w:val="0"/>
          <w:sz w:val="24"/>
          <w:szCs w:val="24"/>
        </w:rPr>
        <w:t>协调有关部门做好现场保卫、消防、垃圾处理等工作。</w:t>
      </w:r>
    </w:p>
    <w:p>
      <w:pPr>
        <w:keepNext w:val="0"/>
        <w:keepLines w:val="0"/>
        <w:pageBreakBefore w:val="0"/>
        <w:numPr>
          <w:ilvl w:val="0"/>
          <w:numId w:val="6"/>
        </w:numPr>
        <w:kinsoku/>
        <w:wordWrap/>
        <w:overflowPunct/>
        <w:topLinePunct w:val="0"/>
        <w:bidi w:val="0"/>
        <w:spacing w:line="312" w:lineRule="auto"/>
        <w:textAlignment w:val="auto"/>
        <w:rPr>
          <w:sz w:val="24"/>
          <w:szCs w:val="24"/>
        </w:rPr>
      </w:pPr>
      <w:r>
        <w:rPr>
          <w:rFonts w:hint="eastAsia"/>
          <w:sz w:val="24"/>
          <w:szCs w:val="24"/>
        </w:rPr>
        <w:t>乙方的工作：</w:t>
      </w:r>
    </w:p>
    <w:p>
      <w:pPr>
        <w:keepNext w:val="0"/>
        <w:keepLines w:val="0"/>
        <w:pageBreakBefore w:val="0"/>
        <w:numPr>
          <w:ilvl w:val="0"/>
          <w:numId w:val="7"/>
        </w:numPr>
        <w:kinsoku/>
        <w:wordWrap/>
        <w:overflowPunct/>
        <w:topLinePunct w:val="0"/>
        <w:bidi w:val="0"/>
        <w:adjustRightInd w:val="0"/>
        <w:snapToGrid w:val="0"/>
        <w:spacing w:line="312" w:lineRule="auto"/>
        <w:textAlignment w:val="auto"/>
        <w:rPr>
          <w:rFonts w:ascii="宋体" w:hAnsi="宋体"/>
          <w:sz w:val="24"/>
          <w:szCs w:val="24"/>
        </w:rPr>
      </w:pPr>
      <w:r>
        <w:rPr>
          <w:rFonts w:hint="eastAsia"/>
          <w:sz w:val="24"/>
          <w:szCs w:val="24"/>
        </w:rPr>
        <w:t>乙方指派</w:t>
      </w:r>
      <w:r>
        <w:rPr>
          <w:rFonts w:hint="eastAsia"/>
          <w:sz w:val="24"/>
          <w:szCs w:val="24"/>
          <w:lang w:val="en-US" w:eastAsia="zh-CN"/>
        </w:rPr>
        <w:t xml:space="preserve"> </w:t>
      </w:r>
      <w:r>
        <w:rPr>
          <w:rFonts w:hint="eastAsia"/>
          <w:sz w:val="24"/>
          <w:szCs w:val="24"/>
          <w:u w:val="single"/>
          <w:lang w:val="en-US" w:eastAsia="zh-CN"/>
        </w:rPr>
        <w:t xml:space="preserve">      </w:t>
      </w:r>
      <w:r>
        <w:rPr>
          <w:rFonts w:hint="eastAsia" w:ascii="宋体" w:hAnsi="宋体"/>
          <w:sz w:val="24"/>
          <w:szCs w:val="24"/>
        </w:rPr>
        <w:t>为本工程项目经理，</w:t>
      </w:r>
      <w:r>
        <w:rPr>
          <w:rFonts w:hint="eastAsia"/>
          <w:sz w:val="24"/>
          <w:szCs w:val="24"/>
        </w:rPr>
        <w:t>指派</w:t>
      </w:r>
      <w:r>
        <w:rPr>
          <w:rFonts w:hint="eastAsia"/>
          <w:sz w:val="24"/>
          <w:szCs w:val="24"/>
          <w:lang w:val="en-US" w:eastAsia="zh-CN"/>
        </w:rPr>
        <w:t xml:space="preserve"> </w:t>
      </w:r>
      <w:r>
        <w:rPr>
          <w:rFonts w:hint="eastAsia"/>
          <w:sz w:val="24"/>
          <w:szCs w:val="24"/>
          <w:u w:val="single"/>
          <w:lang w:val="en-US" w:eastAsia="zh-CN"/>
        </w:rPr>
        <w:t xml:space="preserve">         </w:t>
      </w:r>
      <w:r>
        <w:rPr>
          <w:rFonts w:hint="eastAsia"/>
          <w:sz w:val="24"/>
          <w:szCs w:val="24"/>
        </w:rPr>
        <w:t>为本工程</w:t>
      </w:r>
      <w:r>
        <w:rPr>
          <w:rFonts w:hint="eastAsia" w:ascii="宋体" w:hAnsi="宋体"/>
          <w:sz w:val="24"/>
          <w:szCs w:val="24"/>
        </w:rPr>
        <w:t>项目执行经理。项目经理（执行经理）代表乙方按合同的约定履行权利和义务。</w:t>
      </w:r>
    </w:p>
    <w:p>
      <w:pPr>
        <w:keepNext w:val="0"/>
        <w:keepLines w:val="0"/>
        <w:pageBreakBefore w:val="0"/>
        <w:numPr>
          <w:ilvl w:val="0"/>
          <w:numId w:val="7"/>
        </w:numPr>
        <w:kinsoku/>
        <w:wordWrap/>
        <w:overflowPunct/>
        <w:topLinePunct w:val="0"/>
        <w:bidi w:val="0"/>
        <w:adjustRightInd w:val="0"/>
        <w:snapToGrid w:val="0"/>
        <w:spacing w:line="312" w:lineRule="auto"/>
        <w:textAlignment w:val="auto"/>
        <w:rPr>
          <w:rFonts w:ascii="宋体" w:hAnsi="宋体"/>
          <w:sz w:val="24"/>
          <w:szCs w:val="24"/>
          <w:u w:val="single"/>
        </w:rPr>
      </w:pPr>
      <w:r>
        <w:rPr>
          <w:rFonts w:hint="eastAsia" w:ascii="宋体" w:hAnsi="宋体"/>
          <w:sz w:val="24"/>
          <w:szCs w:val="24"/>
        </w:rPr>
        <w:t>乙方应</w:t>
      </w:r>
      <w:r>
        <w:rPr>
          <w:rFonts w:hint="eastAsia" w:ascii="Arial" w:hAnsi="Arial" w:cs="Arial"/>
          <w:color w:val="000000"/>
          <w:kern w:val="0"/>
          <w:sz w:val="24"/>
          <w:szCs w:val="24"/>
        </w:rPr>
        <w:t>按合同约定的时间完成本工程施工任务，包括</w:t>
      </w:r>
      <w:r>
        <w:rPr>
          <w:rFonts w:ascii="Arial" w:hAnsi="Arial" w:cs="Arial"/>
          <w:color w:val="000000"/>
          <w:kern w:val="0"/>
          <w:sz w:val="24"/>
          <w:szCs w:val="24"/>
        </w:rPr>
        <w:t>承担施工安全保卫工作及非夜间施工照明和围栏设施的</w:t>
      </w:r>
      <w:r>
        <w:rPr>
          <w:rFonts w:hint="eastAsia" w:ascii="Arial" w:hAnsi="Arial" w:cs="Arial"/>
          <w:color w:val="000000"/>
          <w:kern w:val="0"/>
          <w:sz w:val="24"/>
          <w:szCs w:val="24"/>
        </w:rPr>
        <w:t>设置；对</w:t>
      </w:r>
      <w:r>
        <w:rPr>
          <w:rFonts w:hint="eastAsia" w:ascii="宋体" w:hAnsi="宋体"/>
          <w:sz w:val="24"/>
          <w:szCs w:val="24"/>
        </w:rPr>
        <w:t>已完成工程</w:t>
      </w:r>
      <w:r>
        <w:rPr>
          <w:rFonts w:hint="eastAsia" w:ascii="Arial" w:hAnsi="Arial" w:cs="Arial"/>
          <w:color w:val="000000"/>
          <w:kern w:val="0"/>
          <w:sz w:val="24"/>
          <w:szCs w:val="24"/>
        </w:rPr>
        <w:t>交付使用前的成品保护；保持施工现场的清洁卫生，符合环卫管理规定；交工前将垃圾清理出现场。</w:t>
      </w:r>
    </w:p>
    <w:p>
      <w:pPr>
        <w:pStyle w:val="23"/>
        <w:keepNext w:val="0"/>
        <w:keepLines w:val="0"/>
        <w:pageBreakBefore w:val="0"/>
        <w:widowControl/>
        <w:kinsoku/>
        <w:wordWrap/>
        <w:overflowPunct/>
        <w:topLinePunct w:val="0"/>
        <w:bidi w:val="0"/>
        <w:spacing w:line="312" w:lineRule="auto"/>
        <w:jc w:val="left"/>
        <w:textAlignment w:val="auto"/>
        <w:rPr>
          <w:rFonts w:ascii="Arial" w:hAnsi="Arial" w:cs="Arial"/>
          <w:color w:val="000000"/>
          <w:kern w:val="0"/>
          <w:sz w:val="24"/>
          <w:szCs w:val="24"/>
        </w:rPr>
      </w:pPr>
      <w:r>
        <w:rPr>
          <w:rFonts w:hint="eastAsia" w:ascii="Arial" w:hAnsi="Arial" w:cs="Arial"/>
          <w:color w:val="000000"/>
          <w:kern w:val="0"/>
          <w:sz w:val="24"/>
          <w:szCs w:val="24"/>
        </w:rPr>
        <w:t>(3)</w:t>
      </w:r>
      <w:r>
        <w:rPr>
          <w:rFonts w:ascii="Arial" w:hAnsi="Arial" w:cs="Arial"/>
          <w:color w:val="000000"/>
          <w:kern w:val="0"/>
          <w:sz w:val="24"/>
          <w:szCs w:val="24"/>
        </w:rPr>
        <w:t>严格执行施工规范、安全操作规程、防火安全规定、环境保护规定。严格按照图纸或作法说明进行施工，做好各项质量检查记录。参加竣工验收，编制工程结算。</w:t>
      </w:r>
    </w:p>
    <w:p>
      <w:pPr>
        <w:pStyle w:val="23"/>
        <w:keepNext w:val="0"/>
        <w:keepLines w:val="0"/>
        <w:pageBreakBefore w:val="0"/>
        <w:widowControl/>
        <w:kinsoku/>
        <w:wordWrap/>
        <w:overflowPunct/>
        <w:topLinePunct w:val="0"/>
        <w:bidi w:val="0"/>
        <w:spacing w:line="312" w:lineRule="auto"/>
        <w:jc w:val="left"/>
        <w:textAlignment w:val="auto"/>
        <w:rPr>
          <w:rFonts w:ascii="Arial" w:hAnsi="Arial" w:cs="Arial"/>
          <w:color w:val="000000"/>
          <w:kern w:val="0"/>
          <w:sz w:val="24"/>
          <w:szCs w:val="24"/>
        </w:rPr>
      </w:pPr>
      <w:r>
        <w:rPr>
          <w:rFonts w:hint="eastAsia" w:ascii="Arial" w:hAnsi="Arial" w:cs="Arial"/>
          <w:color w:val="000000"/>
          <w:kern w:val="0"/>
          <w:sz w:val="24"/>
          <w:szCs w:val="24"/>
        </w:rPr>
        <w:t>(4)</w:t>
      </w:r>
      <w:r>
        <w:rPr>
          <w:rFonts w:ascii="Arial" w:hAnsi="Arial" w:cs="Arial"/>
          <w:color w:val="000000"/>
          <w:kern w:val="0"/>
          <w:sz w:val="24"/>
          <w:szCs w:val="24"/>
        </w:rPr>
        <w:t>遵守国家或地方政府及有关部门对施工现场</w:t>
      </w:r>
      <w:r>
        <w:rPr>
          <w:sz w:val="24"/>
          <w:szCs w:val="24"/>
        </w:rPr>
        <w:fldChar w:fldCharType="begin"/>
      </w:r>
      <w:r>
        <w:rPr>
          <w:sz w:val="24"/>
          <w:szCs w:val="24"/>
        </w:rPr>
        <w:instrText xml:space="preserve"> HYPERLINK "http://www.rs66.com/a/11/index.html" \t "_blank" </w:instrText>
      </w:r>
      <w:r>
        <w:rPr>
          <w:sz w:val="24"/>
          <w:szCs w:val="24"/>
        </w:rPr>
        <w:fldChar w:fldCharType="separate"/>
      </w:r>
      <w:r>
        <w:rPr>
          <w:rFonts w:ascii="Arial" w:hAnsi="Arial" w:cs="Arial"/>
          <w:color w:val="000000"/>
          <w:kern w:val="0"/>
          <w:sz w:val="24"/>
          <w:szCs w:val="24"/>
        </w:rPr>
        <w:t>管理</w:t>
      </w:r>
      <w:r>
        <w:rPr>
          <w:rFonts w:ascii="Arial" w:hAnsi="Arial" w:cs="Arial"/>
          <w:color w:val="000000"/>
          <w:kern w:val="0"/>
          <w:sz w:val="24"/>
          <w:szCs w:val="24"/>
        </w:rPr>
        <w:fldChar w:fldCharType="end"/>
      </w:r>
      <w:r>
        <w:rPr>
          <w:rFonts w:ascii="Arial" w:hAnsi="Arial" w:cs="Arial"/>
          <w:color w:val="000000"/>
          <w:kern w:val="0"/>
          <w:sz w:val="24"/>
          <w:szCs w:val="24"/>
        </w:rPr>
        <w:t>的规定，妥善保护好施工现场周围建筑物、设备管线、树木不受损坏。做好施工现场保卫和垃圾消纳等工作，处理好由于施工带来的扰民</w:t>
      </w:r>
      <w:r>
        <w:rPr>
          <w:rFonts w:hint="eastAsia" w:ascii="Arial" w:hAnsi="Arial" w:cs="Arial"/>
          <w:color w:val="000000"/>
          <w:kern w:val="0"/>
          <w:sz w:val="24"/>
          <w:szCs w:val="24"/>
        </w:rPr>
        <w:t>及民扰</w:t>
      </w:r>
      <w:r>
        <w:rPr>
          <w:rFonts w:ascii="Arial" w:hAnsi="Arial" w:cs="Arial"/>
          <w:color w:val="000000"/>
          <w:kern w:val="0"/>
          <w:sz w:val="24"/>
          <w:szCs w:val="24"/>
        </w:rPr>
        <w:t>问题。</w:t>
      </w:r>
    </w:p>
    <w:p>
      <w:pPr>
        <w:keepNext w:val="0"/>
        <w:keepLines w:val="0"/>
        <w:pageBreakBefore w:val="0"/>
        <w:kinsoku/>
        <w:wordWrap/>
        <w:overflowPunct/>
        <w:topLinePunct w:val="0"/>
        <w:bidi w:val="0"/>
        <w:adjustRightInd w:val="0"/>
        <w:snapToGrid w:val="0"/>
        <w:spacing w:line="312" w:lineRule="auto"/>
        <w:textAlignment w:val="auto"/>
        <w:rPr>
          <w:rFonts w:ascii="Arial" w:hAnsi="Arial" w:cs="Arial"/>
          <w:color w:val="000000"/>
          <w:kern w:val="0"/>
          <w:sz w:val="24"/>
          <w:szCs w:val="24"/>
        </w:rPr>
      </w:pPr>
      <w:r>
        <w:rPr>
          <w:rFonts w:hint="eastAsia" w:ascii="Arial" w:hAnsi="Arial" w:cs="Arial"/>
          <w:color w:val="000000"/>
          <w:kern w:val="0"/>
          <w:sz w:val="24"/>
          <w:szCs w:val="24"/>
        </w:rPr>
        <w:t>(</w:t>
      </w:r>
      <w:r>
        <w:rPr>
          <w:rFonts w:ascii="Arial" w:hAnsi="Arial" w:cs="Arial"/>
          <w:color w:val="000000"/>
          <w:kern w:val="0"/>
          <w:sz w:val="24"/>
          <w:szCs w:val="24"/>
        </w:rPr>
        <w:t>5</w:t>
      </w:r>
      <w:r>
        <w:rPr>
          <w:rFonts w:hint="eastAsia" w:ascii="Arial" w:hAnsi="Arial" w:cs="Arial"/>
          <w:color w:val="000000"/>
          <w:kern w:val="0"/>
          <w:sz w:val="24"/>
          <w:szCs w:val="24"/>
        </w:rPr>
        <w:t>)</w:t>
      </w:r>
      <w:r>
        <w:rPr>
          <w:rFonts w:ascii="Arial" w:hAnsi="Arial" w:cs="Arial"/>
          <w:color w:val="000000"/>
          <w:kern w:val="0"/>
          <w:sz w:val="24"/>
          <w:szCs w:val="24"/>
        </w:rPr>
        <w:t>施工中未经甲方同意或有关部门批准，不得随意拆改原建筑物结构及各种设备管线。</w:t>
      </w:r>
    </w:p>
    <w:p>
      <w:pPr>
        <w:keepNext w:val="0"/>
        <w:keepLines w:val="0"/>
        <w:pageBreakBefore w:val="0"/>
        <w:kinsoku/>
        <w:wordWrap/>
        <w:overflowPunct/>
        <w:topLinePunct w:val="0"/>
        <w:bidi w:val="0"/>
        <w:adjustRightInd w:val="0"/>
        <w:snapToGrid w:val="0"/>
        <w:spacing w:line="312" w:lineRule="auto"/>
        <w:textAlignment w:val="auto"/>
        <w:rPr>
          <w:rFonts w:hint="eastAsia"/>
          <w:sz w:val="24"/>
          <w:szCs w:val="24"/>
        </w:rPr>
      </w:pPr>
      <w:r>
        <w:rPr>
          <w:rFonts w:hint="eastAsia" w:ascii="Arial" w:hAnsi="Arial" w:cs="Arial"/>
          <w:color w:val="000000"/>
          <w:kern w:val="0"/>
          <w:sz w:val="24"/>
          <w:szCs w:val="24"/>
        </w:rPr>
        <w:t>（6）</w:t>
      </w:r>
      <w:r>
        <w:rPr>
          <w:rFonts w:hint="eastAsia"/>
          <w:sz w:val="24"/>
          <w:szCs w:val="24"/>
        </w:rPr>
        <w:t>乙方需接受甲方在质量、安全、进度、技术、施工协调等方面的统一管理</w:t>
      </w:r>
    </w:p>
    <w:p>
      <w:pPr>
        <w:keepNext w:val="0"/>
        <w:keepLines w:val="0"/>
        <w:pageBreakBefore w:val="0"/>
        <w:kinsoku/>
        <w:wordWrap/>
        <w:overflowPunct/>
        <w:topLinePunct w:val="0"/>
        <w:bidi w:val="0"/>
        <w:adjustRightInd w:val="0"/>
        <w:snapToGrid w:val="0"/>
        <w:spacing w:line="312" w:lineRule="auto"/>
        <w:textAlignment w:val="auto"/>
        <w:rPr>
          <w:rFonts w:hint="default" w:eastAsia="宋体"/>
          <w:sz w:val="24"/>
          <w:szCs w:val="24"/>
          <w:lang w:val="en-US" w:eastAsia="zh-CN"/>
        </w:rPr>
      </w:pPr>
      <w:r>
        <w:rPr>
          <w:rFonts w:hint="eastAsia"/>
          <w:sz w:val="24"/>
          <w:szCs w:val="24"/>
          <w:lang w:eastAsia="zh-CN"/>
        </w:rPr>
        <w:t>（</w:t>
      </w:r>
      <w:r>
        <w:rPr>
          <w:rFonts w:hint="eastAsia"/>
          <w:sz w:val="24"/>
          <w:szCs w:val="24"/>
          <w:lang w:val="en-US" w:eastAsia="zh-CN"/>
        </w:rPr>
        <w:t>7</w:t>
      </w:r>
      <w:r>
        <w:rPr>
          <w:rFonts w:hint="eastAsia"/>
          <w:sz w:val="24"/>
          <w:szCs w:val="24"/>
          <w:lang w:eastAsia="zh-CN"/>
        </w:rPr>
        <w:t>）</w:t>
      </w:r>
      <w:r>
        <w:rPr>
          <w:rFonts w:hint="eastAsia"/>
          <w:sz w:val="24"/>
          <w:szCs w:val="24"/>
          <w:lang w:val="en-US" w:eastAsia="zh-CN"/>
        </w:rPr>
        <w:t>对景观水池、古建工程等基坑开挖及驳岸、假山堆砌等关键工程，施工前做好详细安全施工方案，充分考虑开挖、堆砌对既有建筑物（构筑物）的影响并提前采取必要措施。</w:t>
      </w:r>
    </w:p>
    <w:p>
      <w:pPr>
        <w:keepNext w:val="0"/>
        <w:keepLines w:val="0"/>
        <w:pageBreakBefore w:val="0"/>
        <w:kinsoku/>
        <w:wordWrap/>
        <w:overflowPunct/>
        <w:topLinePunct w:val="0"/>
        <w:bidi w:val="0"/>
        <w:adjustRightInd w:val="0"/>
        <w:snapToGrid w:val="0"/>
        <w:spacing w:line="312" w:lineRule="auto"/>
        <w:textAlignment w:val="auto"/>
        <w:rPr>
          <w:sz w:val="24"/>
          <w:szCs w:val="24"/>
        </w:rPr>
      </w:pPr>
      <w:r>
        <w:rPr>
          <w:rFonts w:hint="eastAsia"/>
          <w:sz w:val="24"/>
          <w:szCs w:val="24"/>
        </w:rPr>
        <w:t>3、价格与支付及增值税发票：</w:t>
      </w:r>
    </w:p>
    <w:p>
      <w:pPr>
        <w:keepNext w:val="0"/>
        <w:keepLines w:val="0"/>
        <w:pageBreakBefore w:val="0"/>
        <w:kinsoku/>
        <w:wordWrap/>
        <w:overflowPunct/>
        <w:topLinePunct w:val="0"/>
        <w:bidi w:val="0"/>
        <w:spacing w:line="312" w:lineRule="auto"/>
        <w:textAlignment w:val="auto"/>
        <w:rPr>
          <w:sz w:val="24"/>
          <w:szCs w:val="24"/>
        </w:rPr>
      </w:pPr>
      <w:r>
        <w:rPr>
          <w:rFonts w:hint="eastAsia"/>
          <w:sz w:val="24"/>
          <w:szCs w:val="24"/>
        </w:rPr>
        <w:t>（1）价格按此次中标价格执行，详见投标书及工程量清单报价表。</w:t>
      </w:r>
    </w:p>
    <w:p>
      <w:pPr>
        <w:keepNext w:val="0"/>
        <w:keepLines w:val="0"/>
        <w:pageBreakBefore w:val="0"/>
        <w:kinsoku/>
        <w:wordWrap/>
        <w:overflowPunct/>
        <w:topLinePunct w:val="0"/>
        <w:bidi w:val="0"/>
        <w:spacing w:line="312" w:lineRule="auto"/>
        <w:textAlignment w:val="auto"/>
        <w:rPr>
          <w:sz w:val="24"/>
          <w:szCs w:val="24"/>
        </w:rPr>
      </w:pPr>
      <w:r>
        <w:rPr>
          <w:rFonts w:hint="eastAsia"/>
          <w:sz w:val="24"/>
          <w:szCs w:val="24"/>
        </w:rPr>
        <w:t>（</w:t>
      </w:r>
      <w:r>
        <w:rPr>
          <w:rFonts w:hint="eastAsia"/>
          <w:sz w:val="24"/>
          <w:szCs w:val="24"/>
          <w:lang w:val="en-US" w:eastAsia="zh-CN"/>
        </w:rPr>
        <w:t>2</w:t>
      </w:r>
      <w:r>
        <w:rPr>
          <w:rFonts w:hint="eastAsia"/>
          <w:sz w:val="24"/>
          <w:szCs w:val="24"/>
        </w:rPr>
        <w:t>）甲方付款流程：工程款由施工方提出</w:t>
      </w:r>
      <w:r>
        <w:rPr>
          <w:rFonts w:hint="eastAsia"/>
          <w:sz w:val="24"/>
          <w:szCs w:val="24"/>
          <w:lang w:eastAsia="zh-CN"/>
        </w:rPr>
        <w:t>申请</w:t>
      </w:r>
      <w:r>
        <w:rPr>
          <w:rFonts w:hint="eastAsia"/>
          <w:sz w:val="24"/>
          <w:szCs w:val="24"/>
        </w:rPr>
        <w:t>，</w:t>
      </w:r>
      <w:r>
        <w:rPr>
          <w:rFonts w:hint="eastAsia"/>
          <w:sz w:val="24"/>
          <w:szCs w:val="24"/>
          <w:lang w:eastAsia="zh-CN"/>
        </w:rPr>
        <w:t>由甲方项目经理审核无误后开具对应金额发票交甲方项目部办理请款</w:t>
      </w:r>
      <w:r>
        <w:rPr>
          <w:rFonts w:hint="eastAsia"/>
          <w:sz w:val="24"/>
          <w:szCs w:val="24"/>
        </w:rPr>
        <w:t>。</w:t>
      </w:r>
    </w:p>
    <w:p>
      <w:pPr>
        <w:keepNext w:val="0"/>
        <w:keepLines w:val="0"/>
        <w:pageBreakBefore w:val="0"/>
        <w:kinsoku/>
        <w:wordWrap/>
        <w:overflowPunct/>
        <w:topLinePunct w:val="0"/>
        <w:bidi w:val="0"/>
        <w:spacing w:line="312" w:lineRule="auto"/>
        <w:textAlignment w:val="auto"/>
        <w:rPr>
          <w:sz w:val="24"/>
          <w:szCs w:val="24"/>
        </w:rPr>
      </w:pPr>
      <w:r>
        <w:rPr>
          <w:rFonts w:hint="eastAsia"/>
          <w:sz w:val="24"/>
          <w:szCs w:val="24"/>
        </w:rPr>
        <w:t>4、变更工程费用的确定：</w:t>
      </w:r>
    </w:p>
    <w:p>
      <w:pPr>
        <w:keepNext w:val="0"/>
        <w:keepLines w:val="0"/>
        <w:pageBreakBefore w:val="0"/>
        <w:kinsoku/>
        <w:wordWrap/>
        <w:overflowPunct/>
        <w:topLinePunct w:val="0"/>
        <w:bidi w:val="0"/>
        <w:spacing w:line="312" w:lineRule="auto"/>
        <w:ind w:firstLine="480" w:firstLineChars="200"/>
        <w:textAlignment w:val="auto"/>
        <w:rPr>
          <w:rFonts w:hint="eastAsia"/>
          <w:sz w:val="24"/>
          <w:szCs w:val="24"/>
        </w:rPr>
      </w:pPr>
      <w:r>
        <w:rPr>
          <w:rFonts w:hint="eastAsia"/>
          <w:sz w:val="24"/>
          <w:szCs w:val="24"/>
        </w:rPr>
        <w:t>（1）甲方要求的设计图纸变更、甲方签证单</w:t>
      </w:r>
      <w:r>
        <w:rPr>
          <w:sz w:val="24"/>
          <w:szCs w:val="24"/>
        </w:rPr>
        <w:t>形式的</w:t>
      </w:r>
      <w:r>
        <w:rPr>
          <w:rFonts w:hint="eastAsia"/>
          <w:sz w:val="24"/>
          <w:szCs w:val="24"/>
        </w:rPr>
        <w:t>变更指令</w:t>
      </w:r>
      <w:r>
        <w:rPr>
          <w:rFonts w:hint="eastAsia"/>
          <w:sz w:val="24"/>
          <w:szCs w:val="24"/>
          <w:lang w:eastAsia="zh-CN"/>
        </w:rPr>
        <w:t>、</w:t>
      </w:r>
      <w:r>
        <w:rPr>
          <w:rFonts w:hint="eastAsia"/>
          <w:sz w:val="24"/>
          <w:szCs w:val="24"/>
        </w:rPr>
        <w:t>合同外增补项目均由乙方提交签证决算单，扣除该部分原投标报价，并经审计后计入结算价。</w:t>
      </w:r>
    </w:p>
    <w:p>
      <w:pPr>
        <w:keepNext w:val="0"/>
        <w:keepLines w:val="0"/>
        <w:pageBreakBefore w:val="0"/>
        <w:kinsoku/>
        <w:wordWrap/>
        <w:overflowPunct/>
        <w:topLinePunct w:val="0"/>
        <w:bidi w:val="0"/>
        <w:spacing w:line="312" w:lineRule="auto"/>
        <w:ind w:firstLine="480" w:firstLineChars="200"/>
        <w:textAlignment w:val="auto"/>
        <w:rPr>
          <w:rFonts w:hint="eastAsia"/>
          <w:sz w:val="24"/>
          <w:szCs w:val="24"/>
          <w:lang w:eastAsia="zh-CN"/>
        </w:rPr>
      </w:pPr>
      <w:r>
        <w:rPr>
          <w:rFonts w:hint="eastAsia"/>
          <w:sz w:val="24"/>
          <w:szCs w:val="24"/>
          <w:lang w:eastAsia="zh-CN"/>
        </w:rPr>
        <w:t>（</w:t>
      </w:r>
      <w:r>
        <w:rPr>
          <w:rFonts w:hint="eastAsia"/>
          <w:sz w:val="24"/>
          <w:szCs w:val="24"/>
          <w:lang w:val="en-US" w:eastAsia="zh-CN"/>
        </w:rPr>
        <w:t>2</w:t>
      </w:r>
      <w:r>
        <w:rPr>
          <w:rFonts w:hint="eastAsia"/>
          <w:sz w:val="24"/>
          <w:szCs w:val="24"/>
          <w:lang w:eastAsia="zh-CN"/>
        </w:rPr>
        <w:t>）</w:t>
      </w:r>
      <w:r>
        <w:rPr>
          <w:rFonts w:hint="eastAsia"/>
          <w:sz w:val="24"/>
          <w:szCs w:val="24"/>
          <w:lang w:val="en-US" w:eastAsia="zh-CN"/>
        </w:rPr>
        <w:t>施工图中有但清单漏项部分，由乙方先行按图施工，</w:t>
      </w:r>
      <w:r>
        <w:rPr>
          <w:rFonts w:hint="eastAsia"/>
          <w:sz w:val="24"/>
          <w:szCs w:val="24"/>
        </w:rPr>
        <w:t>并经审计后计入结算价</w:t>
      </w:r>
      <w:r>
        <w:rPr>
          <w:rFonts w:hint="eastAsia"/>
          <w:sz w:val="24"/>
          <w:szCs w:val="24"/>
          <w:lang w:eastAsia="zh-CN"/>
        </w:rPr>
        <w:t>。</w:t>
      </w:r>
    </w:p>
    <w:p>
      <w:pPr>
        <w:keepNext w:val="0"/>
        <w:keepLines w:val="0"/>
        <w:pageBreakBefore w:val="0"/>
        <w:kinsoku/>
        <w:wordWrap/>
        <w:overflowPunct/>
        <w:topLinePunct w:val="0"/>
        <w:bidi w:val="0"/>
        <w:spacing w:line="312" w:lineRule="auto"/>
        <w:ind w:firstLine="480" w:firstLineChars="200"/>
        <w:textAlignment w:val="auto"/>
        <w:rPr>
          <w:rFonts w:hint="default"/>
          <w:sz w:val="24"/>
          <w:szCs w:val="24"/>
          <w:lang w:val="en-US" w:eastAsia="zh-CN"/>
        </w:rPr>
      </w:pPr>
      <w:r>
        <w:rPr>
          <w:rFonts w:hint="eastAsia"/>
          <w:sz w:val="24"/>
          <w:szCs w:val="24"/>
          <w:lang w:eastAsia="zh-CN"/>
        </w:rPr>
        <w:t>（</w:t>
      </w:r>
      <w:r>
        <w:rPr>
          <w:rFonts w:hint="eastAsia"/>
          <w:sz w:val="24"/>
          <w:szCs w:val="24"/>
          <w:lang w:val="en-US" w:eastAsia="zh-CN"/>
        </w:rPr>
        <w:t>3</w:t>
      </w:r>
      <w:r>
        <w:rPr>
          <w:rFonts w:hint="eastAsia"/>
          <w:sz w:val="24"/>
          <w:szCs w:val="24"/>
          <w:lang w:eastAsia="zh-CN"/>
        </w:rPr>
        <w:t>）</w:t>
      </w:r>
      <w:r>
        <w:rPr>
          <w:rFonts w:hint="eastAsia"/>
          <w:sz w:val="24"/>
          <w:szCs w:val="24"/>
          <w:lang w:val="en-US" w:eastAsia="zh-CN"/>
        </w:rPr>
        <w:t>暂估工程及主要小品、景石事先需与甲方沟通，取得一致后方可采购（施工）</w:t>
      </w:r>
    </w:p>
    <w:p>
      <w:pPr>
        <w:keepNext w:val="0"/>
        <w:keepLines w:val="0"/>
        <w:pageBreakBefore w:val="0"/>
        <w:kinsoku/>
        <w:wordWrap/>
        <w:overflowPunct/>
        <w:topLinePunct w:val="0"/>
        <w:bidi w:val="0"/>
        <w:spacing w:line="312" w:lineRule="auto"/>
        <w:ind w:firstLine="480" w:firstLineChars="200"/>
        <w:textAlignment w:val="auto"/>
        <w:rPr>
          <w:rFonts w:hint="eastAsia"/>
          <w:sz w:val="24"/>
          <w:szCs w:val="24"/>
        </w:rPr>
      </w:pPr>
      <w:r>
        <w:rPr>
          <w:rFonts w:hint="eastAsia"/>
          <w:sz w:val="24"/>
          <w:szCs w:val="24"/>
        </w:rPr>
        <w:t>（</w:t>
      </w:r>
      <w:r>
        <w:rPr>
          <w:rFonts w:hint="eastAsia"/>
          <w:sz w:val="24"/>
          <w:szCs w:val="24"/>
          <w:lang w:val="en-US" w:eastAsia="zh-CN"/>
        </w:rPr>
        <w:t>3</w:t>
      </w:r>
      <w:r>
        <w:rPr>
          <w:rFonts w:hint="eastAsia"/>
          <w:sz w:val="24"/>
          <w:szCs w:val="24"/>
        </w:rPr>
        <w:t>）所有变更及签证项目享有与报价书一致的下浮率。</w:t>
      </w:r>
    </w:p>
    <w:p>
      <w:pPr>
        <w:keepNext w:val="0"/>
        <w:keepLines w:val="0"/>
        <w:pageBreakBefore w:val="0"/>
        <w:kinsoku/>
        <w:wordWrap/>
        <w:overflowPunct/>
        <w:topLinePunct w:val="0"/>
        <w:bidi w:val="0"/>
        <w:spacing w:line="312" w:lineRule="auto"/>
        <w:ind w:firstLine="480" w:firstLineChars="200"/>
        <w:textAlignment w:val="auto"/>
        <w:rPr>
          <w:rFonts w:hint="eastAsia" w:eastAsia="宋体"/>
          <w:sz w:val="24"/>
          <w:szCs w:val="24"/>
          <w:lang w:eastAsia="zh-CN"/>
        </w:rPr>
      </w:pPr>
      <w:r>
        <w:rPr>
          <w:rFonts w:hint="eastAsia"/>
          <w:sz w:val="24"/>
          <w:szCs w:val="24"/>
          <w:lang w:eastAsia="zh-CN"/>
        </w:rPr>
        <w:t>（</w:t>
      </w:r>
      <w:r>
        <w:rPr>
          <w:rFonts w:hint="eastAsia"/>
          <w:sz w:val="24"/>
          <w:szCs w:val="24"/>
          <w:lang w:val="en-US" w:eastAsia="zh-CN"/>
        </w:rPr>
        <w:t>4</w:t>
      </w:r>
      <w:r>
        <w:rPr>
          <w:rFonts w:hint="eastAsia"/>
          <w:sz w:val="24"/>
          <w:szCs w:val="24"/>
          <w:lang w:eastAsia="zh-CN"/>
        </w:rPr>
        <w:t>）预算中原乙供材料调整为</w:t>
      </w:r>
      <w:r>
        <w:rPr>
          <w:rFonts w:hint="eastAsia"/>
          <w:b w:val="0"/>
          <w:bCs w:val="0"/>
          <w:sz w:val="24"/>
          <w:szCs w:val="24"/>
          <w:lang w:val="en-US" w:eastAsia="zh-CN"/>
        </w:rPr>
        <w:t>利旧使用的，则结算时核减相应材料费用</w:t>
      </w:r>
    </w:p>
    <w:p>
      <w:pPr>
        <w:keepNext w:val="0"/>
        <w:keepLines w:val="0"/>
        <w:pageBreakBefore w:val="0"/>
        <w:kinsoku/>
        <w:wordWrap/>
        <w:overflowPunct/>
        <w:topLinePunct w:val="0"/>
        <w:bidi w:val="0"/>
        <w:spacing w:line="312" w:lineRule="auto"/>
        <w:textAlignment w:val="auto"/>
        <w:rPr>
          <w:sz w:val="24"/>
          <w:szCs w:val="24"/>
        </w:rPr>
      </w:pPr>
      <w:r>
        <w:rPr>
          <w:rFonts w:hint="eastAsia"/>
          <w:sz w:val="24"/>
          <w:szCs w:val="24"/>
        </w:rPr>
        <w:t>5、变更工程综合单价的确定</w:t>
      </w:r>
    </w:p>
    <w:p>
      <w:pPr>
        <w:keepNext w:val="0"/>
        <w:keepLines w:val="0"/>
        <w:pageBreakBefore w:val="0"/>
        <w:widowControl/>
        <w:tabs>
          <w:tab w:val="left" w:pos="900"/>
        </w:tabs>
        <w:kinsoku/>
        <w:wordWrap/>
        <w:overflowPunct/>
        <w:topLinePunct w:val="0"/>
        <w:bidi w:val="0"/>
        <w:spacing w:line="312" w:lineRule="auto"/>
        <w:ind w:left="420" w:leftChars="200"/>
        <w:jc w:val="left"/>
        <w:textAlignment w:val="auto"/>
        <w:rPr>
          <w:sz w:val="24"/>
          <w:szCs w:val="24"/>
        </w:rPr>
      </w:pPr>
      <w:r>
        <w:rPr>
          <w:rFonts w:hint="eastAsia"/>
          <w:sz w:val="24"/>
          <w:szCs w:val="24"/>
        </w:rPr>
        <w:t>（1）合同中有相同或相似单价的，采用合同中分部分项综合单价；</w:t>
      </w:r>
    </w:p>
    <w:p>
      <w:pPr>
        <w:keepNext w:val="0"/>
        <w:keepLines w:val="0"/>
        <w:pageBreakBefore w:val="0"/>
        <w:tabs>
          <w:tab w:val="left" w:pos="1560"/>
        </w:tabs>
        <w:kinsoku/>
        <w:wordWrap/>
        <w:overflowPunct/>
        <w:topLinePunct w:val="0"/>
        <w:bidi w:val="0"/>
        <w:spacing w:line="312" w:lineRule="auto"/>
        <w:ind w:left="420" w:leftChars="200"/>
        <w:textAlignment w:val="auto"/>
        <w:outlineLvl w:val="0"/>
        <w:rPr>
          <w:sz w:val="24"/>
          <w:szCs w:val="24"/>
        </w:rPr>
      </w:pPr>
      <w:r>
        <w:rPr>
          <w:rFonts w:hint="eastAsia"/>
          <w:sz w:val="24"/>
          <w:szCs w:val="24"/>
        </w:rPr>
        <w:t>（2）合同中没有相同或相似单价的，</w:t>
      </w:r>
      <w:r>
        <w:rPr>
          <w:rFonts w:hint="eastAsia"/>
          <w:sz w:val="24"/>
          <w:szCs w:val="24"/>
          <w:lang w:eastAsia="zh-CN"/>
        </w:rPr>
        <w:t>由第三方审计单位最终确定其综合单价</w:t>
      </w:r>
      <w:r>
        <w:rPr>
          <w:rFonts w:hint="eastAsia"/>
          <w:sz w:val="24"/>
          <w:szCs w:val="24"/>
        </w:rPr>
        <w:t>；</w:t>
      </w:r>
    </w:p>
    <w:p>
      <w:pPr>
        <w:keepNext w:val="0"/>
        <w:keepLines w:val="0"/>
        <w:pageBreakBefore w:val="0"/>
        <w:tabs>
          <w:tab w:val="left" w:pos="1560"/>
        </w:tabs>
        <w:kinsoku/>
        <w:wordWrap/>
        <w:overflowPunct/>
        <w:topLinePunct w:val="0"/>
        <w:bidi w:val="0"/>
        <w:spacing w:line="312" w:lineRule="auto"/>
        <w:ind w:firstLine="352" w:firstLineChars="147"/>
        <w:textAlignment w:val="auto"/>
        <w:rPr>
          <w:sz w:val="24"/>
          <w:szCs w:val="24"/>
        </w:rPr>
      </w:pPr>
      <w:r>
        <w:rPr>
          <w:rFonts w:hint="eastAsia"/>
          <w:sz w:val="24"/>
          <w:szCs w:val="24"/>
        </w:rPr>
        <w:t>（3）  如材料品牌和规格发生变更，甲方有权以拟选用材料与被替换材料的市场差价为参考依据，来确定变更价格；</w:t>
      </w:r>
    </w:p>
    <w:p>
      <w:pPr>
        <w:keepNext w:val="0"/>
        <w:keepLines w:val="0"/>
        <w:pageBreakBefore w:val="0"/>
        <w:kinsoku/>
        <w:wordWrap/>
        <w:overflowPunct/>
        <w:topLinePunct w:val="0"/>
        <w:bidi w:val="0"/>
        <w:spacing w:line="312" w:lineRule="auto"/>
        <w:ind w:firstLine="470" w:firstLineChars="196"/>
        <w:textAlignment w:val="auto"/>
        <w:rPr>
          <w:rFonts w:hint="eastAsia"/>
          <w:sz w:val="24"/>
          <w:szCs w:val="24"/>
        </w:rPr>
      </w:pPr>
      <w:r>
        <w:rPr>
          <w:rFonts w:hint="eastAsia"/>
          <w:sz w:val="24"/>
          <w:szCs w:val="24"/>
        </w:rPr>
        <w:t>(4)   若乙方报价表中单价明显偏离市场价，甲方有权按市场价格核算并进行变更，乙方不得对此提出异议。</w:t>
      </w:r>
    </w:p>
    <w:p>
      <w:pPr>
        <w:keepNext w:val="0"/>
        <w:keepLines w:val="0"/>
        <w:pageBreakBefore w:val="0"/>
        <w:kinsoku/>
        <w:wordWrap/>
        <w:overflowPunct/>
        <w:topLinePunct w:val="0"/>
        <w:bidi w:val="0"/>
        <w:spacing w:line="312" w:lineRule="auto"/>
        <w:ind w:firstLine="470" w:firstLineChars="196"/>
        <w:textAlignment w:val="auto"/>
        <w:rPr>
          <w:rFonts w:hint="eastAsia"/>
          <w:sz w:val="24"/>
          <w:szCs w:val="24"/>
        </w:rPr>
      </w:pPr>
      <w:r>
        <w:rPr>
          <w:rFonts w:hint="eastAsia"/>
          <w:sz w:val="24"/>
          <w:szCs w:val="24"/>
          <w:lang w:eastAsia="zh-CN"/>
        </w:rPr>
        <w:t>（</w:t>
      </w:r>
      <w:r>
        <w:rPr>
          <w:rFonts w:hint="eastAsia"/>
          <w:sz w:val="24"/>
          <w:szCs w:val="24"/>
          <w:lang w:val="en-US" w:eastAsia="zh-CN"/>
        </w:rPr>
        <w:t>5</w:t>
      </w:r>
      <w:r>
        <w:rPr>
          <w:rFonts w:hint="eastAsia"/>
          <w:sz w:val="24"/>
          <w:szCs w:val="24"/>
          <w:lang w:eastAsia="zh-CN"/>
        </w:rPr>
        <w:t>）重新组价部分按定额组价</w:t>
      </w:r>
      <w:r>
        <w:rPr>
          <w:rFonts w:hint="eastAsia"/>
          <w:sz w:val="24"/>
          <w:szCs w:val="24"/>
          <w:lang w:val="en-US" w:eastAsia="zh-CN"/>
        </w:rPr>
        <w:t>并经第三方审定价作为结算单价</w:t>
      </w:r>
    </w:p>
    <w:p>
      <w:pPr>
        <w:keepNext w:val="0"/>
        <w:keepLines w:val="0"/>
        <w:pageBreakBefore w:val="0"/>
        <w:kinsoku/>
        <w:wordWrap/>
        <w:overflowPunct/>
        <w:topLinePunct w:val="0"/>
        <w:bidi w:val="0"/>
        <w:spacing w:line="312" w:lineRule="auto"/>
        <w:textAlignment w:val="auto"/>
        <w:rPr>
          <w:sz w:val="24"/>
          <w:szCs w:val="24"/>
        </w:rPr>
      </w:pPr>
      <w:r>
        <w:rPr>
          <w:rFonts w:hint="eastAsia"/>
          <w:sz w:val="24"/>
          <w:szCs w:val="24"/>
        </w:rPr>
        <w:t>6、工期延误或提前</w:t>
      </w:r>
    </w:p>
    <w:p>
      <w:pPr>
        <w:keepNext w:val="0"/>
        <w:keepLines w:val="0"/>
        <w:pageBreakBefore w:val="0"/>
        <w:kinsoku/>
        <w:wordWrap/>
        <w:overflowPunct/>
        <w:topLinePunct w:val="0"/>
        <w:bidi w:val="0"/>
        <w:spacing w:line="312" w:lineRule="auto"/>
        <w:textAlignment w:val="auto"/>
        <w:rPr>
          <w:sz w:val="24"/>
          <w:szCs w:val="24"/>
        </w:rPr>
      </w:pPr>
      <w:r>
        <w:rPr>
          <w:rFonts w:hint="eastAsia"/>
          <w:sz w:val="24"/>
          <w:szCs w:val="24"/>
        </w:rPr>
        <w:t>（1）双方约定工期顺延的其他情况：按合同工期实施，非乙方原因引起的工期延误发包方应予以顺延工期，因乙方原因引起的工期延误，应扣除报价中的赶工措施费，并按</w:t>
      </w:r>
      <w:r>
        <w:rPr>
          <w:rFonts w:hint="eastAsia" w:ascii="宋体" w:hAnsi="宋体"/>
          <w:sz w:val="24"/>
          <w:szCs w:val="24"/>
          <w:lang w:val="en-US" w:eastAsia="zh-CN"/>
        </w:rPr>
        <w:t>500元/天进行考核</w:t>
      </w:r>
      <w:r>
        <w:rPr>
          <w:rFonts w:hint="eastAsia"/>
          <w:sz w:val="24"/>
          <w:szCs w:val="24"/>
        </w:rPr>
        <w:t>。</w:t>
      </w:r>
    </w:p>
    <w:p>
      <w:pPr>
        <w:keepNext w:val="0"/>
        <w:keepLines w:val="0"/>
        <w:pageBreakBefore w:val="0"/>
        <w:kinsoku/>
        <w:wordWrap/>
        <w:overflowPunct/>
        <w:topLinePunct w:val="0"/>
        <w:bidi w:val="0"/>
        <w:spacing w:line="312" w:lineRule="auto"/>
        <w:textAlignment w:val="auto"/>
        <w:rPr>
          <w:sz w:val="24"/>
          <w:szCs w:val="24"/>
        </w:rPr>
      </w:pPr>
      <w:r>
        <w:rPr>
          <w:rFonts w:hint="eastAsia"/>
          <w:sz w:val="24"/>
          <w:szCs w:val="24"/>
        </w:rPr>
        <w:t>7、竣工验收与结算：</w:t>
      </w:r>
    </w:p>
    <w:p>
      <w:pPr>
        <w:keepNext w:val="0"/>
        <w:keepLines w:val="0"/>
        <w:pageBreakBefore w:val="0"/>
        <w:kinsoku/>
        <w:wordWrap/>
        <w:overflowPunct/>
        <w:topLinePunct w:val="0"/>
        <w:bidi w:val="0"/>
        <w:spacing w:line="312" w:lineRule="auto"/>
        <w:textAlignment w:val="auto"/>
        <w:rPr>
          <w:sz w:val="24"/>
          <w:szCs w:val="24"/>
        </w:rPr>
      </w:pPr>
      <w:r>
        <w:rPr>
          <w:rFonts w:hint="eastAsia"/>
          <w:sz w:val="24"/>
          <w:szCs w:val="24"/>
        </w:rPr>
        <w:t>（1）验收标准：符合设备及原、辅材料本身的规格、技术条件、图纸要求及乙方承诺的其它指标和工程技术要求及中华人民共和国的相关标准及验收规范，并满足本招标文件技术质量要求</w:t>
      </w:r>
      <w:r>
        <w:rPr>
          <w:rFonts w:hint="eastAsia"/>
          <w:sz w:val="24"/>
          <w:szCs w:val="24"/>
          <w:lang w:eastAsia="zh-CN"/>
        </w:rPr>
        <w:t>的各项</w:t>
      </w:r>
      <w:r>
        <w:rPr>
          <w:rFonts w:hint="eastAsia"/>
          <w:sz w:val="24"/>
          <w:szCs w:val="24"/>
        </w:rPr>
        <w:t>技术指标；符合国家有关建筑工程的各项技术指标及规范。</w:t>
      </w:r>
    </w:p>
    <w:p>
      <w:pPr>
        <w:keepNext w:val="0"/>
        <w:keepLines w:val="0"/>
        <w:pageBreakBefore w:val="0"/>
        <w:kinsoku/>
        <w:wordWrap/>
        <w:overflowPunct/>
        <w:topLinePunct w:val="0"/>
        <w:bidi w:val="0"/>
        <w:spacing w:line="312" w:lineRule="auto"/>
        <w:textAlignment w:val="auto"/>
        <w:rPr>
          <w:sz w:val="24"/>
          <w:szCs w:val="24"/>
        </w:rPr>
      </w:pPr>
      <w:r>
        <w:rPr>
          <w:rFonts w:hint="eastAsia"/>
          <w:sz w:val="24"/>
          <w:szCs w:val="24"/>
        </w:rPr>
        <w:t>（2）乙方提供竣工图的约定：竣工验收合格后30日内，提供符合工程所在地档案归档规范要求,并提供符合档案要求的电子档案</w:t>
      </w:r>
    </w:p>
    <w:p>
      <w:pPr>
        <w:keepNext w:val="0"/>
        <w:keepLines w:val="0"/>
        <w:pageBreakBefore w:val="0"/>
        <w:kinsoku/>
        <w:wordWrap/>
        <w:overflowPunct/>
        <w:topLinePunct w:val="0"/>
        <w:bidi w:val="0"/>
        <w:spacing w:line="312" w:lineRule="auto"/>
        <w:textAlignment w:val="auto"/>
        <w:rPr>
          <w:sz w:val="24"/>
          <w:szCs w:val="24"/>
        </w:rPr>
      </w:pPr>
      <w:r>
        <w:rPr>
          <w:rFonts w:hint="eastAsia"/>
          <w:sz w:val="24"/>
          <w:szCs w:val="24"/>
        </w:rPr>
        <w:t>（3）竣工结算由乙方编制，并在竣工验收通过之日起，30天内向甲方递交竣工结算报告及完整的结算资料。</w:t>
      </w:r>
    </w:p>
    <w:p>
      <w:pPr>
        <w:keepNext w:val="0"/>
        <w:keepLines w:val="0"/>
        <w:pageBreakBefore w:val="0"/>
        <w:kinsoku/>
        <w:wordWrap/>
        <w:overflowPunct/>
        <w:topLinePunct w:val="0"/>
        <w:bidi w:val="0"/>
        <w:spacing w:line="312" w:lineRule="auto"/>
        <w:textAlignment w:val="auto"/>
        <w:rPr>
          <w:rFonts w:hint="eastAsia"/>
          <w:sz w:val="24"/>
          <w:szCs w:val="24"/>
        </w:rPr>
      </w:pPr>
      <w:r>
        <w:rPr>
          <w:rFonts w:hint="eastAsia"/>
          <w:sz w:val="24"/>
          <w:szCs w:val="24"/>
        </w:rPr>
        <w:t>（4)本工程委托第三方进行决算审计，并以双方认可的审定金额作为最终结算价。</w:t>
      </w:r>
    </w:p>
    <w:p>
      <w:pPr>
        <w:keepNext w:val="0"/>
        <w:keepLines w:val="0"/>
        <w:pageBreakBefore w:val="0"/>
        <w:kinsoku/>
        <w:wordWrap/>
        <w:overflowPunct/>
        <w:topLinePunct w:val="0"/>
        <w:bidi w:val="0"/>
        <w:spacing w:line="312" w:lineRule="auto"/>
        <w:textAlignment w:val="auto"/>
        <w:rPr>
          <w:rFonts w:hint="eastAsia"/>
          <w:b/>
          <w:bCs/>
          <w:color w:val="FF0000"/>
          <w:sz w:val="24"/>
          <w:szCs w:val="24"/>
          <w:lang w:val="en-US" w:eastAsia="zh-CN"/>
        </w:rPr>
      </w:pPr>
      <w:r>
        <w:rPr>
          <w:rFonts w:hint="eastAsia"/>
          <w:sz w:val="24"/>
          <w:szCs w:val="24"/>
          <w:lang w:eastAsia="zh-CN"/>
        </w:rPr>
        <w:t>（</w:t>
      </w:r>
      <w:r>
        <w:rPr>
          <w:rFonts w:hint="eastAsia"/>
          <w:sz w:val="24"/>
          <w:szCs w:val="24"/>
          <w:lang w:val="en-US" w:eastAsia="zh-CN"/>
        </w:rPr>
        <w:t>5</w:t>
      </w:r>
      <w:r>
        <w:rPr>
          <w:rFonts w:hint="eastAsia"/>
          <w:sz w:val="24"/>
          <w:szCs w:val="24"/>
          <w:lang w:eastAsia="zh-CN"/>
        </w:rPr>
        <w:t>）</w:t>
      </w:r>
      <w:r>
        <w:rPr>
          <w:rFonts w:hint="eastAsia"/>
          <w:b/>
          <w:bCs/>
          <w:color w:val="FF0000"/>
          <w:sz w:val="24"/>
          <w:szCs w:val="24"/>
          <w:lang w:eastAsia="zh-CN"/>
        </w:rPr>
        <w:t>工程水电费：按审定金额</w:t>
      </w:r>
      <w:r>
        <w:rPr>
          <w:rFonts w:hint="eastAsia"/>
          <w:b/>
          <w:bCs/>
          <w:color w:val="FF0000"/>
          <w:sz w:val="24"/>
          <w:szCs w:val="24"/>
          <w:lang w:val="en-US" w:eastAsia="zh-CN"/>
        </w:rPr>
        <w:t>0.6%计算</w:t>
      </w:r>
    </w:p>
    <w:p>
      <w:pPr>
        <w:keepNext w:val="0"/>
        <w:keepLines w:val="0"/>
        <w:pageBreakBefore w:val="0"/>
        <w:kinsoku/>
        <w:wordWrap/>
        <w:overflowPunct/>
        <w:topLinePunct w:val="0"/>
        <w:bidi w:val="0"/>
        <w:spacing w:line="312" w:lineRule="auto"/>
        <w:textAlignment w:val="auto"/>
        <w:rPr>
          <w:sz w:val="24"/>
          <w:szCs w:val="24"/>
        </w:rPr>
      </w:pPr>
      <w:r>
        <w:rPr>
          <w:rFonts w:hint="eastAsia"/>
          <w:sz w:val="24"/>
          <w:szCs w:val="24"/>
        </w:rPr>
        <w:t>（</w:t>
      </w:r>
      <w:r>
        <w:rPr>
          <w:rFonts w:hint="eastAsia"/>
          <w:sz w:val="24"/>
          <w:szCs w:val="24"/>
          <w:lang w:val="en-US" w:eastAsia="zh-CN"/>
        </w:rPr>
        <w:t>6</w:t>
      </w:r>
      <w:r>
        <w:rPr>
          <w:rFonts w:hint="eastAsia"/>
          <w:sz w:val="24"/>
          <w:szCs w:val="24"/>
        </w:rPr>
        <w:t>）</w:t>
      </w:r>
      <w:r>
        <w:rPr>
          <w:rFonts w:hint="eastAsia"/>
          <w:b/>
          <w:bCs/>
          <w:color w:val="FF0000"/>
          <w:sz w:val="24"/>
          <w:szCs w:val="24"/>
        </w:rPr>
        <w:t>审计核减率超过6% 部分的审计费由乙方承担</w:t>
      </w:r>
      <w:r>
        <w:rPr>
          <w:rFonts w:hint="eastAsia"/>
          <w:sz w:val="24"/>
          <w:szCs w:val="24"/>
        </w:rPr>
        <w:t>。</w:t>
      </w:r>
    </w:p>
    <w:p>
      <w:pPr>
        <w:keepNext w:val="0"/>
        <w:keepLines w:val="0"/>
        <w:pageBreakBefore w:val="0"/>
        <w:kinsoku/>
        <w:wordWrap/>
        <w:overflowPunct/>
        <w:topLinePunct w:val="0"/>
        <w:bidi w:val="0"/>
        <w:spacing w:line="312" w:lineRule="auto"/>
        <w:textAlignment w:val="auto"/>
        <w:rPr>
          <w:sz w:val="24"/>
          <w:szCs w:val="24"/>
        </w:rPr>
      </w:pPr>
      <w:r>
        <w:rPr>
          <w:rFonts w:hint="eastAsia"/>
          <w:sz w:val="24"/>
          <w:szCs w:val="24"/>
        </w:rPr>
        <w:t>8、售后及保修服务：</w:t>
      </w:r>
    </w:p>
    <w:p>
      <w:pPr>
        <w:keepNext w:val="0"/>
        <w:keepLines w:val="0"/>
        <w:pageBreakBefore w:val="0"/>
        <w:kinsoku/>
        <w:wordWrap/>
        <w:overflowPunct/>
        <w:topLinePunct w:val="0"/>
        <w:bidi w:val="0"/>
        <w:spacing w:line="312" w:lineRule="auto"/>
        <w:ind w:firstLine="480" w:firstLineChars="200"/>
        <w:textAlignment w:val="auto"/>
        <w:rPr>
          <w:sz w:val="24"/>
          <w:szCs w:val="24"/>
        </w:rPr>
      </w:pPr>
      <w:r>
        <w:rPr>
          <w:rFonts w:hint="eastAsia"/>
          <w:sz w:val="24"/>
          <w:szCs w:val="24"/>
          <w:lang w:eastAsia="zh-CN"/>
        </w:rPr>
        <w:t>质保期：</w:t>
      </w:r>
      <w:r>
        <w:rPr>
          <w:rFonts w:hint="eastAsia"/>
          <w:sz w:val="24"/>
          <w:szCs w:val="24"/>
          <w:lang w:val="en-US" w:eastAsia="zh-CN"/>
        </w:rPr>
        <w:t>本</w:t>
      </w:r>
      <w:r>
        <w:rPr>
          <w:rFonts w:hint="eastAsia"/>
          <w:sz w:val="24"/>
          <w:szCs w:val="24"/>
          <w:lang w:eastAsia="zh-CN"/>
        </w:rPr>
        <w:t>工程质保贰年，质保金为最终结算总价的</w:t>
      </w:r>
      <w:r>
        <w:rPr>
          <w:rFonts w:hint="eastAsia"/>
          <w:sz w:val="24"/>
          <w:szCs w:val="24"/>
          <w:lang w:val="en-US" w:eastAsia="zh-CN"/>
        </w:rPr>
        <w:t>5%，贰年到期后如无质量问题付清（无息），详</w:t>
      </w:r>
      <w:r>
        <w:rPr>
          <w:rFonts w:hint="eastAsia"/>
          <w:sz w:val="24"/>
          <w:szCs w:val="24"/>
        </w:rPr>
        <w:t>见附件1   《工程质量保修书》</w:t>
      </w:r>
    </w:p>
    <w:p>
      <w:pPr>
        <w:keepNext w:val="0"/>
        <w:keepLines w:val="0"/>
        <w:pageBreakBefore w:val="0"/>
        <w:kinsoku/>
        <w:wordWrap/>
        <w:overflowPunct/>
        <w:topLinePunct w:val="0"/>
        <w:bidi w:val="0"/>
        <w:spacing w:line="312" w:lineRule="auto"/>
        <w:textAlignment w:val="auto"/>
        <w:rPr>
          <w:sz w:val="24"/>
          <w:szCs w:val="24"/>
        </w:rPr>
      </w:pPr>
      <w:r>
        <w:rPr>
          <w:rFonts w:hint="eastAsia"/>
          <w:sz w:val="24"/>
          <w:szCs w:val="24"/>
        </w:rPr>
        <w:t>9、补充条款：</w:t>
      </w:r>
    </w:p>
    <w:p>
      <w:pPr>
        <w:pStyle w:val="24"/>
        <w:keepNext w:val="0"/>
        <w:keepLines w:val="0"/>
        <w:pageBreakBefore w:val="0"/>
        <w:kinsoku/>
        <w:wordWrap/>
        <w:overflowPunct/>
        <w:topLinePunct w:val="0"/>
        <w:bidi w:val="0"/>
        <w:spacing w:line="312" w:lineRule="auto"/>
        <w:ind w:left="0" w:right="0"/>
        <w:textAlignment w:val="auto"/>
        <w:rPr>
          <w:kern w:val="2"/>
          <w:sz w:val="24"/>
          <w:szCs w:val="24"/>
        </w:rPr>
      </w:pPr>
      <w:r>
        <w:rPr>
          <w:rFonts w:hint="eastAsia"/>
          <w:kern w:val="2"/>
          <w:sz w:val="24"/>
          <w:szCs w:val="24"/>
        </w:rPr>
        <w:t>（1）工程质量必须达到约定工程质量标准，</w:t>
      </w:r>
      <w:r>
        <w:rPr>
          <w:rFonts w:hint="eastAsia"/>
          <w:kern w:val="2"/>
          <w:sz w:val="24"/>
          <w:szCs w:val="24"/>
          <w:lang w:eastAsia="zh-CN"/>
        </w:rPr>
        <w:t>否则由</w:t>
      </w:r>
      <w:r>
        <w:rPr>
          <w:rFonts w:hint="eastAsia"/>
          <w:kern w:val="2"/>
          <w:sz w:val="24"/>
          <w:szCs w:val="24"/>
        </w:rPr>
        <w:t>乙方承担返工费及损失的工期；经返工仍达不到约定质量标准的，甲方有权聘请第三方进场施工该部分工程，第三方施工费用由甲方从乙方的工程款项中扣除。</w:t>
      </w:r>
    </w:p>
    <w:p>
      <w:pPr>
        <w:pStyle w:val="24"/>
        <w:keepNext w:val="0"/>
        <w:keepLines w:val="0"/>
        <w:pageBreakBefore w:val="0"/>
        <w:kinsoku/>
        <w:wordWrap/>
        <w:overflowPunct/>
        <w:topLinePunct w:val="0"/>
        <w:bidi w:val="0"/>
        <w:spacing w:line="312" w:lineRule="auto"/>
        <w:ind w:left="0" w:right="0"/>
        <w:textAlignment w:val="auto"/>
        <w:rPr>
          <w:kern w:val="2"/>
          <w:sz w:val="24"/>
          <w:szCs w:val="24"/>
        </w:rPr>
      </w:pPr>
      <w:r>
        <w:rPr>
          <w:rFonts w:hint="eastAsia"/>
          <w:kern w:val="2"/>
          <w:sz w:val="24"/>
          <w:szCs w:val="24"/>
        </w:rPr>
        <w:t>（</w:t>
      </w:r>
      <w:r>
        <w:rPr>
          <w:rFonts w:hint="eastAsia"/>
          <w:kern w:val="2"/>
          <w:sz w:val="24"/>
          <w:szCs w:val="24"/>
          <w:lang w:val="en-US" w:eastAsia="zh-CN"/>
        </w:rPr>
        <w:t>2</w:t>
      </w:r>
      <w:r>
        <w:rPr>
          <w:rFonts w:hint="eastAsia"/>
          <w:kern w:val="2"/>
          <w:sz w:val="24"/>
          <w:szCs w:val="24"/>
        </w:rPr>
        <w:t>）无论工程材料是由乙方自行采购还是由甲方指定材料供应商，均不解除乙方所负的工程质量全面责任，乙方应对各种材料、器材、设备按照规范、规程进行检查验收，拒绝不符合要求的材料、器材、设备用于工程。无论何种原因，出现不合格材料、器材、设备用于工程情况，均由乙方承担应有的责任。如乙方省去建筑材料、降低材料的规格、使用劣质材料或不合规格的材料，甲方每发现（包括在工程竣工验收后发现的）一次，乙方应承担</w:t>
      </w:r>
      <w:r>
        <w:rPr>
          <w:rFonts w:hint="eastAsia"/>
          <w:b/>
          <w:bCs/>
          <w:kern w:val="2"/>
          <w:sz w:val="24"/>
          <w:szCs w:val="24"/>
        </w:rPr>
        <w:t>3万</w:t>
      </w:r>
      <w:r>
        <w:rPr>
          <w:rFonts w:hint="eastAsia"/>
          <w:kern w:val="2"/>
          <w:sz w:val="24"/>
          <w:szCs w:val="24"/>
        </w:rPr>
        <w:t>元违约金，甲方有权要求乙方更换或承担更换所发生的费用。</w:t>
      </w:r>
    </w:p>
    <w:p>
      <w:pPr>
        <w:pStyle w:val="24"/>
        <w:keepNext w:val="0"/>
        <w:keepLines w:val="0"/>
        <w:pageBreakBefore w:val="0"/>
        <w:kinsoku/>
        <w:wordWrap/>
        <w:overflowPunct/>
        <w:topLinePunct w:val="0"/>
        <w:bidi w:val="0"/>
        <w:spacing w:line="312" w:lineRule="auto"/>
        <w:ind w:left="0" w:right="0"/>
        <w:textAlignment w:val="auto"/>
        <w:rPr>
          <w:kern w:val="2"/>
          <w:sz w:val="24"/>
          <w:szCs w:val="24"/>
        </w:rPr>
      </w:pPr>
      <w:r>
        <w:rPr>
          <w:rFonts w:hint="eastAsia"/>
          <w:kern w:val="2"/>
          <w:sz w:val="24"/>
          <w:szCs w:val="24"/>
        </w:rPr>
        <w:t>（</w:t>
      </w:r>
      <w:r>
        <w:rPr>
          <w:rFonts w:hint="eastAsia"/>
          <w:kern w:val="2"/>
          <w:sz w:val="24"/>
          <w:szCs w:val="24"/>
          <w:lang w:val="en-US" w:eastAsia="zh-CN"/>
        </w:rPr>
        <w:t>3</w:t>
      </w:r>
      <w:r>
        <w:rPr>
          <w:rFonts w:hint="eastAsia"/>
          <w:kern w:val="2"/>
          <w:sz w:val="24"/>
          <w:szCs w:val="24"/>
        </w:rPr>
        <w:t>）在拆除项目施工时，不得野蛮施工，对于原建筑的成品要采取保护措施。确须拆除的，经甲方确认后予以拆除并恢复。如经甲方确认系野蛮施工造成的破坏，乙方必须承担恢复的全责。</w:t>
      </w:r>
    </w:p>
    <w:p>
      <w:pPr>
        <w:pStyle w:val="24"/>
        <w:keepNext w:val="0"/>
        <w:keepLines w:val="0"/>
        <w:pageBreakBefore w:val="0"/>
        <w:tabs>
          <w:tab w:val="left" w:pos="1200"/>
          <w:tab w:val="left" w:pos="1440"/>
        </w:tabs>
        <w:kinsoku/>
        <w:wordWrap/>
        <w:overflowPunct/>
        <w:topLinePunct w:val="0"/>
        <w:bidi w:val="0"/>
        <w:spacing w:line="312" w:lineRule="auto"/>
        <w:ind w:left="0" w:right="0"/>
        <w:textAlignment w:val="auto"/>
        <w:rPr>
          <w:kern w:val="2"/>
          <w:sz w:val="24"/>
          <w:szCs w:val="24"/>
        </w:rPr>
      </w:pPr>
      <w:r>
        <w:rPr>
          <w:rFonts w:hint="eastAsia"/>
          <w:kern w:val="2"/>
          <w:sz w:val="24"/>
          <w:szCs w:val="24"/>
        </w:rPr>
        <w:t>（</w:t>
      </w:r>
      <w:r>
        <w:rPr>
          <w:rFonts w:hint="eastAsia"/>
          <w:kern w:val="2"/>
          <w:sz w:val="24"/>
          <w:szCs w:val="24"/>
          <w:lang w:val="en-US" w:eastAsia="zh-CN"/>
        </w:rPr>
        <w:t>4</w:t>
      </w:r>
      <w:r>
        <w:rPr>
          <w:rFonts w:hint="eastAsia"/>
          <w:kern w:val="2"/>
          <w:sz w:val="24"/>
          <w:szCs w:val="24"/>
        </w:rPr>
        <w:t>）工程的拆除废料、剩余土方不得在现场或其他地方任意丢弃，均按外运弃置考虑。如乙方不清理或清理不干净，甲方有权委托其它单位或个人清理，所产生的一切费用由乙方负责，甲方在工程款结算时在乙方的工程款中按所发生的费用双倍扣还。工程竣工验收结束后乙方应该做到工完场清，如果没有清理，则甲方有权委托其他单位拆除清理，具体费用从乙方工程款中扣除，若甲方要求保留，则不予扣除乙方费用。</w:t>
      </w:r>
    </w:p>
    <w:p>
      <w:pPr>
        <w:pStyle w:val="24"/>
        <w:keepNext w:val="0"/>
        <w:keepLines w:val="0"/>
        <w:pageBreakBefore w:val="0"/>
        <w:tabs>
          <w:tab w:val="left" w:pos="1200"/>
          <w:tab w:val="left" w:pos="1440"/>
        </w:tabs>
        <w:kinsoku/>
        <w:wordWrap/>
        <w:overflowPunct/>
        <w:topLinePunct w:val="0"/>
        <w:bidi w:val="0"/>
        <w:spacing w:line="312" w:lineRule="auto"/>
        <w:ind w:left="0" w:right="0"/>
        <w:textAlignment w:val="auto"/>
        <w:rPr>
          <w:sz w:val="24"/>
          <w:szCs w:val="24"/>
        </w:rPr>
      </w:pPr>
      <w:r>
        <w:rPr>
          <w:rFonts w:hint="eastAsia"/>
          <w:kern w:val="2"/>
          <w:sz w:val="24"/>
          <w:szCs w:val="24"/>
        </w:rPr>
        <w:t>（</w:t>
      </w:r>
      <w:r>
        <w:rPr>
          <w:rFonts w:hint="eastAsia"/>
          <w:kern w:val="2"/>
          <w:sz w:val="24"/>
          <w:szCs w:val="24"/>
          <w:lang w:val="en-US" w:eastAsia="zh-CN"/>
        </w:rPr>
        <w:t>5</w:t>
      </w:r>
      <w:r>
        <w:rPr>
          <w:rFonts w:hint="eastAsia"/>
          <w:kern w:val="2"/>
          <w:sz w:val="24"/>
          <w:szCs w:val="24"/>
        </w:rPr>
        <w:t>）乙方已充分了解本工程具体施工条件，在施工中服从甲方的安排，做好临时围挡等措施，并做到文明施工，不得有赤膊，穿短裤、打群架、随地大小便等不文明行为的发生。并在施工前签订严格遵守项目施工安全管理制度承诺书（见附件2）、《项目施工安全管理合同书》（见附件3）</w:t>
      </w:r>
    </w:p>
    <w:p>
      <w:pPr>
        <w:keepNext w:val="0"/>
        <w:keepLines w:val="0"/>
        <w:pageBreakBefore w:val="0"/>
        <w:kinsoku/>
        <w:wordWrap/>
        <w:overflowPunct/>
        <w:topLinePunct w:val="0"/>
        <w:bidi w:val="0"/>
        <w:spacing w:line="312" w:lineRule="auto"/>
        <w:textAlignment w:val="auto"/>
        <w:rPr>
          <w:sz w:val="24"/>
          <w:szCs w:val="24"/>
        </w:rPr>
      </w:pPr>
      <w:r>
        <w:rPr>
          <w:rFonts w:hint="eastAsia"/>
          <w:sz w:val="24"/>
          <w:szCs w:val="24"/>
        </w:rPr>
        <w:t>10、</w:t>
      </w:r>
      <w:r>
        <w:rPr>
          <w:rFonts w:hint="eastAsia" w:ascii="Arial" w:hAnsi="Arial" w:cs="Arial"/>
          <w:color w:val="000000"/>
          <w:kern w:val="0"/>
          <w:sz w:val="24"/>
          <w:szCs w:val="24"/>
        </w:rPr>
        <w:t>本合同所有附件具有同等法律效力</w:t>
      </w:r>
    </w:p>
    <w:p>
      <w:pPr>
        <w:keepNext w:val="0"/>
        <w:keepLines w:val="0"/>
        <w:pageBreakBefore w:val="0"/>
        <w:numPr>
          <w:ilvl w:val="0"/>
          <w:numId w:val="8"/>
        </w:numPr>
        <w:kinsoku/>
        <w:wordWrap/>
        <w:overflowPunct/>
        <w:topLinePunct w:val="0"/>
        <w:bidi w:val="0"/>
        <w:spacing w:line="312" w:lineRule="auto"/>
        <w:textAlignment w:val="auto"/>
        <w:rPr>
          <w:rFonts w:cs="Arial"/>
          <w:color w:val="000000"/>
          <w:kern w:val="0"/>
          <w:sz w:val="24"/>
          <w:szCs w:val="24"/>
        </w:rPr>
      </w:pPr>
      <w:r>
        <w:rPr>
          <w:rFonts w:hint="eastAsia" w:cs="Arial"/>
          <w:color w:val="000000"/>
          <w:kern w:val="0"/>
          <w:sz w:val="24"/>
          <w:szCs w:val="24"/>
        </w:rPr>
        <w:t>工程质量保修书          （2）</w:t>
      </w:r>
      <w:r>
        <w:rPr>
          <w:rFonts w:hint="eastAsia"/>
          <w:sz w:val="24"/>
          <w:szCs w:val="24"/>
        </w:rPr>
        <w:t>项目施工安全管理制度承诺书</w:t>
      </w:r>
    </w:p>
    <w:p>
      <w:pPr>
        <w:keepNext w:val="0"/>
        <w:keepLines w:val="0"/>
        <w:pageBreakBefore w:val="0"/>
        <w:kinsoku/>
        <w:wordWrap/>
        <w:overflowPunct/>
        <w:topLinePunct w:val="0"/>
        <w:bidi w:val="0"/>
        <w:spacing w:line="312" w:lineRule="auto"/>
        <w:textAlignment w:val="auto"/>
        <w:rPr>
          <w:sz w:val="24"/>
          <w:szCs w:val="24"/>
        </w:rPr>
      </w:pPr>
      <w:r>
        <w:rPr>
          <w:rFonts w:hint="eastAsia" w:cs="Arial"/>
          <w:color w:val="000000"/>
          <w:kern w:val="0"/>
          <w:sz w:val="24"/>
          <w:szCs w:val="24"/>
        </w:rPr>
        <w:t>（3）</w:t>
      </w:r>
      <w:r>
        <w:rPr>
          <w:rFonts w:hint="eastAsia"/>
          <w:sz w:val="24"/>
          <w:szCs w:val="24"/>
        </w:rPr>
        <w:t>项目施工安全管理合同书</w:t>
      </w:r>
    </w:p>
    <w:p>
      <w:pPr>
        <w:keepNext w:val="0"/>
        <w:keepLines w:val="0"/>
        <w:pageBreakBefore w:val="0"/>
        <w:kinsoku/>
        <w:wordWrap/>
        <w:overflowPunct/>
        <w:topLinePunct w:val="0"/>
        <w:bidi w:val="0"/>
        <w:spacing w:line="312" w:lineRule="auto"/>
        <w:textAlignment w:val="auto"/>
        <w:rPr>
          <w:sz w:val="24"/>
          <w:szCs w:val="24"/>
        </w:rPr>
      </w:pPr>
      <w:r>
        <w:rPr>
          <w:rFonts w:hint="eastAsia"/>
          <w:sz w:val="24"/>
          <w:szCs w:val="24"/>
        </w:rPr>
        <w:t>甲方：</w:t>
      </w:r>
      <w:r>
        <w:rPr>
          <w:rFonts w:hint="eastAsia"/>
          <w:sz w:val="24"/>
          <w:szCs w:val="24"/>
          <w:lang w:val="en-US" w:eastAsia="zh-CN"/>
        </w:rPr>
        <w:t xml:space="preserve">                                                </w:t>
      </w:r>
      <w:r>
        <w:rPr>
          <w:rFonts w:hint="eastAsia"/>
          <w:sz w:val="24"/>
          <w:szCs w:val="24"/>
        </w:rPr>
        <w:t>乙方：</w:t>
      </w:r>
    </w:p>
    <w:p>
      <w:pPr>
        <w:keepNext w:val="0"/>
        <w:keepLines w:val="0"/>
        <w:pageBreakBefore w:val="0"/>
        <w:kinsoku/>
        <w:wordWrap/>
        <w:overflowPunct/>
        <w:topLinePunct w:val="0"/>
        <w:bidi w:val="0"/>
        <w:spacing w:line="312" w:lineRule="auto"/>
        <w:textAlignment w:val="auto"/>
        <w:rPr>
          <w:sz w:val="24"/>
          <w:szCs w:val="24"/>
        </w:rPr>
      </w:pPr>
      <w:r>
        <w:rPr>
          <w:rFonts w:hint="eastAsia"/>
          <w:sz w:val="24"/>
          <w:szCs w:val="24"/>
        </w:rPr>
        <w:t>法定代表人：</w:t>
      </w:r>
      <w:r>
        <w:rPr>
          <w:rFonts w:hint="eastAsia"/>
          <w:sz w:val="24"/>
          <w:szCs w:val="24"/>
          <w:lang w:val="en-US" w:eastAsia="zh-CN"/>
        </w:rPr>
        <w:t xml:space="preserve">                                    </w:t>
      </w:r>
      <w:r>
        <w:rPr>
          <w:rFonts w:hint="eastAsia"/>
          <w:sz w:val="24"/>
          <w:szCs w:val="24"/>
        </w:rPr>
        <w:t>法定代表人：</w:t>
      </w:r>
    </w:p>
    <w:p>
      <w:pPr>
        <w:keepNext w:val="0"/>
        <w:keepLines w:val="0"/>
        <w:pageBreakBefore w:val="0"/>
        <w:kinsoku/>
        <w:wordWrap/>
        <w:overflowPunct/>
        <w:topLinePunct w:val="0"/>
        <w:bidi w:val="0"/>
        <w:spacing w:line="312" w:lineRule="auto"/>
        <w:textAlignment w:val="auto"/>
        <w:rPr>
          <w:sz w:val="24"/>
          <w:szCs w:val="24"/>
        </w:rPr>
      </w:pPr>
      <w:r>
        <w:rPr>
          <w:rFonts w:hint="eastAsia"/>
          <w:sz w:val="24"/>
          <w:szCs w:val="24"/>
        </w:rPr>
        <w:t>或委托代理人：</w:t>
      </w:r>
      <w:r>
        <w:rPr>
          <w:rFonts w:hint="eastAsia"/>
          <w:sz w:val="24"/>
          <w:szCs w:val="24"/>
          <w:lang w:val="en-US" w:eastAsia="zh-CN"/>
        </w:rPr>
        <w:t xml:space="preserve">                                  </w:t>
      </w:r>
      <w:r>
        <w:rPr>
          <w:rFonts w:hint="eastAsia"/>
          <w:sz w:val="24"/>
          <w:szCs w:val="24"/>
        </w:rPr>
        <w:t>或委托代理人：</w:t>
      </w:r>
    </w:p>
    <w:p>
      <w:pPr>
        <w:keepNext w:val="0"/>
        <w:keepLines w:val="0"/>
        <w:pageBreakBefore w:val="0"/>
        <w:kinsoku/>
        <w:wordWrap/>
        <w:overflowPunct/>
        <w:topLinePunct w:val="0"/>
        <w:bidi w:val="0"/>
        <w:spacing w:line="312" w:lineRule="auto"/>
        <w:textAlignment w:val="auto"/>
        <w:rPr>
          <w:sz w:val="24"/>
          <w:szCs w:val="24"/>
        </w:rPr>
      </w:pPr>
      <w:r>
        <w:rPr>
          <w:rFonts w:hint="eastAsia"/>
          <w:sz w:val="24"/>
          <w:szCs w:val="24"/>
        </w:rPr>
        <w:t>日期：</w:t>
      </w:r>
      <w:r>
        <w:rPr>
          <w:rFonts w:hint="eastAsia"/>
          <w:sz w:val="24"/>
          <w:szCs w:val="24"/>
          <w:lang w:val="en-US" w:eastAsia="zh-CN"/>
        </w:rPr>
        <w:t xml:space="preserve">                                          </w:t>
      </w:r>
      <w:r>
        <w:rPr>
          <w:rFonts w:hint="eastAsia"/>
          <w:sz w:val="24"/>
          <w:szCs w:val="24"/>
        </w:rPr>
        <w:t>日期：</w:t>
      </w:r>
    </w:p>
    <w:p>
      <w:pPr>
        <w:keepNext w:val="0"/>
        <w:keepLines w:val="0"/>
        <w:pageBreakBefore w:val="0"/>
        <w:kinsoku/>
        <w:wordWrap/>
        <w:overflowPunct/>
        <w:topLinePunct w:val="0"/>
        <w:bidi w:val="0"/>
        <w:adjustRightInd w:val="0"/>
        <w:snapToGrid w:val="0"/>
        <w:spacing w:line="312" w:lineRule="auto"/>
        <w:textAlignment w:val="auto"/>
        <w:rPr>
          <w:rFonts w:ascii="宋体" w:hAnsi="宋体"/>
          <w:sz w:val="24"/>
          <w:szCs w:val="24"/>
        </w:rPr>
      </w:pPr>
    </w:p>
    <w:p>
      <w:pPr>
        <w:keepNext w:val="0"/>
        <w:keepLines w:val="0"/>
        <w:pageBreakBefore w:val="0"/>
        <w:widowControl w:val="0"/>
        <w:numPr>
          <w:ilvl w:val="0"/>
          <w:numId w:val="0"/>
        </w:numPr>
        <w:kinsoku/>
        <w:wordWrap/>
        <w:overflowPunct/>
        <w:topLinePunct w:val="0"/>
        <w:autoSpaceDE/>
        <w:autoSpaceDN/>
        <w:bidi w:val="0"/>
        <w:adjustRightInd/>
        <w:snapToGrid/>
        <w:spacing w:line="312" w:lineRule="auto"/>
        <w:ind w:left="0" w:leftChars="0" w:right="0" w:rightChars="0"/>
        <w:jc w:val="center"/>
        <w:textAlignment w:val="auto"/>
        <w:outlineLvl w:val="9"/>
        <w:rPr>
          <w:rFonts w:hint="eastAsia" w:ascii="仿宋" w:hAnsi="仿宋" w:eastAsia="仿宋" w:cs="仿宋"/>
          <w:sz w:val="24"/>
          <w:szCs w:val="24"/>
          <w:u w:val="none"/>
          <w:lang w:val="en-US" w:eastAsia="zh-CN"/>
        </w:rPr>
      </w:pPr>
      <w:r>
        <w:rPr>
          <w:rFonts w:hint="eastAsia"/>
          <w:sz w:val="24"/>
          <w:szCs w:val="24"/>
          <w:lang w:eastAsia="zh-CN"/>
        </w:rPr>
        <w:t>合同附件：（</w:t>
      </w:r>
      <w:r>
        <w:rPr>
          <w:rFonts w:hint="eastAsia"/>
          <w:sz w:val="24"/>
          <w:szCs w:val="24"/>
        </w:rPr>
        <w:t>工程质量保修书</w:t>
      </w:r>
      <w:r>
        <w:rPr>
          <w:rFonts w:hint="eastAsia"/>
          <w:sz w:val="24"/>
          <w:szCs w:val="24"/>
          <w:lang w:eastAsia="zh-CN"/>
        </w:rPr>
        <w:t>、</w:t>
      </w:r>
      <w:r>
        <w:rPr>
          <w:rFonts w:hint="eastAsia"/>
          <w:sz w:val="24"/>
          <w:szCs w:val="24"/>
        </w:rPr>
        <w:t>书香集团项目施工安全管理制度</w:t>
      </w:r>
      <w:r>
        <w:rPr>
          <w:rFonts w:hint="eastAsia"/>
          <w:sz w:val="24"/>
          <w:szCs w:val="24"/>
          <w:lang w:eastAsia="zh-CN"/>
        </w:rPr>
        <w:t>、</w:t>
      </w:r>
      <w:r>
        <w:rPr>
          <w:rFonts w:hint="eastAsia"/>
          <w:sz w:val="24"/>
          <w:szCs w:val="24"/>
        </w:rPr>
        <w:t>项目施</w:t>
      </w:r>
      <w:r>
        <w:rPr>
          <w:rFonts w:hint="eastAsia"/>
          <w:sz w:val="24"/>
          <w:szCs w:val="24"/>
          <w:lang w:eastAsia="zh-CN"/>
        </w:rPr>
        <w:t>工安全管理合同书）</w:t>
      </w:r>
      <w:r>
        <w:rPr>
          <w:rFonts w:hint="eastAsia"/>
          <w:sz w:val="24"/>
          <w:szCs w:val="24"/>
          <w:lang w:val="en-US" w:eastAsia="zh-CN"/>
        </w:rPr>
        <w:t xml:space="preserve">  （略）</w:t>
      </w:r>
    </w:p>
    <w:p>
      <w:pPr>
        <w:adjustRightInd w:val="0"/>
        <w:snapToGrid w:val="0"/>
        <w:spacing w:line="360" w:lineRule="auto"/>
        <w:rPr>
          <w:rFonts w:ascii="宋体" w:hAnsi="宋体"/>
          <w:sz w:val="24"/>
        </w:rPr>
      </w:pPr>
    </w:p>
    <w:p>
      <w:pPr>
        <w:spacing w:line="360" w:lineRule="auto"/>
        <w:jc w:val="center"/>
        <w:rPr>
          <w:rFonts w:hint="eastAsia"/>
          <w:b/>
          <w:bCs/>
          <w:sz w:val="24"/>
          <w:szCs w:val="24"/>
          <w:highlight w:val="yellow"/>
          <w:lang w:eastAsia="zh-CN"/>
        </w:rPr>
      </w:pPr>
    </w:p>
    <w:p>
      <w:pPr>
        <w:spacing w:line="360" w:lineRule="auto"/>
        <w:jc w:val="center"/>
        <w:rPr>
          <w:rFonts w:hint="eastAsia"/>
          <w:b/>
          <w:bCs/>
          <w:sz w:val="24"/>
          <w:szCs w:val="24"/>
          <w:highlight w:val="yellow"/>
          <w:lang w:eastAsia="zh-CN"/>
        </w:rPr>
      </w:pPr>
    </w:p>
    <w:p>
      <w:pPr>
        <w:spacing w:line="360" w:lineRule="auto"/>
        <w:jc w:val="center"/>
        <w:rPr>
          <w:rFonts w:hint="eastAsia"/>
          <w:b/>
          <w:bCs/>
          <w:sz w:val="24"/>
          <w:szCs w:val="24"/>
          <w:highlight w:val="yellow"/>
          <w:lang w:eastAsia="zh-CN"/>
        </w:rPr>
      </w:pPr>
    </w:p>
    <w:p>
      <w:pPr>
        <w:spacing w:line="360" w:lineRule="auto"/>
        <w:jc w:val="center"/>
        <w:rPr>
          <w:rFonts w:hint="eastAsia"/>
          <w:b/>
          <w:bCs/>
          <w:sz w:val="24"/>
          <w:szCs w:val="24"/>
          <w:highlight w:val="yellow"/>
          <w:lang w:eastAsia="zh-CN"/>
        </w:rPr>
      </w:pPr>
    </w:p>
    <w:p>
      <w:pPr>
        <w:spacing w:line="360" w:lineRule="auto"/>
        <w:jc w:val="center"/>
        <w:rPr>
          <w:rFonts w:hint="eastAsia"/>
          <w:b/>
          <w:bCs/>
          <w:sz w:val="24"/>
          <w:szCs w:val="24"/>
          <w:highlight w:val="yellow"/>
          <w:lang w:eastAsia="zh-CN"/>
        </w:rPr>
      </w:pPr>
    </w:p>
    <w:p>
      <w:pPr>
        <w:spacing w:line="360" w:lineRule="auto"/>
        <w:jc w:val="center"/>
        <w:rPr>
          <w:rFonts w:hint="eastAsia" w:eastAsia="宋体"/>
          <w:b/>
          <w:bCs/>
          <w:sz w:val="24"/>
          <w:szCs w:val="24"/>
          <w:lang w:eastAsia="zh-CN"/>
        </w:rPr>
      </w:pPr>
      <w:r>
        <w:rPr>
          <w:rFonts w:hint="eastAsia"/>
          <w:b/>
          <w:bCs/>
          <w:sz w:val="24"/>
          <w:szCs w:val="24"/>
          <w:highlight w:val="yellow"/>
          <w:lang w:eastAsia="zh-CN"/>
        </w:rPr>
        <w:t>第三部分：投标文件格式样表</w:t>
      </w:r>
    </w:p>
    <w:p>
      <w:pPr>
        <w:spacing w:line="360" w:lineRule="auto"/>
        <w:jc w:val="center"/>
        <w:rPr>
          <w:b/>
          <w:bCs/>
          <w:sz w:val="24"/>
          <w:szCs w:val="24"/>
        </w:rPr>
      </w:pPr>
      <w:r>
        <w:rPr>
          <w:rFonts w:hint="eastAsia"/>
          <w:b/>
          <w:bCs/>
          <w:sz w:val="24"/>
          <w:szCs w:val="24"/>
          <w:lang w:eastAsia="zh-CN"/>
        </w:rPr>
        <w:t>一</w:t>
      </w:r>
      <w:r>
        <w:rPr>
          <w:rFonts w:hint="eastAsia"/>
          <w:b/>
          <w:bCs/>
          <w:sz w:val="24"/>
          <w:szCs w:val="24"/>
        </w:rPr>
        <w:t>：商务标文件格式</w:t>
      </w:r>
    </w:p>
    <w:p>
      <w:pPr>
        <w:spacing w:line="360" w:lineRule="auto"/>
      </w:pPr>
      <w:r>
        <w:rPr>
          <w:rFonts w:hint="eastAsia"/>
        </w:rPr>
        <w:t>1、封面格式</w:t>
      </w:r>
    </w:p>
    <w:p>
      <w:pPr>
        <w:spacing w:line="360" w:lineRule="auto"/>
      </w:pPr>
    </w:p>
    <w:p>
      <w:pPr>
        <w:spacing w:line="360" w:lineRule="auto"/>
      </w:pPr>
    </w:p>
    <w:p>
      <w:pPr>
        <w:pStyle w:val="2"/>
        <w:bidi w:val="0"/>
        <w:jc w:val="center"/>
      </w:pPr>
      <w:r>
        <w:rPr>
          <w:rFonts w:hint="eastAsia"/>
          <w:lang w:eastAsia="zh-CN"/>
        </w:rPr>
        <w:t>周庄书香府邸园林景观工程</w:t>
      </w:r>
    </w:p>
    <w:p>
      <w:pPr>
        <w:spacing w:line="360" w:lineRule="auto"/>
      </w:pPr>
    </w:p>
    <w:p>
      <w:pPr>
        <w:spacing w:line="360" w:lineRule="auto"/>
      </w:pPr>
    </w:p>
    <w:p>
      <w:pPr>
        <w:spacing w:line="360" w:lineRule="auto"/>
      </w:pPr>
    </w:p>
    <w:p>
      <w:pPr>
        <w:spacing w:line="360" w:lineRule="auto"/>
        <w:jc w:val="center"/>
        <w:rPr>
          <w:rFonts w:ascii="黑体"/>
          <w:b/>
          <w:sz w:val="44"/>
          <w:szCs w:val="44"/>
        </w:rPr>
      </w:pPr>
      <w:r>
        <w:rPr>
          <w:rFonts w:hint="eastAsia" w:ascii="黑体"/>
          <w:b/>
          <w:sz w:val="44"/>
          <w:szCs w:val="44"/>
        </w:rPr>
        <w:t>商务标</w:t>
      </w: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ind w:firstLine="1280" w:firstLineChars="400"/>
        <w:rPr>
          <w:sz w:val="32"/>
          <w:szCs w:val="32"/>
        </w:rPr>
      </w:pPr>
      <w:r>
        <w:rPr>
          <w:rFonts w:hint="eastAsia"/>
          <w:sz w:val="32"/>
          <w:szCs w:val="32"/>
        </w:rPr>
        <w:t>投标人：</w:t>
      </w:r>
    </w:p>
    <w:p>
      <w:pPr>
        <w:spacing w:line="360" w:lineRule="auto"/>
        <w:ind w:firstLine="1280" w:firstLineChars="400"/>
        <w:rPr>
          <w:sz w:val="32"/>
          <w:szCs w:val="32"/>
          <w:u w:val="single"/>
        </w:rPr>
      </w:pPr>
      <w:r>
        <w:rPr>
          <w:rFonts w:hint="eastAsia"/>
          <w:sz w:val="32"/>
          <w:szCs w:val="32"/>
        </w:rPr>
        <w:t>编制日期：</w:t>
      </w:r>
    </w:p>
    <w:p>
      <w:pPr>
        <w:numPr>
          <w:ilvl w:val="255"/>
          <w:numId w:val="0"/>
        </w:numPr>
        <w:spacing w:line="360" w:lineRule="auto"/>
      </w:pPr>
    </w:p>
    <w:p>
      <w:pPr>
        <w:numPr>
          <w:ilvl w:val="255"/>
          <w:numId w:val="0"/>
        </w:numPr>
        <w:spacing w:line="360" w:lineRule="auto"/>
      </w:pPr>
    </w:p>
    <w:p>
      <w:pPr>
        <w:pStyle w:val="5"/>
        <w:jc w:val="center"/>
        <w:rPr>
          <w:rFonts w:hint="eastAsia"/>
          <w:b w:val="0"/>
          <w:bCs w:val="0"/>
          <w:sz w:val="32"/>
          <w:szCs w:val="32"/>
        </w:rPr>
      </w:pPr>
    </w:p>
    <w:p>
      <w:pPr>
        <w:pStyle w:val="5"/>
        <w:jc w:val="center"/>
        <w:rPr>
          <w:rFonts w:hint="eastAsia"/>
          <w:b w:val="0"/>
          <w:bCs w:val="0"/>
          <w:sz w:val="32"/>
          <w:szCs w:val="32"/>
        </w:rPr>
      </w:pPr>
    </w:p>
    <w:p>
      <w:pPr>
        <w:pStyle w:val="5"/>
        <w:jc w:val="center"/>
        <w:rPr>
          <w:rFonts w:hint="eastAsia"/>
          <w:b w:val="0"/>
          <w:bCs w:val="0"/>
          <w:sz w:val="32"/>
          <w:szCs w:val="32"/>
        </w:rPr>
      </w:pPr>
    </w:p>
    <w:p>
      <w:pPr>
        <w:pStyle w:val="5"/>
        <w:jc w:val="center"/>
        <w:rPr>
          <w:b w:val="0"/>
          <w:bCs w:val="0"/>
          <w:sz w:val="32"/>
          <w:szCs w:val="32"/>
        </w:rPr>
      </w:pPr>
      <w:r>
        <w:rPr>
          <w:rFonts w:hint="eastAsia"/>
          <w:b w:val="0"/>
          <w:bCs w:val="0"/>
          <w:sz w:val="32"/>
          <w:szCs w:val="32"/>
        </w:rPr>
        <w:t>目录</w:t>
      </w:r>
    </w:p>
    <w:p>
      <w:pPr>
        <w:pStyle w:val="5"/>
        <w:jc w:val="center"/>
        <w:rPr>
          <w:b w:val="0"/>
          <w:bCs w:val="0"/>
          <w:sz w:val="32"/>
          <w:szCs w:val="32"/>
        </w:rPr>
      </w:pPr>
    </w:p>
    <w:p>
      <w:pPr>
        <w:numPr>
          <w:ilvl w:val="2"/>
          <w:numId w:val="9"/>
        </w:numPr>
        <w:spacing w:line="360" w:lineRule="auto"/>
        <w:ind w:firstLine="0"/>
        <w:jc w:val="left"/>
        <w:rPr>
          <w:szCs w:val="21"/>
        </w:rPr>
      </w:pPr>
      <w:r>
        <w:rPr>
          <w:rFonts w:hint="eastAsia"/>
          <w:szCs w:val="21"/>
        </w:rPr>
        <w:t>投标函</w:t>
      </w:r>
    </w:p>
    <w:p>
      <w:pPr>
        <w:numPr>
          <w:ilvl w:val="2"/>
          <w:numId w:val="9"/>
        </w:numPr>
        <w:spacing w:line="360" w:lineRule="auto"/>
        <w:ind w:firstLine="0"/>
        <w:jc w:val="left"/>
        <w:rPr>
          <w:szCs w:val="21"/>
        </w:rPr>
      </w:pPr>
      <w:r>
        <w:rPr>
          <w:rFonts w:hint="eastAsia"/>
          <w:szCs w:val="21"/>
        </w:rPr>
        <w:t>投标承诺书</w:t>
      </w:r>
    </w:p>
    <w:p>
      <w:pPr>
        <w:numPr>
          <w:ilvl w:val="2"/>
          <w:numId w:val="9"/>
        </w:numPr>
        <w:spacing w:line="360" w:lineRule="auto"/>
        <w:ind w:firstLine="0"/>
        <w:jc w:val="left"/>
        <w:rPr>
          <w:szCs w:val="21"/>
        </w:rPr>
      </w:pPr>
      <w:r>
        <w:rPr>
          <w:rFonts w:hint="eastAsia"/>
          <w:szCs w:val="21"/>
        </w:rPr>
        <w:t>投标文件签署授权委托书</w:t>
      </w:r>
    </w:p>
    <w:p>
      <w:pPr>
        <w:numPr>
          <w:ilvl w:val="2"/>
          <w:numId w:val="9"/>
        </w:numPr>
        <w:spacing w:line="360" w:lineRule="auto"/>
        <w:ind w:firstLine="0"/>
        <w:jc w:val="left"/>
        <w:rPr>
          <w:szCs w:val="21"/>
        </w:rPr>
      </w:pPr>
      <w:r>
        <w:rPr>
          <w:rFonts w:hint="eastAsia"/>
          <w:szCs w:val="21"/>
        </w:rPr>
        <w:t>工程项目施工管理委托书</w:t>
      </w:r>
    </w:p>
    <w:p>
      <w:pPr>
        <w:numPr>
          <w:ilvl w:val="2"/>
          <w:numId w:val="9"/>
        </w:numPr>
        <w:spacing w:line="360" w:lineRule="auto"/>
        <w:ind w:firstLine="0"/>
        <w:jc w:val="left"/>
        <w:rPr>
          <w:rFonts w:hint="eastAsia"/>
          <w:szCs w:val="21"/>
          <w:lang w:eastAsia="zh-CN"/>
        </w:rPr>
      </w:pPr>
      <w:r>
        <w:rPr>
          <w:rFonts w:hint="eastAsia"/>
          <w:szCs w:val="21"/>
          <w:lang w:val="en-US" w:eastAsia="zh-CN"/>
        </w:rPr>
        <w:t xml:space="preserve"> </w:t>
      </w:r>
      <w:r>
        <w:rPr>
          <w:rFonts w:hint="eastAsia"/>
          <w:szCs w:val="21"/>
        </w:rPr>
        <w:t>件及投标实物样板充分了解的承诺书</w:t>
      </w:r>
    </w:p>
    <w:p>
      <w:pPr>
        <w:numPr>
          <w:ilvl w:val="2"/>
          <w:numId w:val="9"/>
        </w:numPr>
        <w:spacing w:line="360" w:lineRule="auto"/>
        <w:ind w:firstLine="0"/>
        <w:jc w:val="left"/>
        <w:rPr>
          <w:szCs w:val="21"/>
        </w:rPr>
      </w:pPr>
      <w:r>
        <w:rPr>
          <w:rFonts w:hint="eastAsia"/>
          <w:szCs w:val="21"/>
        </w:rPr>
        <w:t>报价编制说明</w:t>
      </w:r>
      <w:r>
        <w:rPr>
          <w:rFonts w:hint="eastAsia"/>
          <w:szCs w:val="21"/>
          <w:lang w:eastAsia="zh-CN"/>
        </w:rPr>
        <w:t>，</w:t>
      </w:r>
      <w:r>
        <w:rPr>
          <w:rFonts w:hint="eastAsia"/>
          <w:szCs w:val="21"/>
          <w:lang w:val="en-US" w:eastAsia="zh-CN"/>
        </w:rPr>
        <w:t>内附主要设备、材料品牌型号偏差表</w:t>
      </w:r>
      <w:r>
        <w:rPr>
          <w:rFonts w:hint="eastAsia"/>
          <w:szCs w:val="21"/>
          <w:lang w:eastAsia="zh-CN"/>
        </w:rPr>
        <w:t>（</w:t>
      </w:r>
      <w:r>
        <w:rPr>
          <w:rFonts w:hint="eastAsia"/>
          <w:szCs w:val="21"/>
          <w:lang w:val="en-US" w:eastAsia="zh-CN"/>
        </w:rPr>
        <w:t>与招标文件要求对比</w:t>
      </w:r>
      <w:r>
        <w:rPr>
          <w:rFonts w:hint="eastAsia"/>
          <w:szCs w:val="21"/>
          <w:lang w:eastAsia="zh-CN"/>
        </w:rPr>
        <w:t>）</w:t>
      </w:r>
    </w:p>
    <w:p>
      <w:pPr>
        <w:numPr>
          <w:ilvl w:val="2"/>
          <w:numId w:val="9"/>
        </w:numPr>
        <w:spacing w:line="360" w:lineRule="auto"/>
        <w:ind w:firstLine="0"/>
        <w:jc w:val="left"/>
        <w:rPr>
          <w:szCs w:val="21"/>
        </w:rPr>
      </w:pPr>
      <w:r>
        <w:rPr>
          <w:rFonts w:hint="eastAsia"/>
        </w:rPr>
        <w:t>工程预算</w:t>
      </w:r>
      <w:r>
        <w:rPr>
          <w:rFonts w:hint="eastAsia"/>
          <w:lang w:eastAsia="zh-CN"/>
        </w:rPr>
        <w:t>报价</w:t>
      </w:r>
      <w:r>
        <w:rPr>
          <w:rFonts w:hint="eastAsia"/>
        </w:rPr>
        <w:t>书</w:t>
      </w:r>
    </w:p>
    <w:p>
      <w:pPr>
        <w:numPr>
          <w:ilvl w:val="255"/>
          <w:numId w:val="0"/>
        </w:numPr>
        <w:spacing w:line="360" w:lineRule="auto"/>
        <w:ind w:firstLine="1470" w:firstLineChars="700"/>
        <w:jc w:val="left"/>
        <w:rPr>
          <w:szCs w:val="21"/>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ind w:firstLine="4080" w:firstLineChars="1700"/>
        <w:rPr>
          <w:rFonts w:ascii="宋体" w:hAnsi="宋体"/>
          <w:color w:val="000000"/>
          <w:sz w:val="24"/>
          <w:szCs w:val="24"/>
        </w:rPr>
      </w:pPr>
      <w:r>
        <w:rPr>
          <w:rFonts w:hint="eastAsia" w:ascii="宋体" w:hAnsi="宋体"/>
          <w:color w:val="000000"/>
          <w:sz w:val="24"/>
          <w:szCs w:val="24"/>
        </w:rPr>
        <w:t>投标函</w:t>
      </w:r>
    </w:p>
    <w:p>
      <w:pPr>
        <w:snapToGrid w:val="0"/>
        <w:spacing w:beforeLines="50" w:afterLines="50" w:line="360" w:lineRule="auto"/>
        <w:jc w:val="left"/>
        <w:rPr>
          <w:bCs/>
          <w:szCs w:val="21"/>
        </w:rPr>
      </w:pPr>
      <w:r>
        <w:rPr>
          <w:rFonts w:hint="eastAsia"/>
          <w:b/>
          <w:szCs w:val="21"/>
        </w:rPr>
        <w:t>致：</w:t>
      </w:r>
      <w:r>
        <w:rPr>
          <w:rFonts w:hint="eastAsia"/>
          <w:bCs/>
          <w:szCs w:val="21"/>
        </w:rPr>
        <w:t>书香酒店投资管理集团有限公司</w:t>
      </w:r>
    </w:p>
    <w:p>
      <w:pPr>
        <w:spacing w:line="360" w:lineRule="auto"/>
        <w:ind w:firstLine="420" w:firstLineChars="200"/>
        <w:rPr>
          <w:szCs w:val="21"/>
        </w:rPr>
      </w:pPr>
      <w:r>
        <w:rPr>
          <w:rFonts w:hint="eastAsia"/>
          <w:szCs w:val="21"/>
        </w:rPr>
        <w:t>在考察现场并研究</w:t>
      </w:r>
      <w:r>
        <w:rPr>
          <w:rFonts w:hint="eastAsia"/>
          <w:sz w:val="21"/>
          <w:szCs w:val="21"/>
        </w:rPr>
        <w:t>了</w:t>
      </w:r>
      <w:r>
        <w:rPr>
          <w:rFonts w:hint="eastAsia"/>
          <w:b w:val="0"/>
          <w:bCs w:val="0"/>
          <w:sz w:val="21"/>
          <w:szCs w:val="21"/>
          <w:u w:val="single"/>
          <w:lang w:eastAsia="zh-CN"/>
        </w:rPr>
        <w:t>周庄书香府邸园林景观工程</w:t>
      </w:r>
      <w:r>
        <w:rPr>
          <w:rFonts w:hint="eastAsia"/>
          <w:sz w:val="21"/>
          <w:szCs w:val="21"/>
        </w:rPr>
        <w:t>的招</w:t>
      </w:r>
      <w:r>
        <w:rPr>
          <w:rFonts w:hint="eastAsia"/>
          <w:szCs w:val="21"/>
        </w:rPr>
        <w:t>标文件中的所有条款、技术资料、合同条件、图纸和附件等各种资料数据后，我们的总报价为：</w:t>
      </w:r>
    </w:p>
    <w:p>
      <w:pPr>
        <w:spacing w:line="360" w:lineRule="auto"/>
        <w:rPr>
          <w:rFonts w:hint="eastAsia"/>
          <w:szCs w:val="21"/>
        </w:rPr>
      </w:pPr>
      <w:r>
        <w:rPr>
          <w:b/>
          <w:bCs/>
          <w:szCs w:val="21"/>
        </w:rPr>
        <w:t>(</w:t>
      </w:r>
      <w:r>
        <w:rPr>
          <w:rFonts w:hint="eastAsia"/>
          <w:b/>
          <w:bCs/>
          <w:szCs w:val="21"/>
        </w:rPr>
        <w:t>人民币</w:t>
      </w:r>
      <w:r>
        <w:rPr>
          <w:b/>
          <w:bCs/>
          <w:szCs w:val="21"/>
        </w:rPr>
        <w:t>)</w:t>
      </w:r>
      <w:r>
        <w:rPr>
          <w:rFonts w:hint="eastAsia"/>
          <w:b/>
          <w:bCs/>
          <w:szCs w:val="21"/>
          <w:u w:val="single"/>
        </w:rPr>
        <w:t>　　　　　　</w:t>
      </w:r>
      <w:r>
        <w:rPr>
          <w:rFonts w:hint="eastAsia"/>
          <w:b/>
          <w:bCs/>
          <w:szCs w:val="21"/>
        </w:rPr>
        <w:t>元（大写：</w:t>
      </w:r>
      <w:r>
        <w:rPr>
          <w:rFonts w:hint="eastAsia"/>
          <w:b/>
          <w:bCs/>
          <w:szCs w:val="21"/>
          <w:u w:val="single"/>
        </w:rPr>
        <w:t>　　　</w:t>
      </w:r>
      <w:r>
        <w:rPr>
          <w:rFonts w:hint="eastAsia"/>
          <w:b/>
          <w:bCs/>
          <w:szCs w:val="21"/>
          <w:u w:val="single"/>
          <w:lang w:val="en-US" w:eastAsia="zh-CN"/>
        </w:rPr>
        <w:t xml:space="preserve">                       </w:t>
      </w:r>
      <w:r>
        <w:rPr>
          <w:rFonts w:hint="eastAsia"/>
          <w:b/>
          <w:bCs/>
          <w:szCs w:val="21"/>
          <w:u w:val="single"/>
        </w:rPr>
        <w:t>　　</w:t>
      </w:r>
      <w:r>
        <w:rPr>
          <w:rFonts w:hint="eastAsia"/>
          <w:b/>
          <w:bCs/>
          <w:szCs w:val="21"/>
        </w:rPr>
        <w:t>）</w:t>
      </w:r>
      <w:r>
        <w:rPr>
          <w:rFonts w:hint="eastAsia"/>
          <w:szCs w:val="21"/>
        </w:rPr>
        <w:t>，</w:t>
      </w:r>
    </w:p>
    <w:p>
      <w:pPr>
        <w:spacing w:line="360" w:lineRule="auto"/>
        <w:ind w:firstLine="420" w:firstLineChars="200"/>
        <w:rPr>
          <w:szCs w:val="21"/>
        </w:rPr>
      </w:pPr>
      <w:r>
        <w:rPr>
          <w:rFonts w:hint="eastAsia"/>
          <w:szCs w:val="21"/>
        </w:rPr>
        <w:t>我方承诺严格按照上述合同条款、合同图纸、技术标准和要求以及其他合同文件约定，施工、竣工和交付本工程并维修其中的任何缺陷。</w:t>
      </w:r>
    </w:p>
    <w:p>
      <w:pPr>
        <w:spacing w:line="360" w:lineRule="auto"/>
        <w:rPr>
          <w:szCs w:val="21"/>
        </w:rPr>
      </w:pPr>
      <w:r>
        <w:rPr>
          <w:rFonts w:hint="eastAsia"/>
          <w:szCs w:val="21"/>
        </w:rPr>
        <w:t xml:space="preserve">    如果我方中标，我方保证按照合同文件规定的开工日期开始上述工程的施工，</w:t>
      </w:r>
      <w:r>
        <w:rPr>
          <w:rFonts w:hint="eastAsia"/>
          <w:szCs w:val="21"/>
          <w:u w:val="single"/>
        </w:rPr>
        <w:t xml:space="preserve">   </w:t>
      </w:r>
      <w:r>
        <w:rPr>
          <w:rFonts w:hint="eastAsia"/>
          <w:szCs w:val="21"/>
          <w:u w:val="single"/>
          <w:lang w:val="en-US" w:eastAsia="zh-CN"/>
        </w:rPr>
        <w:t xml:space="preserve">   </w:t>
      </w:r>
      <w:r>
        <w:rPr>
          <w:rFonts w:hint="eastAsia"/>
          <w:szCs w:val="21"/>
        </w:rPr>
        <w:t>天（日历日）内竣工，确保工程质量等级达到标准。</w:t>
      </w:r>
    </w:p>
    <w:p>
      <w:pPr>
        <w:spacing w:line="360" w:lineRule="auto"/>
        <w:rPr>
          <w:szCs w:val="21"/>
        </w:rPr>
      </w:pPr>
      <w:r>
        <w:rPr>
          <w:rFonts w:hint="eastAsia"/>
          <w:szCs w:val="21"/>
        </w:rPr>
        <w:t xml:space="preserve">    付款要求同招标文件规定。</w:t>
      </w:r>
    </w:p>
    <w:p>
      <w:pPr>
        <w:spacing w:line="360" w:lineRule="auto"/>
        <w:ind w:firstLine="420" w:firstLineChars="200"/>
        <w:rPr>
          <w:szCs w:val="21"/>
        </w:rPr>
      </w:pPr>
      <w:r>
        <w:rPr>
          <w:rFonts w:hint="eastAsia"/>
          <w:szCs w:val="21"/>
        </w:rPr>
        <w:t>我方同意本投标函在招标文件规定的提交投标文件截止时间后，在招标文件规定的投标有效期期满前对我方具有约束力，且随时准备接受你方发出的中标通知书。</w:t>
      </w:r>
    </w:p>
    <w:p>
      <w:pPr>
        <w:spacing w:line="360" w:lineRule="auto"/>
        <w:ind w:firstLine="420" w:firstLineChars="200"/>
        <w:rPr>
          <w:szCs w:val="21"/>
        </w:rPr>
      </w:pPr>
      <w:r>
        <w:rPr>
          <w:rFonts w:hint="eastAsia"/>
          <w:szCs w:val="21"/>
        </w:rPr>
        <w:t>我方理解你方有权拒绝包括投标价格最低的投标在内的任何投标。</w:t>
      </w:r>
    </w:p>
    <w:p>
      <w:pPr>
        <w:spacing w:line="360" w:lineRule="auto"/>
        <w:ind w:firstLine="420" w:firstLineChars="200"/>
        <w:rPr>
          <w:rFonts w:hint="eastAsia"/>
          <w:szCs w:val="21"/>
        </w:rPr>
      </w:pPr>
      <w:r>
        <w:rPr>
          <w:rFonts w:hint="eastAsia"/>
          <w:szCs w:val="21"/>
        </w:rPr>
        <w:t>在签署协议书之前，你方的中标通知书连同本投标函，包括其所有附属文件，将构成双方之间具有约束力的合同文件。</w:t>
      </w:r>
    </w:p>
    <w:p>
      <w:pPr>
        <w:spacing w:line="360" w:lineRule="auto"/>
        <w:ind w:firstLine="420" w:firstLineChars="200"/>
        <w:rPr>
          <w:rFonts w:hint="eastAsia"/>
          <w:szCs w:val="21"/>
        </w:rPr>
      </w:pPr>
    </w:p>
    <w:p>
      <w:pPr>
        <w:spacing w:line="360" w:lineRule="auto"/>
        <w:ind w:firstLine="420" w:firstLineChars="200"/>
        <w:rPr>
          <w:rFonts w:hint="eastAsia"/>
          <w:szCs w:val="21"/>
        </w:rPr>
      </w:pPr>
    </w:p>
    <w:p>
      <w:pPr>
        <w:spacing w:line="360" w:lineRule="auto"/>
        <w:ind w:firstLine="420" w:firstLineChars="200"/>
        <w:rPr>
          <w:rFonts w:hint="eastAsia"/>
          <w:szCs w:val="21"/>
        </w:rPr>
      </w:pP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投标单位（盖章）：</w:t>
      </w: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法人代表人或授权委托人（签字或盖章）：</w:t>
      </w: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日期：    年    月   日</w:t>
      </w:r>
    </w:p>
    <w:p>
      <w:pPr>
        <w:rPr>
          <w:rFonts w:ascii="华文细黑" w:hAnsi="华文细黑" w:eastAsia="华文细黑"/>
          <w:color w:val="000000"/>
          <w:szCs w:val="21"/>
        </w:rPr>
      </w:pPr>
    </w:p>
    <w:p>
      <w:pPr>
        <w:rPr>
          <w:rFonts w:ascii="华文细黑" w:hAnsi="华文细黑" w:eastAsia="华文细黑"/>
          <w:color w:val="000000"/>
          <w:szCs w:val="21"/>
        </w:rPr>
      </w:pPr>
    </w:p>
    <w:p>
      <w:pPr>
        <w:pStyle w:val="7"/>
        <w:spacing w:line="360" w:lineRule="auto"/>
        <w:jc w:val="center"/>
        <w:rPr>
          <w:b/>
          <w:sz w:val="28"/>
          <w:szCs w:val="28"/>
        </w:rPr>
      </w:pPr>
      <w:r>
        <w:rPr>
          <w:rFonts w:hint="eastAsia"/>
          <w:b/>
          <w:sz w:val="28"/>
          <w:szCs w:val="28"/>
        </w:rPr>
        <w:t>投标承诺书</w:t>
      </w:r>
    </w:p>
    <w:p>
      <w:pPr>
        <w:snapToGrid w:val="0"/>
        <w:spacing w:beforeLines="50" w:afterLines="50" w:line="360" w:lineRule="auto"/>
        <w:jc w:val="left"/>
        <w:rPr>
          <w:szCs w:val="21"/>
          <w:u w:val="single"/>
        </w:rPr>
      </w:pPr>
      <w:r>
        <w:rPr>
          <w:rFonts w:hint="eastAsia"/>
          <w:szCs w:val="21"/>
        </w:rPr>
        <w:t>致：</w:t>
      </w:r>
      <w:r>
        <w:rPr>
          <w:rFonts w:hint="eastAsia"/>
          <w:bCs/>
          <w:szCs w:val="21"/>
        </w:rPr>
        <w:t>书香酒店投资管理集团有限公司</w:t>
      </w:r>
    </w:p>
    <w:p>
      <w:pPr>
        <w:spacing w:line="360" w:lineRule="auto"/>
        <w:ind w:firstLine="420" w:firstLineChars="200"/>
        <w:rPr>
          <w:szCs w:val="21"/>
        </w:rPr>
      </w:pPr>
      <w:r>
        <w:rPr>
          <w:rFonts w:hint="eastAsia"/>
          <w:szCs w:val="21"/>
        </w:rPr>
        <w:t>我方愿意参加你方</w:t>
      </w:r>
      <w:r>
        <w:rPr>
          <w:rFonts w:hint="eastAsia"/>
          <w:b w:val="0"/>
          <w:bCs w:val="0"/>
          <w:sz w:val="21"/>
          <w:szCs w:val="21"/>
          <w:u w:val="single"/>
          <w:lang w:eastAsia="zh-CN"/>
        </w:rPr>
        <w:t>周庄书香府邸园林景观工程</w:t>
      </w:r>
      <w:r>
        <w:rPr>
          <w:rFonts w:hint="eastAsia"/>
          <w:szCs w:val="21"/>
        </w:rPr>
        <w:t>的招标。在此，我方郑重承诺如下：</w:t>
      </w:r>
    </w:p>
    <w:p>
      <w:pPr>
        <w:spacing w:line="360" w:lineRule="auto"/>
        <w:ind w:firstLine="420" w:firstLineChars="200"/>
        <w:rPr>
          <w:szCs w:val="21"/>
        </w:rPr>
      </w:pPr>
      <w:r>
        <w:rPr>
          <w:rFonts w:hint="eastAsia"/>
          <w:szCs w:val="21"/>
        </w:rPr>
        <w:t>一、我方保证此次投标资料真实可信，如有虚假，我方无条件放弃本次投标资格；</w:t>
      </w:r>
    </w:p>
    <w:p>
      <w:pPr>
        <w:spacing w:line="360" w:lineRule="auto"/>
        <w:ind w:firstLine="420" w:firstLineChars="200"/>
        <w:rPr>
          <w:szCs w:val="21"/>
        </w:rPr>
      </w:pPr>
      <w:r>
        <w:rPr>
          <w:rFonts w:hint="eastAsia"/>
          <w:szCs w:val="21"/>
        </w:rPr>
        <w:t>二、我方保证此次投标报价包含招标文件中招标范围内全部内容；</w:t>
      </w:r>
    </w:p>
    <w:p>
      <w:pPr>
        <w:spacing w:line="360" w:lineRule="auto"/>
        <w:ind w:firstLine="420" w:firstLineChars="200"/>
        <w:rPr>
          <w:szCs w:val="21"/>
        </w:rPr>
      </w:pPr>
      <w:r>
        <w:rPr>
          <w:rFonts w:hint="eastAsia"/>
          <w:szCs w:val="21"/>
        </w:rPr>
        <w:t>三、如我方中标，我方承诺按中标通知书的相关要求及时与你方签定合同。如有变动，我方将书面说明提交你方并征得你方同意，如因我方原因致使合同未能与你方达成一致，我方无条件放弃中标资格并愿意承担相应责任；</w:t>
      </w:r>
    </w:p>
    <w:p>
      <w:pPr>
        <w:spacing w:line="360" w:lineRule="auto"/>
        <w:ind w:firstLine="420" w:firstLineChars="200"/>
        <w:rPr>
          <w:szCs w:val="21"/>
        </w:rPr>
      </w:pPr>
      <w:r>
        <w:rPr>
          <w:rFonts w:hint="eastAsia"/>
          <w:szCs w:val="21"/>
        </w:rPr>
        <w:t>四、如我方中标，我方同意你方最终确认的付款方式。合同一经签署，我方严格按照合同相关规定完成相关工作。未经你方书面同意，我方承诺不将承包的本工程分包转包给其他单位，否则将承担法律责任。如在履约过程中你方资金发生困难，我方承诺尽最大努力协助解决，并保证不影响工程进度；</w:t>
      </w:r>
    </w:p>
    <w:p>
      <w:pPr>
        <w:spacing w:line="360" w:lineRule="auto"/>
        <w:ind w:firstLine="420" w:firstLineChars="200"/>
        <w:rPr>
          <w:szCs w:val="21"/>
        </w:rPr>
      </w:pPr>
      <w:r>
        <w:rPr>
          <w:rFonts w:hint="eastAsia"/>
          <w:szCs w:val="21"/>
        </w:rPr>
        <w:t>五、我方承诺：对于甲方明确用途的付款，我司将完全按甲方明确的用途、时间及金额等使用；</w:t>
      </w:r>
    </w:p>
    <w:p>
      <w:pPr>
        <w:spacing w:line="360" w:lineRule="auto"/>
        <w:ind w:firstLine="420" w:firstLineChars="200"/>
        <w:rPr>
          <w:szCs w:val="21"/>
        </w:rPr>
      </w:pPr>
      <w:r>
        <w:rPr>
          <w:rFonts w:hint="eastAsia"/>
          <w:szCs w:val="21"/>
        </w:rPr>
        <w:t>六、我方承诺：无论我方是否中标，我方将对本工程招标的全部过程及内容严格保密。</w:t>
      </w:r>
    </w:p>
    <w:p>
      <w:pPr>
        <w:spacing w:line="360" w:lineRule="auto"/>
        <w:rPr>
          <w:szCs w:val="21"/>
        </w:rPr>
      </w:pPr>
      <w:r>
        <w:rPr>
          <w:rFonts w:hint="eastAsia"/>
          <w:szCs w:val="21"/>
        </w:rPr>
        <w:t xml:space="preserve">   我方的其他承诺：</w:t>
      </w:r>
    </w:p>
    <w:p>
      <w:pPr>
        <w:spacing w:line="360" w:lineRule="auto"/>
        <w:rPr>
          <w:szCs w:val="21"/>
          <w:u w:val="single"/>
        </w:rPr>
      </w:pPr>
    </w:p>
    <w:p>
      <w:pPr>
        <w:spacing w:line="360" w:lineRule="auto"/>
        <w:rPr>
          <w:szCs w:val="21"/>
          <w:u w:val="single"/>
        </w:rPr>
      </w:pPr>
    </w:p>
    <w:p>
      <w:pPr>
        <w:spacing w:line="360" w:lineRule="auto"/>
        <w:rPr>
          <w:szCs w:val="21"/>
        </w:rPr>
      </w:pPr>
      <w:r>
        <w:rPr>
          <w:rFonts w:hint="eastAsia"/>
          <w:szCs w:val="21"/>
        </w:rPr>
        <w:t>投标人（盖章）：</w:t>
      </w:r>
    </w:p>
    <w:p>
      <w:pPr>
        <w:spacing w:line="360" w:lineRule="auto"/>
        <w:jc w:val="right"/>
        <w:rPr>
          <w:szCs w:val="21"/>
        </w:rPr>
      </w:pPr>
    </w:p>
    <w:p>
      <w:pPr>
        <w:spacing w:line="360" w:lineRule="auto"/>
        <w:rPr>
          <w:szCs w:val="21"/>
        </w:rPr>
      </w:pPr>
      <w:r>
        <w:rPr>
          <w:rFonts w:hint="eastAsia"/>
          <w:szCs w:val="21"/>
        </w:rPr>
        <w:t>法人代表或委托代理人（签字或盖章）：</w:t>
      </w:r>
    </w:p>
    <w:p>
      <w:pPr>
        <w:spacing w:line="360" w:lineRule="auto"/>
        <w:jc w:val="right"/>
        <w:rPr>
          <w:szCs w:val="21"/>
        </w:rPr>
      </w:pPr>
    </w:p>
    <w:p>
      <w:pPr>
        <w:spacing w:line="360" w:lineRule="auto"/>
        <w:rPr>
          <w:szCs w:val="21"/>
        </w:rPr>
      </w:pPr>
      <w:r>
        <w:rPr>
          <w:rFonts w:hint="eastAsia"/>
          <w:szCs w:val="21"/>
        </w:rPr>
        <w:t>日期：年月日</w:t>
      </w: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spacing w:line="360" w:lineRule="auto"/>
        <w:jc w:val="center"/>
        <w:rPr>
          <w:sz w:val="30"/>
          <w:szCs w:val="30"/>
        </w:rPr>
      </w:pPr>
      <w:r>
        <w:rPr>
          <w:rFonts w:hint="eastAsia"/>
          <w:sz w:val="30"/>
          <w:szCs w:val="30"/>
        </w:rPr>
        <w:t>投标文件签署授权委托书</w:t>
      </w:r>
    </w:p>
    <w:p>
      <w:pPr>
        <w:spacing w:line="360" w:lineRule="auto"/>
        <w:ind w:firstLine="480"/>
        <w:rPr>
          <w:rFonts w:ascii="华文细黑" w:hAnsi="华文细黑" w:eastAsia="华文细黑"/>
          <w:color w:val="000000"/>
          <w:szCs w:val="21"/>
          <w:u w:val="single"/>
        </w:rPr>
      </w:pPr>
      <w:r>
        <w:rPr>
          <w:rFonts w:hint="eastAsia" w:ascii="华文细黑" w:hAnsi="华文细黑" w:eastAsia="华文细黑"/>
          <w:color w:val="000000"/>
          <w:szCs w:val="21"/>
        </w:rPr>
        <w:t>本授权委托书声明：我</w:t>
      </w:r>
      <w:r>
        <w:rPr>
          <w:rFonts w:hint="eastAsia" w:ascii="华文细黑" w:hAnsi="华文细黑" w:eastAsia="华文细黑"/>
          <w:color w:val="000000"/>
          <w:szCs w:val="21"/>
          <w:u w:val="single"/>
        </w:rPr>
        <w:t>（姓名）</w:t>
      </w:r>
      <w:r>
        <w:rPr>
          <w:rFonts w:hint="eastAsia" w:ascii="华文细黑" w:hAnsi="华文细黑" w:eastAsia="华文细黑"/>
          <w:color w:val="000000"/>
          <w:szCs w:val="21"/>
        </w:rPr>
        <w:t>系</w:t>
      </w:r>
      <w:r>
        <w:rPr>
          <w:rFonts w:hint="eastAsia" w:ascii="华文细黑" w:hAnsi="华文细黑" w:eastAsia="华文细黑"/>
          <w:color w:val="000000"/>
          <w:szCs w:val="21"/>
          <w:u w:val="single"/>
        </w:rPr>
        <w:t>（投标单位名称）</w:t>
      </w:r>
      <w:r>
        <w:rPr>
          <w:rFonts w:hint="eastAsia" w:ascii="华文细黑" w:hAnsi="华文细黑" w:eastAsia="华文细黑"/>
          <w:color w:val="000000"/>
          <w:szCs w:val="21"/>
        </w:rPr>
        <w:t>的法定代表人，现授权委托</w:t>
      </w:r>
      <w:r>
        <w:rPr>
          <w:rFonts w:hint="eastAsia" w:ascii="华文细黑" w:hAnsi="华文细黑" w:eastAsia="华文细黑"/>
          <w:color w:val="000000"/>
          <w:szCs w:val="21"/>
          <w:u w:val="single"/>
        </w:rPr>
        <w:t>（单位名称）（姓名</w:t>
      </w:r>
      <w:r>
        <w:rPr>
          <w:rFonts w:hint="eastAsia" w:ascii="华文细黑" w:hAnsi="华文细黑" w:eastAsia="华文细黑"/>
          <w:color w:val="000000"/>
          <w:szCs w:val="21"/>
        </w:rPr>
        <w:t>）为我的授权委托人，以本公司的名义参加</w:t>
      </w:r>
      <w:r>
        <w:rPr>
          <w:rFonts w:hint="eastAsia"/>
          <w:b w:val="0"/>
          <w:bCs w:val="0"/>
          <w:sz w:val="21"/>
          <w:szCs w:val="21"/>
          <w:u w:val="single"/>
          <w:lang w:eastAsia="zh-CN"/>
        </w:rPr>
        <w:t>周庄书香府邸园林景观工程</w:t>
      </w:r>
      <w:r>
        <w:rPr>
          <w:rFonts w:hint="eastAsia" w:ascii="华文细黑" w:hAnsi="华文细黑" w:eastAsia="华文细黑"/>
          <w:color w:val="000000"/>
          <w:szCs w:val="21"/>
        </w:rPr>
        <w:t>的竞争报价。授权委托人所签署的一切文件和处理与之有关的一切事务，我均予以承认。</w:t>
      </w:r>
    </w:p>
    <w:p>
      <w:pPr>
        <w:spacing w:line="360" w:lineRule="auto"/>
        <w:ind w:firstLine="480"/>
        <w:rPr>
          <w:rFonts w:ascii="华文细黑" w:hAnsi="华文细黑" w:eastAsia="华文细黑"/>
          <w:color w:val="000000"/>
          <w:szCs w:val="21"/>
        </w:rPr>
      </w:pPr>
      <w:r>
        <w:rPr>
          <w:rFonts w:hint="eastAsia" w:ascii="华文细黑" w:hAnsi="华文细黑" w:eastAsia="华文细黑"/>
          <w:color w:val="000000"/>
          <w:szCs w:val="21"/>
        </w:rPr>
        <w:t>授权委托人无转委托权，特此委托。</w:t>
      </w: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授权委托人：      性别：   年龄：</w:t>
      </w:r>
    </w:p>
    <w:p>
      <w:pPr>
        <w:spacing w:line="360" w:lineRule="auto"/>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单位（盖章）：    部门：    职务：</w:t>
      </w:r>
    </w:p>
    <w:p>
      <w:pPr>
        <w:spacing w:line="360" w:lineRule="auto"/>
        <w:ind w:firstLine="482"/>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竞争报价单位（盖法人章）：法人代表人：</w:t>
      </w: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r>
        <w:rPr>
          <w:rFonts w:hint="eastAsia" w:ascii="华文细黑" w:hAnsi="华文细黑" w:eastAsia="华文细黑"/>
          <w:color w:val="000000"/>
          <w:szCs w:val="21"/>
        </w:rPr>
        <w:t>日期：年   月  日</w:t>
      </w:r>
    </w:p>
    <w:p>
      <w:pPr>
        <w:pStyle w:val="3"/>
        <w:spacing w:line="360" w:lineRule="auto"/>
        <w:jc w:val="center"/>
        <w:rPr>
          <w:rFonts w:ascii="华文细黑" w:hAnsi="华文细黑" w:eastAsia="华文细黑"/>
          <w:sz w:val="21"/>
          <w:szCs w:val="21"/>
        </w:rPr>
      </w:pPr>
      <w:r>
        <w:rPr>
          <w:rFonts w:hint="eastAsia" w:ascii="华文细黑" w:hAnsi="华文细黑" w:eastAsia="华文细黑"/>
          <w:sz w:val="21"/>
          <w:szCs w:val="21"/>
        </w:rPr>
        <w:t>工程项目施工管理委托书</w:t>
      </w:r>
    </w:p>
    <w:p>
      <w:pPr>
        <w:spacing w:line="360" w:lineRule="auto"/>
        <w:ind w:firstLine="426"/>
        <w:rPr>
          <w:rFonts w:ascii="华文细黑" w:hAnsi="华文细黑" w:eastAsia="华文细黑"/>
          <w:szCs w:val="21"/>
        </w:rPr>
      </w:pPr>
      <w:r>
        <w:rPr>
          <w:rFonts w:hint="eastAsia" w:ascii="华文细黑" w:hAnsi="华文细黑" w:eastAsia="华文细黑"/>
          <w:szCs w:val="21"/>
          <w:u w:val="single"/>
        </w:rPr>
        <w:t>（施工企业名称）</w:t>
      </w:r>
      <w:r>
        <w:rPr>
          <w:rFonts w:hint="eastAsia" w:ascii="华文细黑" w:hAnsi="华文细黑" w:eastAsia="华文细黑"/>
          <w:szCs w:val="21"/>
        </w:rPr>
        <w:t>法定代表人：</w:t>
      </w:r>
      <w:r>
        <w:rPr>
          <w:rFonts w:hint="eastAsia" w:ascii="华文细黑" w:hAnsi="华文细黑" w:eastAsia="华文细黑"/>
          <w:szCs w:val="21"/>
          <w:u w:val="single"/>
        </w:rPr>
        <w:t>（姓名）</w:t>
      </w:r>
      <w:r>
        <w:rPr>
          <w:rFonts w:hint="eastAsia" w:ascii="华文细黑" w:hAnsi="华文细黑" w:eastAsia="华文细黑"/>
          <w:szCs w:val="21"/>
        </w:rPr>
        <w:t>今全面委托</w:t>
      </w:r>
      <w:r>
        <w:rPr>
          <w:rFonts w:hint="eastAsia" w:ascii="华文细黑" w:hAnsi="华文细黑" w:eastAsia="华文细黑"/>
          <w:szCs w:val="21"/>
          <w:u w:val="single"/>
        </w:rPr>
        <w:t>（项目经理姓名）</w:t>
      </w:r>
      <w:r>
        <w:rPr>
          <w:rFonts w:hint="eastAsia" w:ascii="华文细黑" w:hAnsi="华文细黑" w:eastAsia="华文细黑"/>
          <w:szCs w:val="21"/>
        </w:rPr>
        <w:t>同志担任</w:t>
      </w:r>
      <w:r>
        <w:rPr>
          <w:rFonts w:hint="eastAsia"/>
          <w:b w:val="0"/>
          <w:bCs w:val="0"/>
          <w:sz w:val="21"/>
          <w:szCs w:val="21"/>
          <w:u w:val="single"/>
          <w:lang w:eastAsia="zh-CN"/>
        </w:rPr>
        <w:t>周庄书香府邸园林景观工程</w:t>
      </w:r>
      <w:r>
        <w:rPr>
          <w:rFonts w:hint="eastAsia" w:ascii="华文细黑" w:hAnsi="华文细黑" w:eastAsia="华文细黑"/>
          <w:szCs w:val="21"/>
        </w:rPr>
        <w:t>的项目经理，全面负责工程施工管理及投标文件中的技术经济工作。</w:t>
      </w:r>
    </w:p>
    <w:p>
      <w:pPr>
        <w:spacing w:line="360" w:lineRule="auto"/>
        <w:ind w:firstLine="495"/>
        <w:rPr>
          <w:rFonts w:ascii="华文细黑" w:hAnsi="华文细黑" w:eastAsia="华文细黑"/>
          <w:szCs w:val="21"/>
        </w:rPr>
      </w:pPr>
      <w:r>
        <w:rPr>
          <w:rFonts w:hint="eastAsia" w:ascii="华文细黑" w:hAnsi="华文细黑" w:eastAsia="华文细黑"/>
          <w:szCs w:val="21"/>
        </w:rPr>
        <w:t>受托方必须常驻工程施工现场，按照《江苏省建筑施工企业项目经理资质管理办法》的规定，认真履行项目经理岗位职责。</w:t>
      </w:r>
    </w:p>
    <w:p>
      <w:pPr>
        <w:spacing w:line="360" w:lineRule="auto"/>
        <w:ind w:left="495"/>
        <w:rPr>
          <w:rFonts w:ascii="华文细黑" w:hAnsi="华文细黑" w:eastAsia="华文细黑"/>
          <w:szCs w:val="21"/>
        </w:rPr>
      </w:pPr>
      <w:r>
        <w:rPr>
          <w:rFonts w:hint="eastAsia" w:ascii="华文细黑" w:hAnsi="华文细黑" w:eastAsia="华文细黑"/>
          <w:szCs w:val="21"/>
        </w:rPr>
        <w:t>本委托不得转委托。</w:t>
      </w:r>
    </w:p>
    <w:p>
      <w:pPr>
        <w:spacing w:line="360" w:lineRule="auto"/>
        <w:ind w:left="495"/>
        <w:rPr>
          <w:rFonts w:ascii="华文细黑" w:hAnsi="华文细黑" w:eastAsia="华文细黑"/>
          <w:szCs w:val="21"/>
        </w:rPr>
      </w:pPr>
      <w:r>
        <w:rPr>
          <w:rFonts w:hint="eastAsia" w:ascii="华文细黑" w:hAnsi="华文细黑" w:eastAsia="华文细黑"/>
          <w:szCs w:val="21"/>
        </w:rPr>
        <w:t>委托方：</w:t>
      </w:r>
      <w:r>
        <w:rPr>
          <w:rFonts w:hint="eastAsia" w:ascii="华文细黑" w:hAnsi="华文细黑" w:eastAsia="华文细黑"/>
          <w:szCs w:val="21"/>
          <w:u w:val="single"/>
        </w:rPr>
        <w:t xml:space="preserve">            （公章）</w:t>
      </w:r>
      <w:r>
        <w:rPr>
          <w:rFonts w:hint="eastAsia" w:ascii="华文细黑" w:hAnsi="华文细黑" w:eastAsia="华文细黑"/>
          <w:szCs w:val="21"/>
        </w:rPr>
        <w:t xml:space="preserve">      受托方：</w:t>
      </w:r>
      <w:r>
        <w:rPr>
          <w:rFonts w:hint="eastAsia" w:ascii="华文细黑" w:hAnsi="华文细黑" w:eastAsia="华文细黑"/>
          <w:szCs w:val="21"/>
          <w:u w:val="single"/>
        </w:rPr>
        <w:t xml:space="preserve">（项目经理签字）  </w:t>
      </w:r>
    </w:p>
    <w:p>
      <w:pPr>
        <w:spacing w:line="360" w:lineRule="auto"/>
        <w:ind w:left="495"/>
        <w:rPr>
          <w:rFonts w:ascii="华文细黑" w:hAnsi="华文细黑" w:eastAsia="华文细黑"/>
          <w:b/>
          <w:szCs w:val="21"/>
        </w:rPr>
      </w:pPr>
      <w:r>
        <w:rPr>
          <w:rFonts w:hint="eastAsia" w:ascii="华文细黑" w:hAnsi="华文细黑" w:eastAsia="华文细黑"/>
          <w:szCs w:val="21"/>
          <w:u w:val="single"/>
        </w:rPr>
        <w:t>（法定代表人签字）</w:t>
      </w:r>
    </w:p>
    <w:p>
      <w:pPr>
        <w:spacing w:line="360" w:lineRule="auto"/>
        <w:jc w:val="center"/>
        <w:rPr>
          <w:rFonts w:ascii="华文细黑" w:hAnsi="华文细黑" w:eastAsia="华文细黑"/>
          <w:szCs w:val="21"/>
        </w:rPr>
      </w:pPr>
      <w:r>
        <w:rPr>
          <w:rFonts w:ascii="华文细黑" w:hAnsi="华文细黑" w:eastAsia="华文细黑"/>
          <w:szCs w:val="21"/>
        </w:rPr>
        <w:t>_________</w:t>
      </w:r>
      <w:r>
        <w:rPr>
          <w:rFonts w:hint="eastAsia" w:ascii="华文细黑" w:hAnsi="华文细黑" w:eastAsia="华文细黑"/>
          <w:szCs w:val="21"/>
        </w:rPr>
        <w:t>年月日</w:t>
      </w:r>
    </w:p>
    <w:p>
      <w:pPr>
        <w:spacing w:line="360" w:lineRule="auto"/>
        <w:jc w:val="center"/>
        <w:rPr>
          <w:b/>
          <w:sz w:val="28"/>
        </w:rPr>
      </w:pPr>
      <w:r>
        <w:rPr>
          <w:rFonts w:hint="eastAsia"/>
          <w:b/>
          <w:bCs/>
          <w:sz w:val="28"/>
          <w:szCs w:val="28"/>
        </w:rPr>
        <w:t>对现场条件及投标报价实物样板充分了解的承诺书</w:t>
      </w:r>
    </w:p>
    <w:p>
      <w:pPr>
        <w:snapToGrid w:val="0"/>
        <w:spacing w:beforeLines="50" w:afterLines="50" w:line="360" w:lineRule="auto"/>
        <w:jc w:val="left"/>
        <w:rPr>
          <w:bCs/>
          <w:szCs w:val="21"/>
        </w:rPr>
      </w:pPr>
      <w:r>
        <w:rPr>
          <w:rFonts w:hint="eastAsia"/>
          <w:bCs/>
          <w:szCs w:val="21"/>
        </w:rPr>
        <w:t>书香酒店投资管理集团有限公司：</w:t>
      </w:r>
    </w:p>
    <w:p>
      <w:pPr>
        <w:spacing w:line="360" w:lineRule="auto"/>
        <w:ind w:firstLine="420" w:firstLineChars="200"/>
        <w:rPr>
          <w:szCs w:val="21"/>
        </w:rPr>
      </w:pPr>
      <w:r>
        <w:rPr>
          <w:rFonts w:hint="eastAsia"/>
          <w:szCs w:val="21"/>
        </w:rPr>
        <w:t>我司已按招标文件的要求完成了踏勘现场的工作，并充分了解现场条件及相关报价材料要求。如若中标，我司理解招标人向投标人提供的有关现场的数据和材料要求，是招标人现有的能被投标人利用的资料。招标人对投标人做出的任何推论、理解和结论均不负责任。我司承诺不会因任何现场条件的阻碍或以不清晰了解现场情况的理由而向招标人索赔工期或费用，保证不因任何现场条件的阻碍而影响投标报价承诺的竣工日期。</w:t>
      </w:r>
    </w:p>
    <w:p>
      <w:pPr>
        <w:spacing w:line="360" w:lineRule="auto"/>
        <w:jc w:val="center"/>
        <w:rPr>
          <w:szCs w:val="21"/>
        </w:rPr>
      </w:pPr>
      <w:r>
        <w:rPr>
          <w:rFonts w:hint="eastAsia"/>
          <w:szCs w:val="21"/>
        </w:rPr>
        <w:t>投标人（盖章）：</w:t>
      </w:r>
    </w:p>
    <w:p>
      <w:pPr>
        <w:spacing w:line="360" w:lineRule="auto"/>
        <w:jc w:val="right"/>
        <w:rPr>
          <w:szCs w:val="21"/>
        </w:rPr>
      </w:pPr>
    </w:p>
    <w:p>
      <w:pPr>
        <w:spacing w:line="360" w:lineRule="auto"/>
        <w:jc w:val="center"/>
        <w:rPr>
          <w:szCs w:val="21"/>
        </w:rPr>
      </w:pPr>
      <w:r>
        <w:rPr>
          <w:rFonts w:hint="eastAsia"/>
          <w:szCs w:val="21"/>
        </w:rPr>
        <w:t>法人代表或委托代理人（签字或盖章）：</w:t>
      </w:r>
    </w:p>
    <w:p>
      <w:pPr>
        <w:spacing w:line="360" w:lineRule="auto"/>
        <w:jc w:val="right"/>
        <w:rPr>
          <w:szCs w:val="21"/>
        </w:rPr>
      </w:pPr>
    </w:p>
    <w:p>
      <w:pPr>
        <w:spacing w:line="360" w:lineRule="auto"/>
        <w:jc w:val="center"/>
        <w:rPr>
          <w:szCs w:val="21"/>
        </w:rPr>
      </w:pPr>
      <w:r>
        <w:rPr>
          <w:rFonts w:hint="eastAsia"/>
          <w:szCs w:val="21"/>
        </w:rPr>
        <w:t>日期：年月日</w:t>
      </w:r>
    </w:p>
    <w:p>
      <w:pPr>
        <w:tabs>
          <w:tab w:val="left" w:pos="480"/>
        </w:tabs>
        <w:spacing w:line="360" w:lineRule="auto"/>
        <w:rPr>
          <w:rFonts w:ascii="宋体" w:hAnsi="宋体"/>
          <w:b/>
          <w:sz w:val="30"/>
        </w:rPr>
      </w:pPr>
    </w:p>
    <w:p>
      <w:pPr>
        <w:jc w:val="center"/>
        <w:rPr>
          <w:rFonts w:hint="eastAsia" w:ascii="黑体"/>
          <w:b/>
          <w:sz w:val="28"/>
          <w:szCs w:val="28"/>
          <w:highlight w:val="none"/>
        </w:rPr>
      </w:pPr>
      <w:r>
        <w:rPr>
          <w:rFonts w:hint="eastAsia" w:ascii="黑体"/>
          <w:b/>
          <w:sz w:val="28"/>
          <w:szCs w:val="28"/>
          <w:highlight w:val="none"/>
          <w:lang w:val="en-US" w:eastAsia="zh-CN"/>
        </w:rPr>
        <w:t>主要设备、材料品牌型号偏差表</w:t>
      </w:r>
    </w:p>
    <w:p>
      <w:pPr>
        <w:spacing w:line="240" w:lineRule="auto"/>
        <w:rPr>
          <w:rFonts w:hint="default" w:ascii="黑体" w:eastAsia="宋体"/>
          <w:b/>
          <w:sz w:val="28"/>
          <w:szCs w:val="28"/>
          <w:highlight w:val="none"/>
          <w:lang w:val="en-US" w:eastAsia="zh-CN"/>
        </w:rPr>
      </w:pPr>
      <w:r>
        <w:rPr>
          <w:rFonts w:hint="eastAsia"/>
          <w:szCs w:val="21"/>
          <w:highlight w:val="none"/>
        </w:rPr>
        <w:t>工程名称：</w:t>
      </w:r>
      <w:r>
        <w:rPr>
          <w:rFonts w:hint="eastAsia"/>
          <w:b w:val="0"/>
          <w:bCs w:val="0"/>
          <w:sz w:val="21"/>
          <w:szCs w:val="21"/>
          <w:u w:val="single"/>
          <w:lang w:eastAsia="zh-CN"/>
        </w:rPr>
        <w:t>周庄书香府邸园林景观工程</w:t>
      </w:r>
      <w:r>
        <w:rPr>
          <w:rFonts w:hint="eastAsia"/>
          <w:szCs w:val="21"/>
          <w:highlight w:val="none"/>
        </w:rPr>
        <w:t xml:space="preserve"> </w:t>
      </w:r>
      <w:r>
        <w:rPr>
          <w:rFonts w:hint="eastAsia"/>
          <w:szCs w:val="21"/>
          <w:highlight w:val="none"/>
          <w:lang w:val="en-US" w:eastAsia="zh-CN"/>
        </w:rPr>
        <w:t xml:space="preserve">                      </w:t>
      </w:r>
      <w:r>
        <w:rPr>
          <w:rFonts w:hint="eastAsia"/>
          <w:szCs w:val="21"/>
          <w:highlight w:val="none"/>
        </w:rPr>
        <w:t xml:space="preserve"> 第    页  共    页</w:t>
      </w:r>
    </w:p>
    <w:tbl>
      <w:tblPr>
        <w:tblStyle w:val="14"/>
        <w:tblW w:w="949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0"/>
        <w:gridCol w:w="1520"/>
        <w:gridCol w:w="1170"/>
        <w:gridCol w:w="1360"/>
        <w:gridCol w:w="1190"/>
        <w:gridCol w:w="1550"/>
        <w:gridCol w:w="2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700" w:type="dxa"/>
            <w:vMerge w:val="restart"/>
            <w:noWrap w:val="0"/>
            <w:vAlign w:val="center"/>
          </w:tcPr>
          <w:p>
            <w:pPr>
              <w:spacing w:line="240" w:lineRule="auto"/>
              <w:jc w:val="center"/>
              <w:rPr>
                <w:szCs w:val="21"/>
                <w:highlight w:val="none"/>
              </w:rPr>
            </w:pPr>
            <w:r>
              <w:rPr>
                <w:rFonts w:hint="eastAsia"/>
                <w:szCs w:val="21"/>
                <w:highlight w:val="none"/>
              </w:rPr>
              <w:t>序号</w:t>
            </w:r>
          </w:p>
        </w:tc>
        <w:tc>
          <w:tcPr>
            <w:tcW w:w="1520" w:type="dxa"/>
            <w:vMerge w:val="restart"/>
            <w:noWrap w:val="0"/>
            <w:vAlign w:val="center"/>
          </w:tcPr>
          <w:p>
            <w:pPr>
              <w:spacing w:line="240" w:lineRule="auto"/>
              <w:jc w:val="center"/>
              <w:rPr>
                <w:rFonts w:hint="eastAsia" w:eastAsia="宋体"/>
                <w:szCs w:val="21"/>
                <w:highlight w:val="none"/>
                <w:lang w:val="en-US" w:eastAsia="zh-CN"/>
              </w:rPr>
            </w:pPr>
            <w:r>
              <w:rPr>
                <w:rFonts w:hint="eastAsia"/>
                <w:szCs w:val="21"/>
                <w:highlight w:val="none"/>
                <w:lang w:val="en-US" w:eastAsia="zh-CN"/>
              </w:rPr>
              <w:t>名称</w:t>
            </w:r>
          </w:p>
        </w:tc>
        <w:tc>
          <w:tcPr>
            <w:tcW w:w="2530" w:type="dxa"/>
            <w:gridSpan w:val="2"/>
            <w:noWrap w:val="0"/>
            <w:vAlign w:val="center"/>
          </w:tcPr>
          <w:p>
            <w:pPr>
              <w:spacing w:line="240" w:lineRule="auto"/>
              <w:jc w:val="center"/>
              <w:rPr>
                <w:rFonts w:hint="eastAsia"/>
                <w:szCs w:val="21"/>
                <w:highlight w:val="none"/>
              </w:rPr>
            </w:pPr>
            <w:r>
              <w:rPr>
                <w:rFonts w:hint="eastAsia"/>
                <w:szCs w:val="21"/>
                <w:highlight w:val="none"/>
              </w:rPr>
              <w:t>招标文件</w:t>
            </w:r>
            <w:r>
              <w:rPr>
                <w:rFonts w:hint="eastAsia"/>
                <w:szCs w:val="21"/>
                <w:highlight w:val="none"/>
                <w:lang w:val="en-US" w:eastAsia="zh-CN"/>
              </w:rPr>
              <w:t>推荐</w:t>
            </w:r>
          </w:p>
        </w:tc>
        <w:tc>
          <w:tcPr>
            <w:tcW w:w="2740" w:type="dxa"/>
            <w:gridSpan w:val="2"/>
            <w:noWrap w:val="0"/>
            <w:vAlign w:val="center"/>
          </w:tcPr>
          <w:p>
            <w:pPr>
              <w:spacing w:line="240" w:lineRule="auto"/>
              <w:jc w:val="center"/>
              <w:rPr>
                <w:rFonts w:hint="eastAsia"/>
                <w:szCs w:val="21"/>
                <w:highlight w:val="none"/>
              </w:rPr>
            </w:pPr>
            <w:r>
              <w:rPr>
                <w:rFonts w:hint="eastAsia"/>
                <w:szCs w:val="21"/>
                <w:highlight w:val="none"/>
              </w:rPr>
              <w:t>投标文件对应</w:t>
            </w:r>
            <w:r>
              <w:rPr>
                <w:rFonts w:hint="eastAsia"/>
                <w:szCs w:val="21"/>
                <w:highlight w:val="none"/>
                <w:lang w:val="en-US" w:eastAsia="zh-CN"/>
              </w:rPr>
              <w:t>、</w:t>
            </w:r>
          </w:p>
        </w:tc>
        <w:tc>
          <w:tcPr>
            <w:tcW w:w="2000" w:type="dxa"/>
            <w:vMerge w:val="restart"/>
            <w:noWrap w:val="0"/>
            <w:vAlign w:val="center"/>
          </w:tcPr>
          <w:p>
            <w:pPr>
              <w:spacing w:line="240" w:lineRule="auto"/>
              <w:jc w:val="center"/>
              <w:rPr>
                <w:rFonts w:hint="default" w:eastAsia="宋体"/>
                <w:szCs w:val="21"/>
                <w:highlight w:val="none"/>
                <w:lang w:val="en-US" w:eastAsia="zh-CN"/>
              </w:rPr>
            </w:pPr>
            <w:r>
              <w:rPr>
                <w:rFonts w:hint="eastAsia"/>
                <w:szCs w:val="21"/>
                <w:highlight w:val="none"/>
                <w:lang w:val="en-US" w:eastAsia="zh-CN"/>
              </w:rPr>
              <w:t>偏差说明（对比招标要求，注明高于、低于或同档次）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700" w:type="dxa"/>
            <w:vMerge w:val="continue"/>
            <w:noWrap w:val="0"/>
            <w:vAlign w:val="center"/>
          </w:tcPr>
          <w:p>
            <w:pPr>
              <w:rPr>
                <w:szCs w:val="21"/>
                <w:highlight w:val="none"/>
              </w:rPr>
            </w:pPr>
          </w:p>
        </w:tc>
        <w:tc>
          <w:tcPr>
            <w:tcW w:w="1520" w:type="dxa"/>
            <w:vMerge w:val="continue"/>
            <w:noWrap w:val="0"/>
            <w:vAlign w:val="center"/>
          </w:tcPr>
          <w:p>
            <w:pPr>
              <w:rPr>
                <w:szCs w:val="21"/>
                <w:highlight w:val="none"/>
              </w:rPr>
            </w:pPr>
          </w:p>
        </w:tc>
        <w:tc>
          <w:tcPr>
            <w:tcW w:w="1170" w:type="dxa"/>
            <w:noWrap w:val="0"/>
            <w:vAlign w:val="center"/>
          </w:tcPr>
          <w:p>
            <w:pPr>
              <w:rPr>
                <w:szCs w:val="21"/>
                <w:highlight w:val="none"/>
              </w:rPr>
            </w:pPr>
            <w:r>
              <w:rPr>
                <w:rFonts w:hint="eastAsia"/>
                <w:szCs w:val="21"/>
                <w:highlight w:val="none"/>
                <w:lang w:val="en-US" w:eastAsia="zh-CN"/>
              </w:rPr>
              <w:t>品牌</w:t>
            </w:r>
          </w:p>
        </w:tc>
        <w:tc>
          <w:tcPr>
            <w:tcW w:w="1360" w:type="dxa"/>
            <w:noWrap w:val="0"/>
            <w:vAlign w:val="center"/>
          </w:tcPr>
          <w:p>
            <w:pPr>
              <w:rPr>
                <w:szCs w:val="21"/>
                <w:highlight w:val="none"/>
              </w:rPr>
            </w:pPr>
            <w:r>
              <w:rPr>
                <w:rFonts w:hint="eastAsia"/>
                <w:szCs w:val="21"/>
                <w:highlight w:val="none"/>
                <w:lang w:val="en-US" w:eastAsia="zh-CN"/>
              </w:rPr>
              <w:t>规格型号（技术参数）</w:t>
            </w:r>
          </w:p>
        </w:tc>
        <w:tc>
          <w:tcPr>
            <w:tcW w:w="1190" w:type="dxa"/>
            <w:noWrap w:val="0"/>
            <w:vAlign w:val="center"/>
          </w:tcPr>
          <w:p>
            <w:pPr>
              <w:rPr>
                <w:szCs w:val="21"/>
                <w:highlight w:val="none"/>
              </w:rPr>
            </w:pPr>
            <w:r>
              <w:rPr>
                <w:rFonts w:hint="eastAsia"/>
                <w:szCs w:val="21"/>
                <w:highlight w:val="none"/>
                <w:lang w:val="en-US" w:eastAsia="zh-CN"/>
              </w:rPr>
              <w:t>品牌</w:t>
            </w:r>
          </w:p>
        </w:tc>
        <w:tc>
          <w:tcPr>
            <w:tcW w:w="1550" w:type="dxa"/>
            <w:noWrap w:val="0"/>
            <w:vAlign w:val="center"/>
          </w:tcPr>
          <w:p>
            <w:pPr>
              <w:rPr>
                <w:szCs w:val="21"/>
                <w:highlight w:val="none"/>
              </w:rPr>
            </w:pPr>
            <w:r>
              <w:rPr>
                <w:rFonts w:hint="eastAsia"/>
                <w:szCs w:val="21"/>
                <w:highlight w:val="none"/>
                <w:lang w:val="en-US" w:eastAsia="zh-CN"/>
              </w:rPr>
              <w:t>规格型号（技术参数）</w:t>
            </w:r>
          </w:p>
        </w:tc>
        <w:tc>
          <w:tcPr>
            <w:tcW w:w="2000" w:type="dxa"/>
            <w:vMerge w:val="continue"/>
            <w:noWrap w:val="0"/>
            <w:vAlign w:val="center"/>
          </w:tcPr>
          <w:p>
            <w:pP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700" w:type="dxa"/>
            <w:noWrap w:val="0"/>
            <w:vAlign w:val="center"/>
          </w:tcPr>
          <w:p>
            <w:pPr>
              <w:rPr>
                <w:szCs w:val="21"/>
                <w:highlight w:val="none"/>
              </w:rPr>
            </w:pPr>
          </w:p>
        </w:tc>
        <w:tc>
          <w:tcPr>
            <w:tcW w:w="1520" w:type="dxa"/>
            <w:noWrap w:val="0"/>
            <w:vAlign w:val="center"/>
          </w:tcPr>
          <w:p>
            <w:pPr>
              <w:rPr>
                <w:szCs w:val="21"/>
                <w:highlight w:val="none"/>
              </w:rPr>
            </w:pPr>
          </w:p>
        </w:tc>
        <w:tc>
          <w:tcPr>
            <w:tcW w:w="1170" w:type="dxa"/>
            <w:noWrap w:val="0"/>
            <w:vAlign w:val="center"/>
          </w:tcPr>
          <w:p>
            <w:pPr>
              <w:rPr>
                <w:szCs w:val="21"/>
                <w:highlight w:val="none"/>
              </w:rPr>
            </w:pPr>
          </w:p>
        </w:tc>
        <w:tc>
          <w:tcPr>
            <w:tcW w:w="1360" w:type="dxa"/>
            <w:noWrap w:val="0"/>
            <w:vAlign w:val="center"/>
          </w:tcPr>
          <w:p>
            <w:pPr>
              <w:rPr>
                <w:szCs w:val="21"/>
                <w:highlight w:val="none"/>
              </w:rPr>
            </w:pPr>
          </w:p>
        </w:tc>
        <w:tc>
          <w:tcPr>
            <w:tcW w:w="1190" w:type="dxa"/>
            <w:noWrap w:val="0"/>
            <w:vAlign w:val="center"/>
          </w:tcPr>
          <w:p>
            <w:pPr>
              <w:rPr>
                <w:szCs w:val="21"/>
                <w:highlight w:val="none"/>
              </w:rPr>
            </w:pPr>
          </w:p>
        </w:tc>
        <w:tc>
          <w:tcPr>
            <w:tcW w:w="1550" w:type="dxa"/>
            <w:noWrap w:val="0"/>
            <w:vAlign w:val="center"/>
          </w:tcPr>
          <w:p>
            <w:pPr>
              <w:rPr>
                <w:szCs w:val="21"/>
                <w:highlight w:val="none"/>
              </w:rPr>
            </w:pPr>
          </w:p>
        </w:tc>
        <w:tc>
          <w:tcPr>
            <w:tcW w:w="2000" w:type="dxa"/>
            <w:noWrap w:val="0"/>
            <w:vAlign w:val="center"/>
          </w:tcPr>
          <w:p>
            <w:pP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700" w:type="dxa"/>
            <w:noWrap w:val="0"/>
            <w:vAlign w:val="center"/>
          </w:tcPr>
          <w:p>
            <w:pPr>
              <w:rPr>
                <w:szCs w:val="21"/>
                <w:highlight w:val="none"/>
              </w:rPr>
            </w:pPr>
          </w:p>
        </w:tc>
        <w:tc>
          <w:tcPr>
            <w:tcW w:w="1520" w:type="dxa"/>
            <w:noWrap w:val="0"/>
            <w:vAlign w:val="center"/>
          </w:tcPr>
          <w:p>
            <w:pPr>
              <w:rPr>
                <w:szCs w:val="21"/>
                <w:highlight w:val="none"/>
              </w:rPr>
            </w:pPr>
          </w:p>
        </w:tc>
        <w:tc>
          <w:tcPr>
            <w:tcW w:w="1170" w:type="dxa"/>
            <w:noWrap w:val="0"/>
            <w:vAlign w:val="center"/>
          </w:tcPr>
          <w:p>
            <w:pPr>
              <w:rPr>
                <w:szCs w:val="21"/>
                <w:highlight w:val="none"/>
              </w:rPr>
            </w:pPr>
          </w:p>
        </w:tc>
        <w:tc>
          <w:tcPr>
            <w:tcW w:w="1360" w:type="dxa"/>
            <w:noWrap w:val="0"/>
            <w:vAlign w:val="center"/>
          </w:tcPr>
          <w:p>
            <w:pPr>
              <w:rPr>
                <w:szCs w:val="21"/>
                <w:highlight w:val="none"/>
              </w:rPr>
            </w:pPr>
          </w:p>
        </w:tc>
        <w:tc>
          <w:tcPr>
            <w:tcW w:w="1190" w:type="dxa"/>
            <w:noWrap w:val="0"/>
            <w:vAlign w:val="center"/>
          </w:tcPr>
          <w:p>
            <w:pPr>
              <w:rPr>
                <w:szCs w:val="21"/>
                <w:highlight w:val="none"/>
              </w:rPr>
            </w:pPr>
          </w:p>
        </w:tc>
        <w:tc>
          <w:tcPr>
            <w:tcW w:w="1550" w:type="dxa"/>
            <w:noWrap w:val="0"/>
            <w:vAlign w:val="center"/>
          </w:tcPr>
          <w:p>
            <w:pPr>
              <w:rPr>
                <w:szCs w:val="21"/>
                <w:highlight w:val="none"/>
              </w:rPr>
            </w:pPr>
          </w:p>
        </w:tc>
        <w:tc>
          <w:tcPr>
            <w:tcW w:w="2000" w:type="dxa"/>
            <w:noWrap w:val="0"/>
            <w:vAlign w:val="center"/>
          </w:tcPr>
          <w:p>
            <w:pP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700" w:type="dxa"/>
            <w:noWrap w:val="0"/>
            <w:vAlign w:val="center"/>
          </w:tcPr>
          <w:p>
            <w:pPr>
              <w:rPr>
                <w:szCs w:val="21"/>
                <w:highlight w:val="none"/>
              </w:rPr>
            </w:pPr>
          </w:p>
        </w:tc>
        <w:tc>
          <w:tcPr>
            <w:tcW w:w="1520" w:type="dxa"/>
            <w:noWrap w:val="0"/>
            <w:vAlign w:val="center"/>
          </w:tcPr>
          <w:p>
            <w:pPr>
              <w:rPr>
                <w:szCs w:val="21"/>
                <w:highlight w:val="none"/>
              </w:rPr>
            </w:pPr>
          </w:p>
        </w:tc>
        <w:tc>
          <w:tcPr>
            <w:tcW w:w="1170" w:type="dxa"/>
            <w:noWrap w:val="0"/>
            <w:vAlign w:val="center"/>
          </w:tcPr>
          <w:p>
            <w:pPr>
              <w:rPr>
                <w:szCs w:val="21"/>
                <w:highlight w:val="none"/>
              </w:rPr>
            </w:pPr>
          </w:p>
        </w:tc>
        <w:tc>
          <w:tcPr>
            <w:tcW w:w="1360" w:type="dxa"/>
            <w:noWrap w:val="0"/>
            <w:vAlign w:val="center"/>
          </w:tcPr>
          <w:p>
            <w:pPr>
              <w:rPr>
                <w:szCs w:val="21"/>
                <w:highlight w:val="none"/>
              </w:rPr>
            </w:pPr>
          </w:p>
        </w:tc>
        <w:tc>
          <w:tcPr>
            <w:tcW w:w="1190" w:type="dxa"/>
            <w:noWrap w:val="0"/>
            <w:vAlign w:val="center"/>
          </w:tcPr>
          <w:p>
            <w:pPr>
              <w:rPr>
                <w:szCs w:val="21"/>
                <w:highlight w:val="none"/>
              </w:rPr>
            </w:pPr>
          </w:p>
        </w:tc>
        <w:tc>
          <w:tcPr>
            <w:tcW w:w="1550" w:type="dxa"/>
            <w:noWrap w:val="0"/>
            <w:vAlign w:val="center"/>
          </w:tcPr>
          <w:p>
            <w:pPr>
              <w:rPr>
                <w:szCs w:val="21"/>
                <w:highlight w:val="none"/>
              </w:rPr>
            </w:pPr>
          </w:p>
        </w:tc>
        <w:tc>
          <w:tcPr>
            <w:tcW w:w="2000" w:type="dxa"/>
            <w:noWrap w:val="0"/>
            <w:vAlign w:val="center"/>
          </w:tcPr>
          <w:p>
            <w:pP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700" w:type="dxa"/>
            <w:noWrap w:val="0"/>
            <w:vAlign w:val="center"/>
          </w:tcPr>
          <w:p>
            <w:pPr>
              <w:rPr>
                <w:szCs w:val="21"/>
                <w:highlight w:val="none"/>
              </w:rPr>
            </w:pPr>
          </w:p>
        </w:tc>
        <w:tc>
          <w:tcPr>
            <w:tcW w:w="1520" w:type="dxa"/>
            <w:noWrap w:val="0"/>
            <w:vAlign w:val="center"/>
          </w:tcPr>
          <w:p>
            <w:pPr>
              <w:rPr>
                <w:szCs w:val="21"/>
                <w:highlight w:val="none"/>
              </w:rPr>
            </w:pPr>
          </w:p>
        </w:tc>
        <w:tc>
          <w:tcPr>
            <w:tcW w:w="1170" w:type="dxa"/>
            <w:noWrap w:val="0"/>
            <w:vAlign w:val="center"/>
          </w:tcPr>
          <w:p>
            <w:pPr>
              <w:rPr>
                <w:szCs w:val="21"/>
                <w:highlight w:val="none"/>
              </w:rPr>
            </w:pPr>
          </w:p>
        </w:tc>
        <w:tc>
          <w:tcPr>
            <w:tcW w:w="1360" w:type="dxa"/>
            <w:noWrap w:val="0"/>
            <w:vAlign w:val="center"/>
          </w:tcPr>
          <w:p>
            <w:pPr>
              <w:rPr>
                <w:szCs w:val="21"/>
                <w:highlight w:val="none"/>
              </w:rPr>
            </w:pPr>
          </w:p>
        </w:tc>
        <w:tc>
          <w:tcPr>
            <w:tcW w:w="1190" w:type="dxa"/>
            <w:noWrap w:val="0"/>
            <w:vAlign w:val="center"/>
          </w:tcPr>
          <w:p>
            <w:pPr>
              <w:rPr>
                <w:szCs w:val="21"/>
                <w:highlight w:val="none"/>
              </w:rPr>
            </w:pPr>
          </w:p>
        </w:tc>
        <w:tc>
          <w:tcPr>
            <w:tcW w:w="1550" w:type="dxa"/>
            <w:noWrap w:val="0"/>
            <w:vAlign w:val="center"/>
          </w:tcPr>
          <w:p>
            <w:pPr>
              <w:rPr>
                <w:szCs w:val="21"/>
                <w:highlight w:val="none"/>
              </w:rPr>
            </w:pPr>
          </w:p>
        </w:tc>
        <w:tc>
          <w:tcPr>
            <w:tcW w:w="2000" w:type="dxa"/>
            <w:noWrap w:val="0"/>
            <w:vAlign w:val="center"/>
          </w:tcPr>
          <w:p>
            <w:pP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700" w:type="dxa"/>
            <w:noWrap w:val="0"/>
            <w:vAlign w:val="center"/>
          </w:tcPr>
          <w:p>
            <w:pPr>
              <w:rPr>
                <w:szCs w:val="21"/>
                <w:highlight w:val="none"/>
              </w:rPr>
            </w:pPr>
          </w:p>
        </w:tc>
        <w:tc>
          <w:tcPr>
            <w:tcW w:w="1520" w:type="dxa"/>
            <w:noWrap w:val="0"/>
            <w:vAlign w:val="center"/>
          </w:tcPr>
          <w:p>
            <w:pPr>
              <w:rPr>
                <w:szCs w:val="21"/>
                <w:highlight w:val="none"/>
              </w:rPr>
            </w:pPr>
          </w:p>
        </w:tc>
        <w:tc>
          <w:tcPr>
            <w:tcW w:w="1170" w:type="dxa"/>
            <w:noWrap w:val="0"/>
            <w:vAlign w:val="center"/>
          </w:tcPr>
          <w:p>
            <w:pPr>
              <w:rPr>
                <w:szCs w:val="21"/>
                <w:highlight w:val="none"/>
              </w:rPr>
            </w:pPr>
          </w:p>
        </w:tc>
        <w:tc>
          <w:tcPr>
            <w:tcW w:w="1360" w:type="dxa"/>
            <w:noWrap w:val="0"/>
            <w:vAlign w:val="center"/>
          </w:tcPr>
          <w:p>
            <w:pPr>
              <w:rPr>
                <w:szCs w:val="21"/>
                <w:highlight w:val="none"/>
              </w:rPr>
            </w:pPr>
          </w:p>
        </w:tc>
        <w:tc>
          <w:tcPr>
            <w:tcW w:w="1190" w:type="dxa"/>
            <w:noWrap w:val="0"/>
            <w:vAlign w:val="center"/>
          </w:tcPr>
          <w:p>
            <w:pPr>
              <w:rPr>
                <w:szCs w:val="21"/>
                <w:highlight w:val="none"/>
              </w:rPr>
            </w:pPr>
          </w:p>
        </w:tc>
        <w:tc>
          <w:tcPr>
            <w:tcW w:w="1550" w:type="dxa"/>
            <w:noWrap w:val="0"/>
            <w:vAlign w:val="center"/>
          </w:tcPr>
          <w:p>
            <w:pPr>
              <w:rPr>
                <w:szCs w:val="21"/>
                <w:highlight w:val="none"/>
              </w:rPr>
            </w:pPr>
          </w:p>
        </w:tc>
        <w:tc>
          <w:tcPr>
            <w:tcW w:w="2000" w:type="dxa"/>
            <w:noWrap w:val="0"/>
            <w:vAlign w:val="center"/>
          </w:tcPr>
          <w:p>
            <w:pP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700" w:type="dxa"/>
            <w:noWrap w:val="0"/>
            <w:vAlign w:val="center"/>
          </w:tcPr>
          <w:p>
            <w:pPr>
              <w:rPr>
                <w:szCs w:val="21"/>
                <w:highlight w:val="none"/>
              </w:rPr>
            </w:pPr>
          </w:p>
        </w:tc>
        <w:tc>
          <w:tcPr>
            <w:tcW w:w="1520" w:type="dxa"/>
            <w:noWrap w:val="0"/>
            <w:vAlign w:val="center"/>
          </w:tcPr>
          <w:p>
            <w:pPr>
              <w:rPr>
                <w:szCs w:val="21"/>
                <w:highlight w:val="none"/>
              </w:rPr>
            </w:pPr>
          </w:p>
        </w:tc>
        <w:tc>
          <w:tcPr>
            <w:tcW w:w="1170" w:type="dxa"/>
            <w:noWrap w:val="0"/>
            <w:vAlign w:val="center"/>
          </w:tcPr>
          <w:p>
            <w:pPr>
              <w:rPr>
                <w:szCs w:val="21"/>
                <w:highlight w:val="none"/>
              </w:rPr>
            </w:pPr>
          </w:p>
        </w:tc>
        <w:tc>
          <w:tcPr>
            <w:tcW w:w="1360" w:type="dxa"/>
            <w:noWrap w:val="0"/>
            <w:vAlign w:val="center"/>
          </w:tcPr>
          <w:p>
            <w:pPr>
              <w:rPr>
                <w:szCs w:val="21"/>
                <w:highlight w:val="none"/>
              </w:rPr>
            </w:pPr>
          </w:p>
        </w:tc>
        <w:tc>
          <w:tcPr>
            <w:tcW w:w="1190" w:type="dxa"/>
            <w:noWrap w:val="0"/>
            <w:vAlign w:val="center"/>
          </w:tcPr>
          <w:p>
            <w:pPr>
              <w:rPr>
                <w:szCs w:val="21"/>
                <w:highlight w:val="none"/>
              </w:rPr>
            </w:pPr>
          </w:p>
        </w:tc>
        <w:tc>
          <w:tcPr>
            <w:tcW w:w="1550" w:type="dxa"/>
            <w:noWrap w:val="0"/>
            <w:vAlign w:val="center"/>
          </w:tcPr>
          <w:p>
            <w:pPr>
              <w:rPr>
                <w:szCs w:val="21"/>
                <w:highlight w:val="none"/>
              </w:rPr>
            </w:pPr>
          </w:p>
        </w:tc>
        <w:tc>
          <w:tcPr>
            <w:tcW w:w="2000" w:type="dxa"/>
            <w:noWrap w:val="0"/>
            <w:vAlign w:val="center"/>
          </w:tcPr>
          <w:p>
            <w:pP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700" w:type="dxa"/>
            <w:noWrap w:val="0"/>
            <w:vAlign w:val="center"/>
          </w:tcPr>
          <w:p>
            <w:pPr>
              <w:rPr>
                <w:szCs w:val="21"/>
                <w:highlight w:val="none"/>
              </w:rPr>
            </w:pPr>
          </w:p>
        </w:tc>
        <w:tc>
          <w:tcPr>
            <w:tcW w:w="1520" w:type="dxa"/>
            <w:noWrap w:val="0"/>
            <w:vAlign w:val="center"/>
          </w:tcPr>
          <w:p>
            <w:pPr>
              <w:rPr>
                <w:szCs w:val="21"/>
                <w:highlight w:val="none"/>
              </w:rPr>
            </w:pPr>
          </w:p>
        </w:tc>
        <w:tc>
          <w:tcPr>
            <w:tcW w:w="1170" w:type="dxa"/>
            <w:noWrap w:val="0"/>
            <w:vAlign w:val="center"/>
          </w:tcPr>
          <w:p>
            <w:pPr>
              <w:rPr>
                <w:szCs w:val="21"/>
                <w:highlight w:val="none"/>
              </w:rPr>
            </w:pPr>
          </w:p>
        </w:tc>
        <w:tc>
          <w:tcPr>
            <w:tcW w:w="1360" w:type="dxa"/>
            <w:noWrap w:val="0"/>
            <w:vAlign w:val="center"/>
          </w:tcPr>
          <w:p>
            <w:pPr>
              <w:rPr>
                <w:szCs w:val="21"/>
                <w:highlight w:val="none"/>
              </w:rPr>
            </w:pPr>
          </w:p>
        </w:tc>
        <w:tc>
          <w:tcPr>
            <w:tcW w:w="1190" w:type="dxa"/>
            <w:noWrap w:val="0"/>
            <w:vAlign w:val="center"/>
          </w:tcPr>
          <w:p>
            <w:pPr>
              <w:rPr>
                <w:szCs w:val="21"/>
                <w:highlight w:val="none"/>
              </w:rPr>
            </w:pPr>
          </w:p>
        </w:tc>
        <w:tc>
          <w:tcPr>
            <w:tcW w:w="1550" w:type="dxa"/>
            <w:noWrap w:val="0"/>
            <w:vAlign w:val="center"/>
          </w:tcPr>
          <w:p>
            <w:pPr>
              <w:rPr>
                <w:szCs w:val="21"/>
                <w:highlight w:val="none"/>
              </w:rPr>
            </w:pPr>
          </w:p>
        </w:tc>
        <w:tc>
          <w:tcPr>
            <w:tcW w:w="2000" w:type="dxa"/>
            <w:noWrap w:val="0"/>
            <w:vAlign w:val="center"/>
          </w:tcPr>
          <w:p>
            <w:pP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700" w:type="dxa"/>
            <w:noWrap w:val="0"/>
            <w:vAlign w:val="center"/>
          </w:tcPr>
          <w:p>
            <w:pPr>
              <w:rPr>
                <w:szCs w:val="21"/>
                <w:highlight w:val="none"/>
              </w:rPr>
            </w:pPr>
          </w:p>
        </w:tc>
        <w:tc>
          <w:tcPr>
            <w:tcW w:w="1520" w:type="dxa"/>
            <w:noWrap w:val="0"/>
            <w:vAlign w:val="center"/>
          </w:tcPr>
          <w:p>
            <w:pPr>
              <w:rPr>
                <w:szCs w:val="21"/>
                <w:highlight w:val="none"/>
              </w:rPr>
            </w:pPr>
          </w:p>
        </w:tc>
        <w:tc>
          <w:tcPr>
            <w:tcW w:w="1170" w:type="dxa"/>
            <w:noWrap w:val="0"/>
            <w:vAlign w:val="center"/>
          </w:tcPr>
          <w:p>
            <w:pPr>
              <w:rPr>
                <w:szCs w:val="21"/>
                <w:highlight w:val="none"/>
              </w:rPr>
            </w:pPr>
          </w:p>
        </w:tc>
        <w:tc>
          <w:tcPr>
            <w:tcW w:w="1360" w:type="dxa"/>
            <w:noWrap w:val="0"/>
            <w:vAlign w:val="center"/>
          </w:tcPr>
          <w:p>
            <w:pPr>
              <w:rPr>
                <w:szCs w:val="21"/>
                <w:highlight w:val="none"/>
              </w:rPr>
            </w:pPr>
          </w:p>
        </w:tc>
        <w:tc>
          <w:tcPr>
            <w:tcW w:w="1190" w:type="dxa"/>
            <w:noWrap w:val="0"/>
            <w:vAlign w:val="center"/>
          </w:tcPr>
          <w:p>
            <w:pPr>
              <w:rPr>
                <w:szCs w:val="21"/>
                <w:highlight w:val="none"/>
              </w:rPr>
            </w:pPr>
          </w:p>
        </w:tc>
        <w:tc>
          <w:tcPr>
            <w:tcW w:w="1550" w:type="dxa"/>
            <w:noWrap w:val="0"/>
            <w:vAlign w:val="center"/>
          </w:tcPr>
          <w:p>
            <w:pPr>
              <w:rPr>
                <w:szCs w:val="21"/>
                <w:highlight w:val="none"/>
              </w:rPr>
            </w:pPr>
          </w:p>
        </w:tc>
        <w:tc>
          <w:tcPr>
            <w:tcW w:w="2000" w:type="dxa"/>
            <w:noWrap w:val="0"/>
            <w:vAlign w:val="center"/>
          </w:tcPr>
          <w:p>
            <w:pPr>
              <w:rPr>
                <w:szCs w:val="21"/>
                <w:highlight w:val="none"/>
              </w:rPr>
            </w:pPr>
          </w:p>
        </w:tc>
      </w:tr>
    </w:tbl>
    <w:p>
      <w:pPr>
        <w:jc w:val="center"/>
        <w:rPr>
          <w:rFonts w:hint="eastAsia"/>
          <w:szCs w:val="21"/>
          <w:highlight w:val="none"/>
          <w:lang w:val="en-US" w:eastAsia="zh-CN"/>
        </w:rPr>
      </w:pPr>
      <w:r>
        <w:rPr>
          <w:rFonts w:hint="eastAsia"/>
          <w:szCs w:val="21"/>
          <w:highlight w:val="none"/>
          <w:lang w:val="en-US" w:eastAsia="zh-CN"/>
        </w:rPr>
        <w:t xml:space="preserve">   </w:t>
      </w:r>
    </w:p>
    <w:p>
      <w:pPr>
        <w:jc w:val="center"/>
        <w:rPr>
          <w:szCs w:val="21"/>
          <w:highlight w:val="none"/>
        </w:rPr>
      </w:pPr>
      <w:r>
        <w:rPr>
          <w:rFonts w:hint="eastAsia"/>
          <w:szCs w:val="21"/>
          <w:highlight w:val="none"/>
        </w:rPr>
        <w:t>投标人：（盖章）</w:t>
      </w:r>
      <w:r>
        <w:rPr>
          <w:rFonts w:hint="eastAsia"/>
          <w:szCs w:val="21"/>
          <w:highlight w:val="none"/>
          <w:lang w:val="en-US" w:eastAsia="zh-CN"/>
        </w:rPr>
        <w:t xml:space="preserve">                         </w:t>
      </w:r>
      <w:r>
        <w:rPr>
          <w:rFonts w:hint="eastAsia"/>
          <w:szCs w:val="21"/>
          <w:highlight w:val="none"/>
        </w:rPr>
        <w:t>法定代表人或授权代表人（签字或盖章）</w:t>
      </w:r>
    </w:p>
    <w:p>
      <w:pPr>
        <w:jc w:val="right"/>
        <w:rPr>
          <w:szCs w:val="21"/>
          <w:highlight w:val="none"/>
        </w:rPr>
      </w:pPr>
    </w:p>
    <w:p>
      <w:pPr>
        <w:jc w:val="center"/>
        <w:rPr>
          <w:rFonts w:hint="eastAsia"/>
          <w:szCs w:val="21"/>
          <w:highlight w:val="none"/>
        </w:rPr>
      </w:pPr>
      <w:r>
        <w:rPr>
          <w:rFonts w:hint="eastAsia"/>
          <w:szCs w:val="21"/>
          <w:highlight w:val="none"/>
          <w:lang w:val="en-US" w:eastAsia="zh-CN"/>
        </w:rPr>
        <w:t xml:space="preserve">                                                </w:t>
      </w:r>
      <w:r>
        <w:rPr>
          <w:rFonts w:hint="eastAsia"/>
          <w:szCs w:val="21"/>
          <w:highlight w:val="none"/>
        </w:rPr>
        <w:t>年      月      日</w:t>
      </w:r>
    </w:p>
    <w:p>
      <w:pPr>
        <w:jc w:val="right"/>
        <w:rPr>
          <w:rFonts w:hint="eastAsia"/>
          <w:szCs w:val="21"/>
          <w:highlight w:val="none"/>
        </w:rPr>
      </w:pPr>
    </w:p>
    <w:p>
      <w:pPr>
        <w:numPr>
          <w:ilvl w:val="255"/>
          <w:numId w:val="0"/>
        </w:numPr>
        <w:tabs>
          <w:tab w:val="left" w:pos="480"/>
        </w:tabs>
        <w:spacing w:line="360" w:lineRule="auto"/>
        <w:jc w:val="center"/>
        <w:rPr>
          <w:bCs/>
          <w:szCs w:val="21"/>
        </w:rPr>
      </w:pPr>
      <w:r>
        <w:rPr>
          <w:rFonts w:hint="eastAsia" w:ascii="华文细黑" w:hAnsi="华文细黑" w:eastAsia="华文细黑"/>
          <w:b/>
          <w:bCs/>
          <w:sz w:val="28"/>
          <w:szCs w:val="28"/>
          <w:lang w:eastAsia="zh-CN"/>
        </w:rPr>
        <w:t>二</w:t>
      </w:r>
      <w:r>
        <w:rPr>
          <w:rFonts w:hint="eastAsia" w:ascii="华文细黑" w:hAnsi="华文细黑" w:eastAsia="华文细黑"/>
          <w:b/>
          <w:bCs/>
          <w:sz w:val="28"/>
          <w:szCs w:val="28"/>
        </w:rPr>
        <w:t>：技术标内容要求</w:t>
      </w:r>
    </w:p>
    <w:p>
      <w:pPr>
        <w:tabs>
          <w:tab w:val="left" w:pos="425"/>
          <w:tab w:val="left" w:pos="1620"/>
        </w:tabs>
        <w:spacing w:line="360" w:lineRule="auto"/>
        <w:rPr>
          <w:b/>
          <w:bCs/>
          <w:szCs w:val="21"/>
        </w:rPr>
      </w:pPr>
      <w:r>
        <w:rPr>
          <w:rFonts w:hint="eastAsia"/>
          <w:b/>
          <w:bCs/>
          <w:szCs w:val="21"/>
          <w:lang w:eastAsia="zh-CN"/>
        </w:rPr>
        <w:t>一、</w:t>
      </w:r>
      <w:r>
        <w:rPr>
          <w:rFonts w:hint="eastAsia"/>
          <w:b/>
          <w:bCs/>
          <w:sz w:val="21"/>
          <w:szCs w:val="21"/>
          <w:u w:val="none"/>
          <w:lang w:eastAsia="zh-CN"/>
        </w:rPr>
        <w:t>昆山周庄书香府邸园林景观工程</w:t>
      </w:r>
      <w:r>
        <w:rPr>
          <w:rFonts w:hint="eastAsia"/>
          <w:b/>
          <w:bCs/>
          <w:szCs w:val="21"/>
        </w:rPr>
        <w:t>施工技术标内容</w:t>
      </w:r>
    </w:p>
    <w:p>
      <w:pPr>
        <w:tabs>
          <w:tab w:val="left" w:pos="425"/>
          <w:tab w:val="left" w:pos="1620"/>
        </w:tabs>
        <w:spacing w:line="360" w:lineRule="auto"/>
        <w:rPr>
          <w:bCs/>
          <w:szCs w:val="21"/>
        </w:rPr>
      </w:pPr>
      <w:r>
        <w:rPr>
          <w:rFonts w:hint="eastAsia" w:ascii="华文细黑" w:hAnsi="华文细黑" w:eastAsia="华文细黑"/>
          <w:b/>
          <w:bCs/>
          <w:szCs w:val="21"/>
        </w:rPr>
        <w:t>1、</w:t>
      </w:r>
      <w:r>
        <w:rPr>
          <w:rFonts w:hint="eastAsia"/>
          <w:bCs/>
          <w:szCs w:val="21"/>
        </w:rPr>
        <w:t>施工方案及施工组织设计</w:t>
      </w:r>
    </w:p>
    <w:p>
      <w:pPr>
        <w:tabs>
          <w:tab w:val="left" w:pos="425"/>
          <w:tab w:val="left" w:pos="1620"/>
        </w:tabs>
        <w:spacing w:line="360" w:lineRule="auto"/>
        <w:rPr>
          <w:bCs/>
          <w:szCs w:val="21"/>
        </w:rPr>
      </w:pPr>
      <w:r>
        <w:rPr>
          <w:rFonts w:hint="eastAsia"/>
          <w:bCs/>
          <w:szCs w:val="21"/>
        </w:rPr>
        <w:t>2、项目管理组织机构</w:t>
      </w:r>
    </w:p>
    <w:p>
      <w:pPr>
        <w:tabs>
          <w:tab w:val="left" w:pos="425"/>
          <w:tab w:val="left" w:pos="1620"/>
        </w:tabs>
        <w:spacing w:line="360" w:lineRule="auto"/>
        <w:rPr>
          <w:bCs/>
          <w:szCs w:val="21"/>
        </w:rPr>
      </w:pPr>
      <w:r>
        <w:rPr>
          <w:rFonts w:hint="eastAsia"/>
          <w:bCs/>
          <w:szCs w:val="21"/>
        </w:rPr>
        <w:t>3、企业资格证明文件</w:t>
      </w:r>
    </w:p>
    <w:p>
      <w:pPr>
        <w:tabs>
          <w:tab w:val="left" w:pos="425"/>
          <w:tab w:val="left" w:pos="1620"/>
        </w:tabs>
        <w:spacing w:line="360" w:lineRule="auto"/>
        <w:rPr>
          <w:bCs/>
          <w:szCs w:val="21"/>
        </w:rPr>
      </w:pPr>
      <w:r>
        <w:rPr>
          <w:rFonts w:hint="eastAsia"/>
          <w:bCs/>
          <w:szCs w:val="21"/>
        </w:rPr>
        <w:t>4、投标人工程业绩</w:t>
      </w:r>
    </w:p>
    <w:p>
      <w:pPr>
        <w:tabs>
          <w:tab w:val="left" w:pos="425"/>
          <w:tab w:val="left" w:pos="1620"/>
        </w:tabs>
        <w:spacing w:line="360" w:lineRule="auto"/>
        <w:rPr>
          <w:rFonts w:hint="eastAsia"/>
          <w:bCs/>
          <w:szCs w:val="21"/>
        </w:rPr>
      </w:pPr>
      <w:r>
        <w:rPr>
          <w:rFonts w:hint="eastAsia"/>
          <w:bCs/>
          <w:szCs w:val="21"/>
        </w:rPr>
        <w:t>5、投标人提供的其它内容</w:t>
      </w:r>
    </w:p>
    <w:p>
      <w:pPr>
        <w:tabs>
          <w:tab w:val="left" w:pos="480"/>
        </w:tabs>
        <w:spacing w:line="360" w:lineRule="auto"/>
        <w:jc w:val="center"/>
        <w:rPr>
          <w:rFonts w:ascii="华文细黑" w:hAnsi="华文细黑" w:eastAsia="华文细黑"/>
          <w:b/>
          <w:bCs/>
          <w:szCs w:val="21"/>
        </w:rPr>
      </w:pPr>
    </w:p>
    <w:p>
      <w:pPr>
        <w:spacing w:line="360" w:lineRule="auto"/>
        <w:ind w:firstLine="210" w:firstLineChars="100"/>
        <w:rPr>
          <w:rFonts w:hint="eastAsia"/>
          <w:sz w:val="28"/>
          <w:szCs w:val="28"/>
          <w:lang w:eastAsia="zh-CN"/>
        </w:rPr>
      </w:pPr>
      <w:r>
        <w:rPr>
          <w:rFonts w:hint="eastAsia"/>
          <w:szCs w:val="21"/>
        </w:rPr>
        <w:t xml:space="preserve">                                   </w:t>
      </w:r>
      <w:r>
        <w:rPr>
          <w:rFonts w:hint="eastAsia"/>
          <w:sz w:val="28"/>
          <w:szCs w:val="28"/>
          <w:lang w:eastAsia="zh-CN"/>
        </w:rPr>
        <w:t>昆山周庄书香府邸酒店管理有限公司</w:t>
      </w:r>
    </w:p>
    <w:p>
      <w:pPr>
        <w:spacing w:line="360" w:lineRule="auto"/>
        <w:ind w:firstLine="5880" w:firstLineChars="2100"/>
        <w:rPr>
          <w:rFonts w:hint="eastAsia"/>
          <w:sz w:val="28"/>
          <w:szCs w:val="28"/>
        </w:rPr>
      </w:pPr>
      <w:r>
        <w:rPr>
          <w:rFonts w:hint="eastAsia"/>
          <w:sz w:val="28"/>
          <w:szCs w:val="28"/>
        </w:rPr>
        <w:t>项目部</w:t>
      </w:r>
    </w:p>
    <w:p>
      <w:pPr>
        <w:spacing w:line="360" w:lineRule="auto"/>
        <w:ind w:firstLine="6160" w:firstLineChars="2200"/>
        <w:rPr>
          <w:rFonts w:hint="eastAsia"/>
          <w:sz w:val="28"/>
          <w:szCs w:val="28"/>
        </w:rPr>
      </w:pPr>
      <w:r>
        <w:rPr>
          <w:rFonts w:hint="eastAsia"/>
          <w:sz w:val="28"/>
          <w:szCs w:val="28"/>
        </w:rPr>
        <w:t>20</w:t>
      </w:r>
      <w:r>
        <w:rPr>
          <w:rFonts w:hint="eastAsia"/>
          <w:sz w:val="28"/>
          <w:szCs w:val="28"/>
          <w:lang w:val="en-US" w:eastAsia="zh-CN"/>
        </w:rPr>
        <w:t>20</w:t>
      </w:r>
      <w:r>
        <w:rPr>
          <w:rFonts w:hint="eastAsia"/>
          <w:sz w:val="28"/>
          <w:szCs w:val="28"/>
        </w:rPr>
        <w:t>年</w:t>
      </w:r>
      <w:r>
        <w:rPr>
          <w:rFonts w:hint="eastAsia"/>
          <w:sz w:val="28"/>
          <w:szCs w:val="28"/>
          <w:lang w:val="en-US" w:eastAsia="zh-CN"/>
        </w:rPr>
        <w:t>10</w:t>
      </w:r>
      <w:r>
        <w:rPr>
          <w:rFonts w:hint="eastAsia"/>
          <w:sz w:val="28"/>
          <w:szCs w:val="28"/>
        </w:rPr>
        <w:t>月</w:t>
      </w:r>
      <w:r>
        <w:rPr>
          <w:rFonts w:hint="eastAsia"/>
          <w:sz w:val="28"/>
          <w:szCs w:val="28"/>
          <w:lang w:val="en-US" w:eastAsia="zh-CN"/>
        </w:rPr>
        <w:t xml:space="preserve">23 </w:t>
      </w:r>
      <w:r>
        <w:rPr>
          <w:rFonts w:hint="eastAsia"/>
          <w:sz w:val="28"/>
          <w:szCs w:val="28"/>
        </w:rPr>
        <w:t>日</w:t>
      </w:r>
    </w:p>
    <w:p>
      <w:pPr>
        <w:spacing w:line="440" w:lineRule="exact"/>
        <w:ind w:firstLine="102" w:firstLineChars="49"/>
        <w:jc w:val="left"/>
        <w:rPr>
          <w:rFonts w:hint="eastAsia"/>
          <w:sz w:val="21"/>
          <w:szCs w:val="21"/>
          <w:lang w:eastAsia="zh-CN"/>
        </w:rPr>
      </w:pPr>
      <w:r>
        <w:rPr>
          <w:rFonts w:hint="eastAsia"/>
          <w:sz w:val="21"/>
          <w:szCs w:val="21"/>
        </w:rPr>
        <w:t>附件一：</w:t>
      </w:r>
      <w:r>
        <w:rPr>
          <w:rFonts w:hint="eastAsia"/>
          <w:sz w:val="21"/>
          <w:szCs w:val="21"/>
          <w:lang w:eastAsia="zh-CN"/>
        </w:rPr>
        <w:t>书香</w:t>
      </w:r>
      <w:r>
        <w:rPr>
          <w:rFonts w:hint="eastAsia"/>
          <w:sz w:val="21"/>
          <w:szCs w:val="21"/>
          <w:lang w:val="en-US" w:eastAsia="zh-CN"/>
        </w:rPr>
        <w:t>周庄景观全专业</w:t>
      </w:r>
      <w:r>
        <w:rPr>
          <w:rFonts w:hint="eastAsia"/>
          <w:sz w:val="21"/>
          <w:szCs w:val="21"/>
          <w:lang w:eastAsia="zh-CN"/>
        </w:rPr>
        <w:t>图</w:t>
      </w:r>
      <w:r>
        <w:rPr>
          <w:rFonts w:hint="eastAsia"/>
          <w:sz w:val="21"/>
          <w:szCs w:val="21"/>
          <w:lang w:val="en-US" w:eastAsia="zh-CN"/>
        </w:rPr>
        <w:t>纸</w:t>
      </w:r>
      <w:r>
        <w:rPr>
          <w:rFonts w:hint="eastAsia"/>
          <w:sz w:val="21"/>
          <w:szCs w:val="21"/>
          <w:lang w:eastAsia="zh-CN"/>
        </w:rPr>
        <w:t>（</w:t>
      </w:r>
      <w:r>
        <w:rPr>
          <w:rFonts w:hint="eastAsia"/>
          <w:sz w:val="21"/>
          <w:szCs w:val="21"/>
          <w:lang w:val="en-US" w:eastAsia="zh-CN"/>
        </w:rPr>
        <w:t>10.20招标版</w:t>
      </w:r>
      <w:r>
        <w:rPr>
          <w:rFonts w:hint="eastAsia"/>
          <w:sz w:val="21"/>
          <w:szCs w:val="21"/>
          <w:lang w:eastAsia="zh-CN"/>
        </w:rPr>
        <w:t>）（</w:t>
      </w:r>
      <w:r>
        <w:rPr>
          <w:rFonts w:hint="eastAsia"/>
          <w:sz w:val="21"/>
          <w:szCs w:val="21"/>
          <w:lang w:val="en-US" w:eastAsia="zh-CN"/>
        </w:rPr>
        <w:t>电子档压缩文件，内含给排水、结构、景观、照明电气专业施工图</w:t>
      </w:r>
      <w:r>
        <w:rPr>
          <w:rFonts w:hint="eastAsia"/>
          <w:sz w:val="21"/>
          <w:szCs w:val="21"/>
          <w:lang w:eastAsia="zh-CN"/>
        </w:rPr>
        <w:t>）</w:t>
      </w:r>
    </w:p>
    <w:p>
      <w:pPr>
        <w:spacing w:line="440" w:lineRule="exact"/>
        <w:ind w:firstLine="102" w:firstLineChars="49"/>
        <w:jc w:val="left"/>
        <w:rPr>
          <w:rFonts w:hint="eastAsia"/>
          <w:sz w:val="21"/>
          <w:szCs w:val="21"/>
          <w:lang w:eastAsia="zh-CN"/>
        </w:rPr>
      </w:pPr>
      <w:r>
        <w:rPr>
          <w:rFonts w:hint="eastAsia"/>
          <w:sz w:val="21"/>
          <w:szCs w:val="21"/>
          <w:lang w:eastAsia="zh-CN"/>
        </w:rPr>
        <w:t>附件二：周庄书香府邸</w:t>
      </w:r>
      <w:r>
        <w:rPr>
          <w:rFonts w:hint="eastAsia"/>
          <w:sz w:val="21"/>
          <w:szCs w:val="21"/>
          <w:lang w:val="en-US" w:eastAsia="zh-CN"/>
        </w:rPr>
        <w:t>园林景观工程建议参考品牌及产地</w:t>
      </w:r>
      <w:r>
        <w:rPr>
          <w:rFonts w:hint="eastAsia"/>
          <w:sz w:val="21"/>
          <w:szCs w:val="21"/>
          <w:lang w:eastAsia="zh-CN"/>
        </w:rPr>
        <w:t>；</w:t>
      </w:r>
    </w:p>
    <w:p>
      <w:pPr>
        <w:spacing w:line="440" w:lineRule="exact"/>
        <w:ind w:firstLine="102" w:firstLineChars="49"/>
        <w:jc w:val="left"/>
        <w:rPr>
          <w:rFonts w:hint="eastAsia"/>
          <w:sz w:val="21"/>
          <w:szCs w:val="21"/>
          <w:lang w:val="en-US" w:eastAsia="zh-CN"/>
        </w:rPr>
      </w:pPr>
      <w:r>
        <w:rPr>
          <w:rFonts w:hint="eastAsia"/>
          <w:sz w:val="21"/>
          <w:szCs w:val="21"/>
          <w:lang w:eastAsia="zh-CN"/>
        </w:rPr>
        <w:t>附件三：【</w:t>
      </w:r>
      <w:r>
        <w:rPr>
          <w:rFonts w:hint="eastAsia"/>
          <w:sz w:val="21"/>
          <w:szCs w:val="21"/>
          <w:lang w:val="en-US" w:eastAsia="zh-CN"/>
        </w:rPr>
        <w:t>编制说明</w:t>
      </w:r>
      <w:r>
        <w:rPr>
          <w:rFonts w:hint="eastAsia"/>
          <w:sz w:val="21"/>
          <w:szCs w:val="21"/>
          <w:lang w:eastAsia="zh-CN"/>
        </w:rPr>
        <w:t>】周庄书香府邸</w:t>
      </w:r>
      <w:r>
        <w:rPr>
          <w:rFonts w:hint="eastAsia"/>
          <w:sz w:val="21"/>
          <w:szCs w:val="21"/>
          <w:lang w:val="en-US" w:eastAsia="zh-CN"/>
        </w:rPr>
        <w:t>园林景观工程</w:t>
      </w:r>
    </w:p>
    <w:p>
      <w:pPr>
        <w:spacing w:line="440" w:lineRule="exact"/>
        <w:ind w:firstLine="102" w:firstLineChars="49"/>
        <w:jc w:val="left"/>
        <w:rPr>
          <w:rFonts w:hint="default"/>
          <w:sz w:val="21"/>
          <w:szCs w:val="21"/>
          <w:lang w:val="en-US" w:eastAsia="zh-CN"/>
        </w:rPr>
      </w:pPr>
      <w:r>
        <w:rPr>
          <w:rFonts w:hint="eastAsia"/>
          <w:sz w:val="21"/>
          <w:szCs w:val="21"/>
          <w:lang w:val="en-US" w:eastAsia="zh-CN"/>
        </w:rPr>
        <w:t>附件四：【清单】</w:t>
      </w:r>
      <w:r>
        <w:rPr>
          <w:rFonts w:hint="eastAsia"/>
          <w:sz w:val="21"/>
          <w:szCs w:val="21"/>
          <w:lang w:eastAsia="zh-CN"/>
        </w:rPr>
        <w:t>周庄书香府邸</w:t>
      </w:r>
      <w:r>
        <w:rPr>
          <w:rFonts w:hint="eastAsia"/>
          <w:sz w:val="21"/>
          <w:szCs w:val="21"/>
          <w:lang w:val="en-US" w:eastAsia="zh-CN"/>
        </w:rPr>
        <w:t>园林景观工程</w:t>
      </w:r>
    </w:p>
    <w:p>
      <w:pPr>
        <w:spacing w:line="440" w:lineRule="exact"/>
        <w:ind w:firstLine="102" w:firstLineChars="49"/>
        <w:jc w:val="left"/>
        <w:rPr>
          <w:rFonts w:hint="default"/>
          <w:sz w:val="21"/>
          <w:szCs w:val="21"/>
          <w:lang w:val="en-US" w:eastAsia="zh-CN"/>
        </w:rPr>
      </w:pPr>
      <w:r>
        <w:rPr>
          <w:rFonts w:hint="eastAsia"/>
          <w:sz w:val="21"/>
          <w:szCs w:val="21"/>
          <w:lang w:val="en-US" w:eastAsia="zh-CN"/>
        </w:rPr>
        <w:t>附件五：编标答疑回复文件（压缩包，内附3次答疑回复）</w:t>
      </w:r>
    </w:p>
    <w:p>
      <w:pPr>
        <w:spacing w:line="440" w:lineRule="exact"/>
        <w:ind w:firstLine="102" w:firstLineChars="49"/>
        <w:jc w:val="left"/>
        <w:rPr>
          <w:rFonts w:hint="eastAsia"/>
          <w:sz w:val="21"/>
          <w:szCs w:val="21"/>
          <w:lang w:val="en-US" w:eastAsia="zh-CN"/>
        </w:rPr>
      </w:pPr>
      <w:r>
        <w:rPr>
          <w:rFonts w:hint="eastAsia"/>
          <w:sz w:val="21"/>
          <w:szCs w:val="21"/>
          <w:lang w:val="en-US" w:eastAsia="zh-CN"/>
        </w:rPr>
        <w:t>附件六：迪园叶老师手稿图（压缩包，内附5张手绘稿）</w:t>
      </w:r>
    </w:p>
    <w:p>
      <w:pPr>
        <w:spacing w:line="440" w:lineRule="exact"/>
        <w:ind w:firstLine="102" w:firstLineChars="49"/>
        <w:jc w:val="left"/>
        <w:rPr>
          <w:rFonts w:hint="default"/>
          <w:sz w:val="21"/>
          <w:szCs w:val="21"/>
          <w:lang w:val="en-US" w:eastAsia="zh-CN"/>
        </w:rPr>
      </w:pPr>
      <w:r>
        <w:rPr>
          <w:rFonts w:hint="eastAsia"/>
          <w:sz w:val="21"/>
          <w:szCs w:val="21"/>
          <w:lang w:val="en-US" w:eastAsia="zh-CN"/>
        </w:rPr>
        <w:t>附件七：道庭汇庭效果图（压缩包，内附5张效果图）</w:t>
      </w:r>
    </w:p>
    <w:p>
      <w:pPr>
        <w:spacing w:line="440" w:lineRule="exact"/>
        <w:ind w:firstLine="102" w:firstLineChars="49"/>
        <w:jc w:val="left"/>
        <w:rPr>
          <w:rFonts w:hint="default"/>
          <w:sz w:val="21"/>
          <w:szCs w:val="21"/>
          <w:lang w:val="en-US" w:eastAsia="zh-CN"/>
        </w:rPr>
      </w:pPr>
    </w:p>
    <w:sectPr>
      <w:headerReference r:id="rId3" w:type="default"/>
      <w:footerReference r:id="rId4" w:type="default"/>
      <w:pgSz w:w="11906" w:h="16838"/>
      <w:pgMar w:top="1417" w:right="1417" w:bottom="1417"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楷体_GB2312">
    <w:altName w:val="楷体"/>
    <w:panose1 w:val="00000000000000000000"/>
    <w:charset w:val="86"/>
    <w:family w:val="modern"/>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华文细黑">
    <w:panose1 w:val="02010600040101010101"/>
    <w:charset w:val="86"/>
    <w:family w:val="auto"/>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pict>
        <v:shape id="文本框 1" o:spid="_x0000_s1026" o:spt="202" type="#_x0000_t202" style="position:absolute;left:0pt;margin-top:0pt;height:16.15pt;width:94.65pt;mso-position-horizontal:center;mso-position-horizontal-relative:margin;z-index:251658240;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B3h6JV1AAAAAQBAAAPAAAAAAAA&#10;AAEAIAAAACIAAABkcnMvZG93bnJldi54bWxQSwECFAAUAAAACACHTuJA1M94h6QBAAAtAwAADgAA&#10;AAAAAAABACAAAAAjAQAAZHJzL2Uyb0RvYy54bWxQSwUGAAAAAAYABgBZAQAAOQUAAAAA&#10;">
          <v:path/>
          <v:fill on="f" focussize="0,0"/>
          <v:stroke on="f" joinstyle="miter"/>
          <v:imagedata o:title=""/>
          <o:lock v:ext="edit"/>
          <v:textbox inset="0mm,0mm,0mm,0mm">
            <w:txbxContent>
              <w:p>
                <w:pPr>
                  <w:snapToGrid w:val="0"/>
                  <w:rPr>
                    <w:sz w:val="18"/>
                  </w:rPr>
                </w:pPr>
                <w:r>
                  <w:rPr>
                    <w:rFonts w:hint="eastAsia"/>
                    <w:sz w:val="18"/>
                  </w:rPr>
                  <w:t>第</w:t>
                </w:r>
                <w:r>
                  <w:rPr>
                    <w:rFonts w:hint="eastAsia"/>
                    <w:sz w:val="18"/>
                  </w:rPr>
                  <w:fldChar w:fldCharType="begin"/>
                </w:r>
                <w:r>
                  <w:rPr>
                    <w:rFonts w:hint="eastAsia"/>
                    <w:sz w:val="18"/>
                  </w:rPr>
                  <w:instrText xml:space="preserve"> PAGE  \* MERGEFORMAT </w:instrText>
                </w:r>
                <w:r>
                  <w:rPr>
                    <w:rFonts w:hint="eastAsia"/>
                    <w:sz w:val="18"/>
                  </w:rPr>
                  <w:fldChar w:fldCharType="separate"/>
                </w:r>
                <w:r>
                  <w:t>4</w:t>
                </w:r>
                <w:r>
                  <w:rPr>
                    <w:rFonts w:hint="eastAsia"/>
                    <w:sz w:val="18"/>
                  </w:rPr>
                  <w:fldChar w:fldCharType="end"/>
                </w:r>
                <w:r>
                  <w:rPr>
                    <w:rFonts w:hint="eastAsia"/>
                    <w:sz w:val="18"/>
                  </w:rPr>
                  <w:t>页共</w:t>
                </w:r>
                <w:r>
                  <w:rPr>
                    <w:rFonts w:hint="eastAsia"/>
                    <w:sz w:val="18"/>
                    <w:lang w:val="en-US" w:eastAsia="zh-CN"/>
                  </w:rPr>
                  <w:t>16</w:t>
                </w:r>
                <w:r>
                  <w:rPr>
                    <w:rFonts w:hint="eastAsia"/>
                    <w:sz w:val="18"/>
                  </w:rPr>
                  <w:t>页</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C962049"/>
    <w:multiLevelType w:val="singleLevel"/>
    <w:tmpl w:val="AC962049"/>
    <w:lvl w:ilvl="0" w:tentative="0">
      <w:start w:val="6"/>
      <w:numFmt w:val="chineseCounting"/>
      <w:suff w:val="nothing"/>
      <w:lvlText w:val="%1、"/>
      <w:lvlJc w:val="left"/>
      <w:rPr>
        <w:rFonts w:hint="eastAsia"/>
      </w:rPr>
    </w:lvl>
  </w:abstractNum>
  <w:abstractNum w:abstractNumId="1">
    <w:nsid w:val="B0873759"/>
    <w:multiLevelType w:val="singleLevel"/>
    <w:tmpl w:val="B0873759"/>
    <w:lvl w:ilvl="0" w:tentative="0">
      <w:start w:val="1"/>
      <w:numFmt w:val="lowerLetter"/>
      <w:suff w:val="space"/>
      <w:lvlText w:val="（%1）"/>
      <w:lvlJc w:val="left"/>
    </w:lvl>
  </w:abstractNum>
  <w:abstractNum w:abstractNumId="2">
    <w:nsid w:val="46394AD1"/>
    <w:multiLevelType w:val="multilevel"/>
    <w:tmpl w:val="46394AD1"/>
    <w:lvl w:ilvl="0" w:tentative="0">
      <w:start w:val="9"/>
      <w:numFmt w:val="decimal"/>
      <w:lvlText w:val="%1"/>
      <w:lvlJc w:val="left"/>
      <w:pPr>
        <w:tabs>
          <w:tab w:val="left" w:pos="425"/>
        </w:tabs>
        <w:ind w:left="425" w:hanging="425"/>
      </w:pPr>
      <w:rPr>
        <w:rFonts w:hint="eastAsia" w:cs="Times New Roman"/>
      </w:rPr>
    </w:lvl>
    <w:lvl w:ilvl="1" w:tentative="0">
      <w:start w:val="2"/>
      <w:numFmt w:val="decimal"/>
      <w:lvlText w:val="11.%2"/>
      <w:lvlJc w:val="left"/>
      <w:pPr>
        <w:tabs>
          <w:tab w:val="left" w:pos="992"/>
        </w:tabs>
        <w:ind w:left="992" w:hanging="567"/>
      </w:pPr>
      <w:rPr>
        <w:rFonts w:hint="eastAsia" w:cs="Times New Roman"/>
      </w:rPr>
    </w:lvl>
    <w:lvl w:ilvl="2" w:tentative="0">
      <w:start w:val="1"/>
      <w:numFmt w:val="chineseCountingThousand"/>
      <w:lvlText w:val="%3、"/>
      <w:lvlJc w:val="left"/>
      <w:pPr>
        <w:tabs>
          <w:tab w:val="left" w:pos="1429"/>
        </w:tabs>
        <w:ind w:left="1276" w:hanging="567"/>
      </w:pPr>
      <w:rPr>
        <w:rFonts w:hint="eastAsia" w:cs="Times New Roman"/>
      </w:rPr>
    </w:lvl>
    <w:lvl w:ilvl="3" w:tentative="0">
      <w:start w:val="1"/>
      <w:numFmt w:val="decimal"/>
      <w:lvlText w:val="%1.%2.%3.%4"/>
      <w:lvlJc w:val="left"/>
      <w:pPr>
        <w:tabs>
          <w:tab w:val="left" w:pos="2356"/>
        </w:tabs>
        <w:ind w:left="1984" w:hanging="708"/>
      </w:pPr>
      <w:rPr>
        <w:rFonts w:hint="eastAsia" w:cs="Times New Roman"/>
      </w:rPr>
    </w:lvl>
    <w:lvl w:ilvl="4" w:tentative="0">
      <w:start w:val="1"/>
      <w:numFmt w:val="decimal"/>
      <w:lvlText w:val="%1.%2.%3.%4.%5"/>
      <w:lvlJc w:val="left"/>
      <w:pPr>
        <w:tabs>
          <w:tab w:val="left" w:pos="2781"/>
        </w:tabs>
        <w:ind w:left="2551" w:hanging="850"/>
      </w:pPr>
      <w:rPr>
        <w:rFonts w:hint="eastAsia" w:cs="Times New Roman"/>
      </w:rPr>
    </w:lvl>
    <w:lvl w:ilvl="5" w:tentative="0">
      <w:start w:val="1"/>
      <w:numFmt w:val="decimal"/>
      <w:lvlText w:val="%1.%2.%3.%4.%5.%6"/>
      <w:lvlJc w:val="left"/>
      <w:pPr>
        <w:tabs>
          <w:tab w:val="left" w:pos="3566"/>
        </w:tabs>
        <w:ind w:left="3260" w:hanging="1134"/>
      </w:pPr>
      <w:rPr>
        <w:rFonts w:hint="eastAsia" w:cs="Times New Roman"/>
      </w:rPr>
    </w:lvl>
    <w:lvl w:ilvl="6" w:tentative="0">
      <w:start w:val="1"/>
      <w:numFmt w:val="decimal"/>
      <w:lvlText w:val="%1.%2.%3.%4.%5.%6.%7"/>
      <w:lvlJc w:val="left"/>
      <w:pPr>
        <w:tabs>
          <w:tab w:val="left" w:pos="4351"/>
        </w:tabs>
        <w:ind w:left="3827" w:hanging="1276"/>
      </w:pPr>
      <w:rPr>
        <w:rFonts w:hint="eastAsia" w:cs="Times New Roman"/>
      </w:rPr>
    </w:lvl>
    <w:lvl w:ilvl="7" w:tentative="0">
      <w:start w:val="1"/>
      <w:numFmt w:val="decimal"/>
      <w:lvlText w:val="%1.%2.%3.%4.%5.%6.%7.%8"/>
      <w:lvlJc w:val="left"/>
      <w:pPr>
        <w:tabs>
          <w:tab w:val="left" w:pos="4776"/>
        </w:tabs>
        <w:ind w:left="4394" w:hanging="1418"/>
      </w:pPr>
      <w:rPr>
        <w:rFonts w:hint="eastAsia" w:cs="Times New Roman"/>
      </w:rPr>
    </w:lvl>
    <w:lvl w:ilvl="8" w:tentative="0">
      <w:start w:val="1"/>
      <w:numFmt w:val="decimal"/>
      <w:lvlText w:val="%1.%2.%3.%4.%5.%6.%7.%8.%9"/>
      <w:lvlJc w:val="left"/>
      <w:pPr>
        <w:tabs>
          <w:tab w:val="left" w:pos="5562"/>
        </w:tabs>
        <w:ind w:left="5102" w:hanging="1700"/>
      </w:pPr>
      <w:rPr>
        <w:rFonts w:hint="eastAsia" w:cs="Times New Roman"/>
      </w:rPr>
    </w:lvl>
  </w:abstractNum>
  <w:abstractNum w:abstractNumId="3">
    <w:nsid w:val="5761241E"/>
    <w:multiLevelType w:val="singleLevel"/>
    <w:tmpl w:val="5761241E"/>
    <w:lvl w:ilvl="0" w:tentative="0">
      <w:start w:val="1"/>
      <w:numFmt w:val="decimal"/>
      <w:suff w:val="nothing"/>
      <w:lvlText w:val="%1、"/>
      <w:lvlJc w:val="left"/>
    </w:lvl>
  </w:abstractNum>
  <w:abstractNum w:abstractNumId="4">
    <w:nsid w:val="57612519"/>
    <w:multiLevelType w:val="singleLevel"/>
    <w:tmpl w:val="57612519"/>
    <w:lvl w:ilvl="0" w:tentative="0">
      <w:start w:val="1"/>
      <w:numFmt w:val="decimal"/>
      <w:suff w:val="nothing"/>
      <w:lvlText w:val="（%1）"/>
      <w:lvlJc w:val="left"/>
    </w:lvl>
  </w:abstractNum>
  <w:abstractNum w:abstractNumId="5">
    <w:nsid w:val="582129DE"/>
    <w:multiLevelType w:val="singleLevel"/>
    <w:tmpl w:val="582129DE"/>
    <w:lvl w:ilvl="0" w:tentative="0">
      <w:start w:val="2"/>
      <w:numFmt w:val="decimal"/>
      <w:suff w:val="nothing"/>
      <w:lvlText w:val="%1、"/>
      <w:lvlJc w:val="left"/>
    </w:lvl>
  </w:abstractNum>
  <w:abstractNum w:abstractNumId="6">
    <w:nsid w:val="58212ABD"/>
    <w:multiLevelType w:val="singleLevel"/>
    <w:tmpl w:val="58212ABD"/>
    <w:lvl w:ilvl="0" w:tentative="0">
      <w:start w:val="1"/>
      <w:numFmt w:val="decimal"/>
      <w:suff w:val="nothing"/>
      <w:lvlText w:val="（%1）"/>
      <w:lvlJc w:val="left"/>
    </w:lvl>
  </w:abstractNum>
  <w:abstractNum w:abstractNumId="7">
    <w:nsid w:val="5854A379"/>
    <w:multiLevelType w:val="singleLevel"/>
    <w:tmpl w:val="5854A379"/>
    <w:lvl w:ilvl="0" w:tentative="0">
      <w:start w:val="1"/>
      <w:numFmt w:val="decimal"/>
      <w:suff w:val="nothing"/>
      <w:lvlText w:val="（%1）"/>
      <w:lvlJc w:val="left"/>
    </w:lvl>
  </w:abstractNum>
  <w:abstractNum w:abstractNumId="8">
    <w:nsid w:val="586E0CC7"/>
    <w:multiLevelType w:val="singleLevel"/>
    <w:tmpl w:val="586E0CC7"/>
    <w:lvl w:ilvl="0" w:tentative="0">
      <w:start w:val="2"/>
      <w:numFmt w:val="decimal"/>
      <w:suff w:val="nothing"/>
      <w:lvlText w:val="%1、"/>
      <w:lvlJc w:val="left"/>
    </w:lvl>
  </w:abstractNum>
  <w:num w:numId="1">
    <w:abstractNumId w:val="5"/>
  </w:num>
  <w:num w:numId="2">
    <w:abstractNumId w:val="6"/>
  </w:num>
  <w:num w:numId="3">
    <w:abstractNumId w:val="1"/>
  </w:num>
  <w:num w:numId="4">
    <w:abstractNumId w:val="8"/>
  </w:num>
  <w:num w:numId="5">
    <w:abstractNumId w:val="0"/>
  </w:num>
  <w:num w:numId="6">
    <w:abstractNumId w:val="3"/>
  </w:num>
  <w:num w:numId="7">
    <w:abstractNumId w:val="4"/>
  </w:num>
  <w:num w:numId="8">
    <w:abstractNumId w:val="7"/>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67E02E9E"/>
    <w:rsid w:val="00001D27"/>
    <w:rsid w:val="00011FC8"/>
    <w:rsid w:val="00065DB6"/>
    <w:rsid w:val="0007329B"/>
    <w:rsid w:val="000760A5"/>
    <w:rsid w:val="000D2E9D"/>
    <w:rsid w:val="00112C7D"/>
    <w:rsid w:val="00124744"/>
    <w:rsid w:val="0014764B"/>
    <w:rsid w:val="00187AE8"/>
    <w:rsid w:val="001941B3"/>
    <w:rsid w:val="0019653D"/>
    <w:rsid w:val="001C6E36"/>
    <w:rsid w:val="001D32C0"/>
    <w:rsid w:val="001F6D7B"/>
    <w:rsid w:val="00235E76"/>
    <w:rsid w:val="002434FD"/>
    <w:rsid w:val="002C02A7"/>
    <w:rsid w:val="002F3F48"/>
    <w:rsid w:val="003027B4"/>
    <w:rsid w:val="00376235"/>
    <w:rsid w:val="00383895"/>
    <w:rsid w:val="0039115B"/>
    <w:rsid w:val="003A5940"/>
    <w:rsid w:val="003A67D0"/>
    <w:rsid w:val="003B0B12"/>
    <w:rsid w:val="003B2D55"/>
    <w:rsid w:val="003C4DFE"/>
    <w:rsid w:val="004250B3"/>
    <w:rsid w:val="0046201B"/>
    <w:rsid w:val="0048638A"/>
    <w:rsid w:val="00486C17"/>
    <w:rsid w:val="004F7000"/>
    <w:rsid w:val="005249EA"/>
    <w:rsid w:val="00537E17"/>
    <w:rsid w:val="00543AE5"/>
    <w:rsid w:val="00576A5A"/>
    <w:rsid w:val="00590A54"/>
    <w:rsid w:val="006370F7"/>
    <w:rsid w:val="006705F5"/>
    <w:rsid w:val="006B7874"/>
    <w:rsid w:val="006C2F2C"/>
    <w:rsid w:val="006D0719"/>
    <w:rsid w:val="006D29CF"/>
    <w:rsid w:val="006F113C"/>
    <w:rsid w:val="0070158D"/>
    <w:rsid w:val="0070218F"/>
    <w:rsid w:val="00706308"/>
    <w:rsid w:val="00713103"/>
    <w:rsid w:val="00717802"/>
    <w:rsid w:val="00721C83"/>
    <w:rsid w:val="00741228"/>
    <w:rsid w:val="00750084"/>
    <w:rsid w:val="00752BC0"/>
    <w:rsid w:val="00780E31"/>
    <w:rsid w:val="007C514E"/>
    <w:rsid w:val="007E6893"/>
    <w:rsid w:val="008313BC"/>
    <w:rsid w:val="0083613C"/>
    <w:rsid w:val="00840F0E"/>
    <w:rsid w:val="00846A10"/>
    <w:rsid w:val="0088422E"/>
    <w:rsid w:val="008E1FCB"/>
    <w:rsid w:val="00935C2F"/>
    <w:rsid w:val="00977AC9"/>
    <w:rsid w:val="0099324E"/>
    <w:rsid w:val="0099344F"/>
    <w:rsid w:val="009B35F9"/>
    <w:rsid w:val="009C2078"/>
    <w:rsid w:val="00A112EE"/>
    <w:rsid w:val="00A12659"/>
    <w:rsid w:val="00A60D88"/>
    <w:rsid w:val="00AA27A7"/>
    <w:rsid w:val="00AA7F56"/>
    <w:rsid w:val="00AB27D8"/>
    <w:rsid w:val="00AB4A69"/>
    <w:rsid w:val="00AF2BEB"/>
    <w:rsid w:val="00B00BD5"/>
    <w:rsid w:val="00B446D5"/>
    <w:rsid w:val="00B52192"/>
    <w:rsid w:val="00B6528B"/>
    <w:rsid w:val="00BB2B05"/>
    <w:rsid w:val="00BC4FD7"/>
    <w:rsid w:val="00BE4A40"/>
    <w:rsid w:val="00C01A4B"/>
    <w:rsid w:val="00C02644"/>
    <w:rsid w:val="00C03734"/>
    <w:rsid w:val="00C32990"/>
    <w:rsid w:val="00C642E1"/>
    <w:rsid w:val="00C92CE8"/>
    <w:rsid w:val="00CA1ABE"/>
    <w:rsid w:val="00CB2521"/>
    <w:rsid w:val="00CB6632"/>
    <w:rsid w:val="00CD4690"/>
    <w:rsid w:val="00CD715D"/>
    <w:rsid w:val="00CE6D1A"/>
    <w:rsid w:val="00CE72FC"/>
    <w:rsid w:val="00D02B37"/>
    <w:rsid w:val="00D33DBB"/>
    <w:rsid w:val="00D50D8D"/>
    <w:rsid w:val="00D51C17"/>
    <w:rsid w:val="00DC6CD4"/>
    <w:rsid w:val="00E241E9"/>
    <w:rsid w:val="00E54DAF"/>
    <w:rsid w:val="00E64E90"/>
    <w:rsid w:val="00E7218F"/>
    <w:rsid w:val="00F10DAF"/>
    <w:rsid w:val="00F126FB"/>
    <w:rsid w:val="00F129B2"/>
    <w:rsid w:val="00F94329"/>
    <w:rsid w:val="00FB329B"/>
    <w:rsid w:val="00FD02AD"/>
    <w:rsid w:val="00FD3A45"/>
    <w:rsid w:val="00FE2685"/>
    <w:rsid w:val="018E0BA8"/>
    <w:rsid w:val="027D2837"/>
    <w:rsid w:val="02A4106A"/>
    <w:rsid w:val="02CF3425"/>
    <w:rsid w:val="02EE62AD"/>
    <w:rsid w:val="03120C61"/>
    <w:rsid w:val="03161FEA"/>
    <w:rsid w:val="03C42A1C"/>
    <w:rsid w:val="03F500B0"/>
    <w:rsid w:val="04311C4E"/>
    <w:rsid w:val="04497DDA"/>
    <w:rsid w:val="04550AEE"/>
    <w:rsid w:val="050117CC"/>
    <w:rsid w:val="05C521E4"/>
    <w:rsid w:val="05D27B8D"/>
    <w:rsid w:val="06504A72"/>
    <w:rsid w:val="07113A3D"/>
    <w:rsid w:val="076B32D4"/>
    <w:rsid w:val="07BC12EF"/>
    <w:rsid w:val="07EB53D3"/>
    <w:rsid w:val="0856062D"/>
    <w:rsid w:val="087C7F3D"/>
    <w:rsid w:val="08C26B32"/>
    <w:rsid w:val="08C5051D"/>
    <w:rsid w:val="090D202D"/>
    <w:rsid w:val="091D3F5E"/>
    <w:rsid w:val="0936301C"/>
    <w:rsid w:val="098A68D1"/>
    <w:rsid w:val="0A3D5F49"/>
    <w:rsid w:val="0A9F57C8"/>
    <w:rsid w:val="0BB8680F"/>
    <w:rsid w:val="0BDA2F52"/>
    <w:rsid w:val="0C145350"/>
    <w:rsid w:val="0C5F535F"/>
    <w:rsid w:val="0C7409C2"/>
    <w:rsid w:val="0CCC038B"/>
    <w:rsid w:val="0D0A3188"/>
    <w:rsid w:val="0E5D435F"/>
    <w:rsid w:val="0E620C08"/>
    <w:rsid w:val="0E7A670E"/>
    <w:rsid w:val="0EA07550"/>
    <w:rsid w:val="0FA9390D"/>
    <w:rsid w:val="0FEC1EDE"/>
    <w:rsid w:val="10122C05"/>
    <w:rsid w:val="109B2B22"/>
    <w:rsid w:val="11546017"/>
    <w:rsid w:val="11826765"/>
    <w:rsid w:val="118358BE"/>
    <w:rsid w:val="11FE3433"/>
    <w:rsid w:val="12290E21"/>
    <w:rsid w:val="12BD22AD"/>
    <w:rsid w:val="133D078F"/>
    <w:rsid w:val="13B30401"/>
    <w:rsid w:val="14614CD0"/>
    <w:rsid w:val="14BC3DB2"/>
    <w:rsid w:val="152250F8"/>
    <w:rsid w:val="16452973"/>
    <w:rsid w:val="165D574B"/>
    <w:rsid w:val="16755A32"/>
    <w:rsid w:val="169E4233"/>
    <w:rsid w:val="16BB1D3B"/>
    <w:rsid w:val="173C598B"/>
    <w:rsid w:val="174625CD"/>
    <w:rsid w:val="17C10222"/>
    <w:rsid w:val="17EB176B"/>
    <w:rsid w:val="185B7342"/>
    <w:rsid w:val="196F12E4"/>
    <w:rsid w:val="1A267315"/>
    <w:rsid w:val="1AF72300"/>
    <w:rsid w:val="1AFC0475"/>
    <w:rsid w:val="1BC570E4"/>
    <w:rsid w:val="1D7A2005"/>
    <w:rsid w:val="1D9305D0"/>
    <w:rsid w:val="1DB82537"/>
    <w:rsid w:val="1E1553C3"/>
    <w:rsid w:val="1F2D08F1"/>
    <w:rsid w:val="1F6024E0"/>
    <w:rsid w:val="1FC9129E"/>
    <w:rsid w:val="207E7F83"/>
    <w:rsid w:val="20C10BA7"/>
    <w:rsid w:val="20E46263"/>
    <w:rsid w:val="21387415"/>
    <w:rsid w:val="21DF26E5"/>
    <w:rsid w:val="22206576"/>
    <w:rsid w:val="24FA5254"/>
    <w:rsid w:val="258E3F29"/>
    <w:rsid w:val="25A36702"/>
    <w:rsid w:val="25E34D3F"/>
    <w:rsid w:val="268863F7"/>
    <w:rsid w:val="26D27AE7"/>
    <w:rsid w:val="27B81661"/>
    <w:rsid w:val="27D328D5"/>
    <w:rsid w:val="27DE63C3"/>
    <w:rsid w:val="281B66B2"/>
    <w:rsid w:val="28367BE4"/>
    <w:rsid w:val="28F01EE4"/>
    <w:rsid w:val="2946591C"/>
    <w:rsid w:val="2A2969F4"/>
    <w:rsid w:val="2A8B74BD"/>
    <w:rsid w:val="2AAB3D7F"/>
    <w:rsid w:val="2B683AE0"/>
    <w:rsid w:val="2CA4188C"/>
    <w:rsid w:val="2D685930"/>
    <w:rsid w:val="2E367DBC"/>
    <w:rsid w:val="2E6A35C0"/>
    <w:rsid w:val="2F8E0489"/>
    <w:rsid w:val="2FD256F9"/>
    <w:rsid w:val="304A67CD"/>
    <w:rsid w:val="307D40BC"/>
    <w:rsid w:val="30B26F2F"/>
    <w:rsid w:val="30E80316"/>
    <w:rsid w:val="31950BC5"/>
    <w:rsid w:val="31982F2F"/>
    <w:rsid w:val="31D25200"/>
    <w:rsid w:val="31E03AF7"/>
    <w:rsid w:val="32690447"/>
    <w:rsid w:val="32701839"/>
    <w:rsid w:val="32D55DF6"/>
    <w:rsid w:val="33346E80"/>
    <w:rsid w:val="34FC7AF5"/>
    <w:rsid w:val="35263BAB"/>
    <w:rsid w:val="35E44200"/>
    <w:rsid w:val="35EC631A"/>
    <w:rsid w:val="36596A9D"/>
    <w:rsid w:val="365D72CC"/>
    <w:rsid w:val="36E922F7"/>
    <w:rsid w:val="37A2104F"/>
    <w:rsid w:val="37E93F0E"/>
    <w:rsid w:val="38386F06"/>
    <w:rsid w:val="392748DD"/>
    <w:rsid w:val="39936126"/>
    <w:rsid w:val="3A4D2264"/>
    <w:rsid w:val="3AA101B9"/>
    <w:rsid w:val="3AD2206D"/>
    <w:rsid w:val="3B3E122B"/>
    <w:rsid w:val="3D9C350E"/>
    <w:rsid w:val="3E55351E"/>
    <w:rsid w:val="3E764257"/>
    <w:rsid w:val="3E9713C0"/>
    <w:rsid w:val="3E995763"/>
    <w:rsid w:val="3E9D0E97"/>
    <w:rsid w:val="3EF87A6D"/>
    <w:rsid w:val="3F4D7D97"/>
    <w:rsid w:val="3F685F82"/>
    <w:rsid w:val="3F95427F"/>
    <w:rsid w:val="4064020D"/>
    <w:rsid w:val="407D2E4D"/>
    <w:rsid w:val="41103E9B"/>
    <w:rsid w:val="41576D7B"/>
    <w:rsid w:val="41604BFD"/>
    <w:rsid w:val="41940D35"/>
    <w:rsid w:val="42221134"/>
    <w:rsid w:val="425F2D6F"/>
    <w:rsid w:val="42E44138"/>
    <w:rsid w:val="43735279"/>
    <w:rsid w:val="43855B21"/>
    <w:rsid w:val="43A627C6"/>
    <w:rsid w:val="43AD5470"/>
    <w:rsid w:val="43F21023"/>
    <w:rsid w:val="4480471D"/>
    <w:rsid w:val="44D91631"/>
    <w:rsid w:val="44DC0B13"/>
    <w:rsid w:val="451B4A7E"/>
    <w:rsid w:val="45284804"/>
    <w:rsid w:val="454034DF"/>
    <w:rsid w:val="456C74AC"/>
    <w:rsid w:val="46337FCA"/>
    <w:rsid w:val="47046133"/>
    <w:rsid w:val="47BB3C97"/>
    <w:rsid w:val="482E7B0D"/>
    <w:rsid w:val="48A70FC2"/>
    <w:rsid w:val="48DF0EC9"/>
    <w:rsid w:val="48FC5BBC"/>
    <w:rsid w:val="495A7675"/>
    <w:rsid w:val="4A460642"/>
    <w:rsid w:val="4A596D8F"/>
    <w:rsid w:val="4A9A0E1A"/>
    <w:rsid w:val="4B1A35A1"/>
    <w:rsid w:val="4B47565A"/>
    <w:rsid w:val="4B662065"/>
    <w:rsid w:val="4BDF578F"/>
    <w:rsid w:val="4D1241CB"/>
    <w:rsid w:val="4E224333"/>
    <w:rsid w:val="4F307CD3"/>
    <w:rsid w:val="4FB02CD8"/>
    <w:rsid w:val="4FFF6617"/>
    <w:rsid w:val="50502A0C"/>
    <w:rsid w:val="509001A7"/>
    <w:rsid w:val="510D4F58"/>
    <w:rsid w:val="51230353"/>
    <w:rsid w:val="512736E0"/>
    <w:rsid w:val="518C2C03"/>
    <w:rsid w:val="51B65E82"/>
    <w:rsid w:val="51CD63DF"/>
    <w:rsid w:val="5241463A"/>
    <w:rsid w:val="5251274D"/>
    <w:rsid w:val="52537DE4"/>
    <w:rsid w:val="52EC2357"/>
    <w:rsid w:val="54847773"/>
    <w:rsid w:val="549E63AF"/>
    <w:rsid w:val="54A9352F"/>
    <w:rsid w:val="54CC5EBB"/>
    <w:rsid w:val="54F06F11"/>
    <w:rsid w:val="551A1740"/>
    <w:rsid w:val="558619EB"/>
    <w:rsid w:val="55E13124"/>
    <w:rsid w:val="55E27B1D"/>
    <w:rsid w:val="56433D13"/>
    <w:rsid w:val="564455B3"/>
    <w:rsid w:val="56F90972"/>
    <w:rsid w:val="57B67197"/>
    <w:rsid w:val="57F93837"/>
    <w:rsid w:val="586C64CB"/>
    <w:rsid w:val="595B3384"/>
    <w:rsid w:val="599256CF"/>
    <w:rsid w:val="5A1E7733"/>
    <w:rsid w:val="5A43340D"/>
    <w:rsid w:val="5A450F6B"/>
    <w:rsid w:val="5A607606"/>
    <w:rsid w:val="5A6735C9"/>
    <w:rsid w:val="5ACF5D50"/>
    <w:rsid w:val="5B873401"/>
    <w:rsid w:val="5B8A3610"/>
    <w:rsid w:val="5BAF3B52"/>
    <w:rsid w:val="5BBF4570"/>
    <w:rsid w:val="5CD97831"/>
    <w:rsid w:val="5CF208AE"/>
    <w:rsid w:val="5D2E244F"/>
    <w:rsid w:val="5EA47DE6"/>
    <w:rsid w:val="5EFB2ABA"/>
    <w:rsid w:val="5F1B526D"/>
    <w:rsid w:val="5F1D0A72"/>
    <w:rsid w:val="5F801276"/>
    <w:rsid w:val="5FD95CA9"/>
    <w:rsid w:val="5FF77499"/>
    <w:rsid w:val="60282D95"/>
    <w:rsid w:val="60552271"/>
    <w:rsid w:val="60F217D5"/>
    <w:rsid w:val="61124CE1"/>
    <w:rsid w:val="61184FAB"/>
    <w:rsid w:val="616B6389"/>
    <w:rsid w:val="617A5969"/>
    <w:rsid w:val="617C27C8"/>
    <w:rsid w:val="6180007C"/>
    <w:rsid w:val="61D07765"/>
    <w:rsid w:val="61EB5F5B"/>
    <w:rsid w:val="621B0F23"/>
    <w:rsid w:val="63C40DE8"/>
    <w:rsid w:val="63EF5947"/>
    <w:rsid w:val="644E7395"/>
    <w:rsid w:val="64B7376D"/>
    <w:rsid w:val="64E22FFD"/>
    <w:rsid w:val="65D7570C"/>
    <w:rsid w:val="664E76E7"/>
    <w:rsid w:val="66B172B2"/>
    <w:rsid w:val="67077ED9"/>
    <w:rsid w:val="67936A17"/>
    <w:rsid w:val="67950753"/>
    <w:rsid w:val="679C438D"/>
    <w:rsid w:val="67E02E9E"/>
    <w:rsid w:val="684D465C"/>
    <w:rsid w:val="6907791D"/>
    <w:rsid w:val="694423C2"/>
    <w:rsid w:val="694B7CBD"/>
    <w:rsid w:val="6B0472E6"/>
    <w:rsid w:val="6B4B2548"/>
    <w:rsid w:val="6B954CBF"/>
    <w:rsid w:val="6D073A80"/>
    <w:rsid w:val="6D087C99"/>
    <w:rsid w:val="6D22664C"/>
    <w:rsid w:val="6D962563"/>
    <w:rsid w:val="6E044008"/>
    <w:rsid w:val="6EA76794"/>
    <w:rsid w:val="6F8E2D70"/>
    <w:rsid w:val="702E2E81"/>
    <w:rsid w:val="70482EFC"/>
    <w:rsid w:val="71E26ED6"/>
    <w:rsid w:val="71F326B8"/>
    <w:rsid w:val="72844BC1"/>
    <w:rsid w:val="72D56CD6"/>
    <w:rsid w:val="72E908F4"/>
    <w:rsid w:val="72F33FA9"/>
    <w:rsid w:val="7321788E"/>
    <w:rsid w:val="74C50C2F"/>
    <w:rsid w:val="74F61B5F"/>
    <w:rsid w:val="75265064"/>
    <w:rsid w:val="75A36DA0"/>
    <w:rsid w:val="764A4858"/>
    <w:rsid w:val="768B77ED"/>
    <w:rsid w:val="76D05753"/>
    <w:rsid w:val="76D2425D"/>
    <w:rsid w:val="7714539C"/>
    <w:rsid w:val="776B5EE9"/>
    <w:rsid w:val="78B3536E"/>
    <w:rsid w:val="79834C3F"/>
    <w:rsid w:val="798427AC"/>
    <w:rsid w:val="7A1303D5"/>
    <w:rsid w:val="7A644347"/>
    <w:rsid w:val="7A9B3CEA"/>
    <w:rsid w:val="7B4139DF"/>
    <w:rsid w:val="7B7D306C"/>
    <w:rsid w:val="7B93557A"/>
    <w:rsid w:val="7CF72D47"/>
    <w:rsid w:val="7CFA5801"/>
    <w:rsid w:val="7D321714"/>
    <w:rsid w:val="7D551B35"/>
    <w:rsid w:val="7E9760D4"/>
    <w:rsid w:val="7EE545E2"/>
    <w:rsid w:val="7F4C2A3A"/>
    <w:rsid w:val="7F8D2D9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semiHidden="0" w:name="Body Text Indent 2"/>
    <w:lsdException w:qFormat="1" w:uiPriority="0" w:semiHidden="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semiHidden/>
    <w:unhideWhenUsed/>
    <w:qFormat/>
    <w:uiPriority w:val="0"/>
    <w:pPr>
      <w:spacing w:before="284" w:after="100" w:afterAutospacing="1" w:line="360" w:lineRule="auto"/>
      <w:jc w:val="center"/>
      <w:outlineLvl w:val="2"/>
    </w:pPr>
    <w:rPr>
      <w:b/>
      <w:bCs/>
      <w:sz w:val="30"/>
      <w:szCs w:val="27"/>
    </w:rPr>
  </w:style>
  <w:style w:type="paragraph" w:styleId="5">
    <w:name w:val="heading 4"/>
    <w:basedOn w:val="1"/>
    <w:next w:val="1"/>
    <w:semiHidden/>
    <w:unhideWhenUsed/>
    <w:qFormat/>
    <w:uiPriority w:val="0"/>
    <w:pPr>
      <w:spacing w:before="284" w:after="100" w:afterAutospacing="1" w:line="360" w:lineRule="auto"/>
      <w:outlineLvl w:val="3"/>
    </w:pPr>
    <w:rPr>
      <w:b/>
      <w:bCs/>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6">
    <w:name w:val="annotation text"/>
    <w:basedOn w:val="1"/>
    <w:unhideWhenUsed/>
    <w:qFormat/>
    <w:uiPriority w:val="0"/>
    <w:pPr>
      <w:jc w:val="left"/>
    </w:pPr>
  </w:style>
  <w:style w:type="paragraph" w:styleId="7">
    <w:name w:val="Body Text"/>
    <w:basedOn w:val="1"/>
    <w:semiHidden/>
    <w:unhideWhenUsed/>
    <w:qFormat/>
    <w:uiPriority w:val="0"/>
    <w:pPr>
      <w:spacing w:after="120"/>
    </w:pPr>
  </w:style>
  <w:style w:type="paragraph" w:styleId="8">
    <w:name w:val="Plain Text"/>
    <w:basedOn w:val="1"/>
    <w:link w:val="20"/>
    <w:qFormat/>
    <w:uiPriority w:val="0"/>
    <w:rPr>
      <w:rFonts w:ascii="宋体" w:hAnsi="Courier New"/>
      <w:szCs w:val="20"/>
    </w:rPr>
  </w:style>
  <w:style w:type="paragraph" w:styleId="9">
    <w:name w:val="Body Text Indent 2"/>
    <w:basedOn w:val="1"/>
    <w:unhideWhenUsed/>
    <w:qFormat/>
    <w:uiPriority w:val="0"/>
    <w:pPr>
      <w:widowControl/>
      <w:spacing w:before="100" w:beforeAutospacing="1" w:after="100" w:afterAutospacing="1"/>
      <w:jc w:val="left"/>
    </w:pPr>
    <w:rPr>
      <w:rFonts w:ascii="宋体" w:hAnsi="宋体"/>
      <w:kern w:val="0"/>
      <w:sz w:val="24"/>
    </w:rPr>
  </w:style>
  <w:style w:type="paragraph" w:styleId="10">
    <w:name w:val="Balloon Text"/>
    <w:basedOn w:val="1"/>
    <w:link w:val="25"/>
    <w:unhideWhenUsed/>
    <w:qFormat/>
    <w:uiPriority w:val="0"/>
    <w:rPr>
      <w:sz w:val="18"/>
      <w:szCs w:val="18"/>
    </w:rPr>
  </w:style>
  <w:style w:type="paragraph" w:styleId="11">
    <w:name w:val="footer"/>
    <w:basedOn w:val="1"/>
    <w:link w:val="19"/>
    <w:qFormat/>
    <w:uiPriority w:val="0"/>
    <w:pPr>
      <w:tabs>
        <w:tab w:val="center" w:pos="4153"/>
        <w:tab w:val="right" w:pos="8306"/>
      </w:tabs>
      <w:snapToGrid w:val="0"/>
      <w:jc w:val="left"/>
    </w:pPr>
    <w:rPr>
      <w:sz w:val="18"/>
      <w:szCs w:val="18"/>
    </w:rPr>
  </w:style>
  <w:style w:type="paragraph" w:styleId="12">
    <w:name w:val="header"/>
    <w:basedOn w:val="1"/>
    <w:link w:val="18"/>
    <w:qFormat/>
    <w:uiPriority w:val="0"/>
    <w:pPr>
      <w:pBdr>
        <w:bottom w:val="single" w:color="auto" w:sz="6" w:space="1"/>
      </w:pBdr>
      <w:tabs>
        <w:tab w:val="center" w:pos="4153"/>
        <w:tab w:val="right" w:pos="8306"/>
      </w:tabs>
      <w:snapToGrid w:val="0"/>
      <w:jc w:val="center"/>
    </w:pPr>
    <w:rPr>
      <w:sz w:val="18"/>
      <w:szCs w:val="18"/>
    </w:rPr>
  </w:style>
  <w:style w:type="paragraph" w:styleId="13">
    <w:name w:val="Body Text Indent 3"/>
    <w:basedOn w:val="1"/>
    <w:unhideWhenUsed/>
    <w:qFormat/>
    <w:uiPriority w:val="0"/>
    <w:pPr>
      <w:ind w:left="150"/>
    </w:pPr>
    <w:rPr>
      <w:sz w:val="28"/>
    </w:rPr>
  </w:style>
  <w:style w:type="table" w:styleId="15">
    <w:name w:val="Table Grid"/>
    <w:basedOn w:val="14"/>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7">
    <w:name w:val="annotation reference"/>
    <w:basedOn w:val="16"/>
    <w:unhideWhenUsed/>
    <w:qFormat/>
    <w:uiPriority w:val="0"/>
    <w:rPr>
      <w:sz w:val="21"/>
      <w:szCs w:val="21"/>
    </w:rPr>
  </w:style>
  <w:style w:type="character" w:customStyle="1" w:styleId="18">
    <w:name w:val="页眉 Char"/>
    <w:basedOn w:val="16"/>
    <w:link w:val="12"/>
    <w:qFormat/>
    <w:uiPriority w:val="0"/>
    <w:rPr>
      <w:kern w:val="2"/>
      <w:sz w:val="18"/>
      <w:szCs w:val="18"/>
    </w:rPr>
  </w:style>
  <w:style w:type="character" w:customStyle="1" w:styleId="19">
    <w:name w:val="页脚 Char"/>
    <w:basedOn w:val="16"/>
    <w:link w:val="11"/>
    <w:qFormat/>
    <w:uiPriority w:val="0"/>
    <w:rPr>
      <w:kern w:val="2"/>
      <w:sz w:val="18"/>
      <w:szCs w:val="18"/>
    </w:rPr>
  </w:style>
  <w:style w:type="character" w:customStyle="1" w:styleId="20">
    <w:name w:val="纯文本 Char"/>
    <w:basedOn w:val="16"/>
    <w:link w:val="8"/>
    <w:qFormat/>
    <w:uiPriority w:val="0"/>
    <w:rPr>
      <w:rFonts w:ascii="宋体" w:hAnsi="Courier New"/>
      <w:kern w:val="2"/>
      <w:sz w:val="21"/>
    </w:rPr>
  </w:style>
  <w:style w:type="character" w:customStyle="1" w:styleId="21">
    <w:name w:val="纯文本 Char1"/>
    <w:basedOn w:val="16"/>
    <w:qFormat/>
    <w:uiPriority w:val="0"/>
    <w:rPr>
      <w:rFonts w:ascii="宋体" w:hAnsi="Courier New" w:cs="Courier New"/>
      <w:kern w:val="2"/>
      <w:sz w:val="21"/>
      <w:szCs w:val="21"/>
    </w:rPr>
  </w:style>
  <w:style w:type="paragraph" w:customStyle="1" w:styleId="22">
    <w:name w:val="列出段落1"/>
    <w:basedOn w:val="1"/>
    <w:unhideWhenUsed/>
    <w:qFormat/>
    <w:uiPriority w:val="99"/>
    <w:pPr>
      <w:ind w:firstLine="420" w:firstLineChars="200"/>
    </w:pPr>
  </w:style>
  <w:style w:type="paragraph" w:customStyle="1" w:styleId="23">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4">
    <w:name w:val="Blockquote"/>
    <w:basedOn w:val="1"/>
    <w:qFormat/>
    <w:uiPriority w:val="0"/>
    <w:pPr>
      <w:autoSpaceDE w:val="0"/>
      <w:autoSpaceDN w:val="0"/>
      <w:adjustRightInd w:val="0"/>
      <w:ind w:left="360" w:right="360"/>
      <w:jc w:val="left"/>
    </w:pPr>
    <w:rPr>
      <w:kern w:val="0"/>
      <w:sz w:val="24"/>
      <w:szCs w:val="20"/>
    </w:rPr>
  </w:style>
  <w:style w:type="character" w:customStyle="1" w:styleId="25">
    <w:name w:val="批注框文本 Char"/>
    <w:basedOn w:val="16"/>
    <w:link w:val="10"/>
    <w:semiHidden/>
    <w:qFormat/>
    <w:uiPriority w:val="0"/>
    <w:rPr>
      <w:kern w:val="2"/>
      <w:sz w:val="18"/>
      <w:szCs w:val="18"/>
    </w:rPr>
  </w:style>
  <w:style w:type="paragraph" w:customStyle="1" w:styleId="26">
    <w:name w:val="修订1"/>
    <w:hidden/>
    <w:semiHidden/>
    <w:qFormat/>
    <w:uiPriority w:val="99"/>
    <w:rPr>
      <w:rFonts w:ascii="Times New Roman" w:hAnsi="Times New Roman" w:eastAsia="宋体" w:cs="Times New Roman"/>
      <w:kern w:val="2"/>
      <w:sz w:val="21"/>
      <w:szCs w:val="22"/>
      <w:lang w:val="en-US" w:eastAsia="zh-CN" w:bidi="ar-SA"/>
    </w:rPr>
  </w:style>
  <w:style w:type="paragraph" w:customStyle="1" w:styleId="27">
    <w:name w:val="cjk"/>
    <w:basedOn w:val="1"/>
    <w:qFormat/>
    <w:uiPriority w:val="0"/>
    <w:pPr>
      <w:spacing w:before="284" w:after="100" w:afterAutospacing="1" w:line="360" w:lineRule="auto"/>
    </w:pPr>
    <w:rPr>
      <w:sz w:val="2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CA192E0-6D63-4B67-A4DB-166BBA8862CE}">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1</Pages>
  <Words>2196</Words>
  <Characters>12523</Characters>
  <Lines>104</Lines>
  <Paragraphs>29</Paragraphs>
  <TotalTime>5</TotalTime>
  <ScaleCrop>false</ScaleCrop>
  <LinksUpToDate>false</LinksUpToDate>
  <CharactersWithSpaces>14690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2016-09-14T05:48:00Z</dcterms:created>
  <dc:creator>Administrator</dc:creator>
  <cp:lastModifiedBy>鱼鱼鱼鱼鱼</cp:lastModifiedBy>
  <cp:lastPrinted>2016-09-22T01:47:00Z</cp:lastPrinted>
  <dcterms:modified xsi:type="dcterms:W3CDTF">2020-10-23T02:27:25Z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