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tabs>
          <w:tab w:val="left" w:pos="3744"/>
        </w:tabs>
        <w:jc w:val="left"/>
        <w:rPr>
          <w:rFonts w:hAnsi="宋体" w:eastAsia="宋体"/>
          <w:b/>
          <w:color w:val="000000"/>
          <w:sz w:val="56"/>
        </w:rPr>
      </w:pPr>
    </w:p>
    <w:p>
      <w:pPr>
        <w:pStyle w:val="9"/>
        <w:rPr>
          <w:rFonts w:hAnsi="宋体" w:eastAsia="宋体"/>
          <w:color w:val="000000"/>
          <w:sz w:val="40"/>
        </w:rPr>
      </w:pPr>
      <w:r>
        <w:rPr>
          <w:rFonts w:hint="eastAsia" w:hAnsi="宋体" w:eastAsia="宋体"/>
          <w:b/>
          <w:color w:val="000000"/>
          <w:sz w:val="56"/>
        </w:rPr>
        <w:t xml:space="preserve">     </w:t>
      </w:r>
      <w:r>
        <w:rPr>
          <w:rFonts w:hint="eastAsia" w:hAnsi="宋体" w:eastAsia="宋体"/>
          <w:color w:val="000000"/>
          <w:sz w:val="40"/>
          <w:u w:val="single"/>
          <w:lang w:val="en-US" w:eastAsia="zh-CN"/>
        </w:rPr>
        <w:t>书香世家新浒</w:t>
      </w:r>
      <w:r>
        <w:rPr>
          <w:rFonts w:hint="eastAsia" w:hAnsi="宋体" w:eastAsia="宋体"/>
          <w:color w:val="000000"/>
          <w:sz w:val="40"/>
          <w:u w:val="single"/>
        </w:rPr>
        <w:t>店</w:t>
      </w:r>
      <w:r>
        <w:rPr>
          <w:rFonts w:hint="eastAsia" w:hAnsi="宋体" w:eastAsia="宋体"/>
          <w:color w:val="000000"/>
          <w:sz w:val="40"/>
          <w:u w:val="single"/>
          <w:lang w:val="en-US" w:eastAsia="zh-CN"/>
        </w:rPr>
        <w:t>改造工程</w:t>
      </w:r>
      <w:r>
        <w:rPr>
          <w:rFonts w:hint="eastAsia" w:hAnsi="宋体" w:eastAsia="宋体"/>
          <w:color w:val="000000"/>
          <w:sz w:val="40"/>
          <w:u w:val="single"/>
        </w:rPr>
        <w:t>设计</w:t>
      </w:r>
      <w:r>
        <w:rPr>
          <w:rFonts w:hint="eastAsia" w:hAnsi="宋体" w:eastAsia="宋体"/>
          <w:color w:val="000000"/>
          <w:sz w:val="40"/>
        </w:rPr>
        <w:t>招标</w:t>
      </w:r>
    </w:p>
    <w:p>
      <w:pPr>
        <w:pStyle w:val="9"/>
        <w:jc w:val="center"/>
        <w:rPr>
          <w:rFonts w:hAnsi="宋体" w:eastAsia="宋体"/>
          <w:b/>
          <w:color w:val="000000"/>
          <w:sz w:val="56"/>
        </w:rPr>
      </w:pPr>
    </w:p>
    <w:p>
      <w:pPr>
        <w:pStyle w:val="9"/>
        <w:jc w:val="center"/>
        <w:rPr>
          <w:rFonts w:hAnsi="宋体" w:eastAsia="宋体"/>
          <w:b/>
          <w:color w:val="000000"/>
          <w:sz w:val="72"/>
        </w:rPr>
      </w:pPr>
    </w:p>
    <w:p>
      <w:pPr>
        <w:pStyle w:val="9"/>
        <w:jc w:val="center"/>
        <w:outlineLvl w:val="0"/>
        <w:rPr>
          <w:rFonts w:hAnsi="宋体" w:eastAsia="宋体"/>
          <w:b/>
          <w:color w:val="000000"/>
          <w:sz w:val="32"/>
        </w:rPr>
      </w:pPr>
      <w:r>
        <w:rPr>
          <w:rFonts w:hint="eastAsia" w:hAnsi="宋体" w:eastAsia="宋体"/>
          <w:b/>
          <w:color w:val="000000"/>
          <w:sz w:val="72"/>
        </w:rPr>
        <w:t>招 标 文 件</w:t>
      </w:r>
    </w:p>
    <w:p>
      <w:pPr>
        <w:pStyle w:val="9"/>
        <w:jc w:val="center"/>
        <w:rPr>
          <w:rFonts w:hAnsi="宋体" w:eastAsia="宋体"/>
          <w:b/>
          <w:color w:val="000000"/>
        </w:rPr>
      </w:pPr>
    </w:p>
    <w:p>
      <w:pPr>
        <w:pStyle w:val="9"/>
        <w:jc w:val="center"/>
        <w:rPr>
          <w:rFonts w:hAnsi="宋体" w:eastAsia="宋体"/>
          <w:b/>
          <w:color w:val="000000"/>
          <w:sz w:val="44"/>
        </w:rPr>
      </w:pPr>
    </w:p>
    <w:p>
      <w:pPr>
        <w:pStyle w:val="9"/>
        <w:jc w:val="center"/>
        <w:rPr>
          <w:rFonts w:hAnsi="宋体" w:eastAsia="宋体"/>
          <w:b/>
          <w:color w:val="000000"/>
        </w:rPr>
      </w:pPr>
    </w:p>
    <w:p>
      <w:pPr>
        <w:pStyle w:val="9"/>
        <w:rPr>
          <w:rFonts w:hAnsi="宋体" w:eastAsia="宋体"/>
          <w:b/>
          <w:color w:val="000000"/>
        </w:rPr>
      </w:pPr>
    </w:p>
    <w:p>
      <w:pPr>
        <w:pStyle w:val="9"/>
        <w:jc w:val="center"/>
        <w:rPr>
          <w:rFonts w:hAnsi="宋体" w:eastAsia="宋体"/>
          <w:b/>
          <w:color w:val="000000"/>
        </w:rPr>
      </w:pPr>
    </w:p>
    <w:p>
      <w:pPr>
        <w:pStyle w:val="9"/>
        <w:jc w:val="center"/>
        <w:rPr>
          <w:rFonts w:hAnsi="宋体" w:eastAsia="宋体"/>
          <w:b/>
          <w:color w:val="000000"/>
        </w:rPr>
      </w:pPr>
    </w:p>
    <w:p>
      <w:pPr>
        <w:pStyle w:val="9"/>
        <w:jc w:val="center"/>
        <w:rPr>
          <w:rFonts w:hAnsi="宋体" w:eastAsia="宋体"/>
          <w:b/>
          <w:color w:val="000000"/>
        </w:rPr>
      </w:pPr>
    </w:p>
    <w:p>
      <w:pPr>
        <w:pStyle w:val="9"/>
        <w:jc w:val="center"/>
        <w:rPr>
          <w:rFonts w:hAnsi="宋体" w:eastAsia="宋体"/>
          <w:b/>
          <w:color w:val="000000"/>
        </w:rPr>
      </w:pPr>
    </w:p>
    <w:p>
      <w:pPr>
        <w:pStyle w:val="9"/>
        <w:rPr>
          <w:rFonts w:hAnsi="宋体" w:eastAsia="宋体"/>
          <w:b/>
          <w:color w:val="000000"/>
        </w:rPr>
      </w:pPr>
    </w:p>
    <w:p>
      <w:pPr>
        <w:pStyle w:val="9"/>
        <w:jc w:val="center"/>
        <w:rPr>
          <w:rFonts w:hAnsi="宋体" w:eastAsia="宋体"/>
          <w:b/>
          <w:color w:val="000000"/>
        </w:rPr>
      </w:pPr>
    </w:p>
    <w:p>
      <w:pPr>
        <w:pStyle w:val="9"/>
        <w:jc w:val="center"/>
        <w:rPr>
          <w:rFonts w:hAnsi="宋体" w:eastAsia="宋体"/>
          <w:b/>
          <w:color w:val="000000"/>
        </w:rPr>
      </w:pPr>
    </w:p>
    <w:p>
      <w:pPr>
        <w:pStyle w:val="9"/>
        <w:spacing w:line="360" w:lineRule="auto"/>
        <w:rPr>
          <w:color w:val="000000"/>
          <w:sz w:val="24"/>
          <w:u w:val="single"/>
        </w:rPr>
      </w:pPr>
      <w:r>
        <w:rPr>
          <w:rFonts w:hint="eastAsia" w:hAnsi="宋体" w:eastAsia="宋体"/>
          <w:b/>
          <w:color w:val="000000"/>
        </w:rPr>
        <w:t xml:space="preserve">          </w:t>
      </w:r>
      <w:r>
        <w:rPr>
          <w:rFonts w:hint="eastAsia"/>
          <w:color w:val="000000"/>
          <w:sz w:val="24"/>
        </w:rPr>
        <w:t>招   标   人：</w:t>
      </w:r>
      <w:r>
        <w:rPr>
          <w:rFonts w:hint="eastAsia"/>
          <w:color w:val="000000"/>
          <w:sz w:val="24"/>
          <w:u w:val="single"/>
        </w:rPr>
        <w:t xml:space="preserve">     书香酒店投资管理集团有限公司          </w:t>
      </w:r>
    </w:p>
    <w:p>
      <w:pPr>
        <w:pStyle w:val="9"/>
        <w:spacing w:line="360" w:lineRule="auto"/>
        <w:rPr>
          <w:color w:val="000000"/>
          <w:sz w:val="24"/>
        </w:rPr>
      </w:pPr>
      <w:r>
        <w:rPr>
          <w:rFonts w:hint="eastAsia"/>
          <w:color w:val="000000"/>
          <w:sz w:val="24"/>
        </w:rPr>
        <w:t xml:space="preserve">              </w:t>
      </w:r>
    </w:p>
    <w:p>
      <w:pPr>
        <w:pStyle w:val="9"/>
        <w:spacing w:line="360" w:lineRule="auto"/>
        <w:rPr>
          <w:color w:val="000000"/>
          <w:sz w:val="24"/>
        </w:rPr>
      </w:pPr>
      <w:r>
        <w:rPr>
          <w:rFonts w:hint="eastAsia"/>
          <w:color w:val="000000"/>
          <w:sz w:val="24"/>
        </w:rPr>
        <w:t xml:space="preserve">                   </w:t>
      </w:r>
    </w:p>
    <w:p>
      <w:pPr>
        <w:pStyle w:val="9"/>
        <w:spacing w:line="360" w:lineRule="auto"/>
        <w:rPr>
          <w:rFonts w:ascii="黑体" w:eastAsia="黑体"/>
          <w:color w:val="000000"/>
          <w:sz w:val="44"/>
        </w:rPr>
      </w:pPr>
      <w:r>
        <w:rPr>
          <w:rFonts w:hint="eastAsia"/>
        </w:rPr>
        <w:t xml:space="preserve">         日        期：</w:t>
      </w:r>
      <w:r>
        <w:rPr>
          <w:rFonts w:hint="eastAsia"/>
          <w:u w:val="single"/>
        </w:rPr>
        <w:t xml:space="preserve"> 2020 </w:t>
      </w:r>
      <w:r>
        <w:rPr>
          <w:rFonts w:hint="eastAsia"/>
        </w:rPr>
        <w:t>年</w:t>
      </w:r>
      <w:r>
        <w:rPr>
          <w:rFonts w:hint="eastAsia"/>
          <w:u w:val="single"/>
        </w:rPr>
        <w:t xml:space="preserve"> </w:t>
      </w:r>
      <w:r>
        <w:rPr>
          <w:rFonts w:hint="eastAsia"/>
          <w:u w:val="single"/>
          <w:lang w:val="en-US" w:eastAsia="zh-CN"/>
        </w:rPr>
        <w:t>5</w:t>
      </w:r>
      <w:r>
        <w:rPr>
          <w:rFonts w:hint="eastAsia"/>
        </w:rPr>
        <w:t>月</w:t>
      </w:r>
      <w:r>
        <w:rPr>
          <w:rFonts w:hint="eastAsia"/>
          <w:u w:val="single"/>
        </w:rPr>
        <w:t xml:space="preserve"> </w:t>
      </w:r>
      <w:r>
        <w:rPr>
          <w:rFonts w:hint="eastAsia"/>
          <w:u w:val="single"/>
          <w:lang w:val="en-US" w:eastAsia="zh-CN"/>
        </w:rPr>
        <w:t>11</w:t>
      </w:r>
      <w:r>
        <w:rPr>
          <w:rFonts w:hint="eastAsia"/>
        </w:rPr>
        <w:t>日</w:t>
      </w:r>
    </w:p>
    <w:p>
      <w:pPr>
        <w:spacing w:line="360" w:lineRule="auto"/>
        <w:rPr>
          <w:sz w:val="24"/>
          <w:szCs w:val="24"/>
        </w:rPr>
      </w:pPr>
    </w:p>
    <w:p>
      <w:pPr>
        <w:pStyle w:val="3"/>
        <w:numPr>
          <w:ilvl w:val="0"/>
          <w:numId w:val="0"/>
        </w:numPr>
        <w:jc w:val="both"/>
        <w:rPr>
          <w:rFonts w:eastAsia="宋体"/>
          <w:color w:val="000000"/>
          <w:sz w:val="24"/>
          <w:szCs w:val="24"/>
        </w:rPr>
      </w:pPr>
      <w:bookmarkStart w:id="0" w:name="_Toc60537377"/>
      <w:bookmarkStart w:id="1" w:name="_Toc17216785"/>
      <w:r>
        <w:rPr>
          <w:rFonts w:hint="eastAsia" w:eastAsia="宋体"/>
          <w:color w:val="000000"/>
          <w:sz w:val="24"/>
          <w:szCs w:val="24"/>
        </w:rPr>
        <w:t>一、投标须知前附表</w:t>
      </w:r>
      <w:bookmarkEnd w:id="0"/>
      <w:bookmarkEnd w:id="1"/>
    </w:p>
    <w:p>
      <w:pPr>
        <w:pStyle w:val="4"/>
        <w:numPr>
          <w:ilvl w:val="0"/>
          <w:numId w:val="0"/>
        </w:numPr>
        <w:rPr>
          <w:color w:val="000000"/>
        </w:rPr>
      </w:pPr>
      <w:r>
        <w:rPr>
          <w:color w:val="000000"/>
        </w:rPr>
        <w:t>1</w:t>
      </w:r>
      <w:r>
        <w:rPr>
          <w:rFonts w:hint="eastAsia"/>
          <w:color w:val="000000"/>
        </w:rPr>
        <w:t>、招标基本情况表</w:t>
      </w:r>
    </w:p>
    <w:tbl>
      <w:tblPr>
        <w:tblStyle w:val="15"/>
        <w:tblW w:w="9126" w:type="dxa"/>
        <w:tblInd w:w="21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05"/>
        <w:gridCol w:w="1781"/>
        <w:gridCol w:w="654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1" w:hRule="atLeast"/>
          <w:tblHeader/>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ind w:right="-358"/>
              <w:rPr>
                <w:color w:val="000000"/>
              </w:rPr>
            </w:pPr>
            <w:r>
              <w:rPr>
                <w:rFonts w:hint="eastAsia" w:hAnsi="宋体"/>
                <w:color w:val="000000"/>
              </w:rPr>
              <w:t>项号</w:t>
            </w:r>
          </w:p>
        </w:tc>
        <w:tc>
          <w:tcPr>
            <w:tcW w:w="178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hAnsi="宋体"/>
                <w:color w:val="000000"/>
              </w:rPr>
              <w:t>内</w:t>
            </w:r>
            <w:r>
              <w:rPr>
                <w:rFonts w:hAnsi="宋体"/>
                <w:color w:val="000000"/>
              </w:rPr>
              <w:t xml:space="preserve">    </w:t>
            </w:r>
            <w:r>
              <w:rPr>
                <w:rFonts w:hint="eastAsia" w:hAnsi="宋体"/>
                <w:color w:val="000000"/>
              </w:rPr>
              <w:t>容</w:t>
            </w:r>
          </w:p>
        </w:tc>
        <w:tc>
          <w:tcPr>
            <w:tcW w:w="6540" w:type="dxa"/>
            <w:tcBorders>
              <w:top w:val="single" w:color="auto" w:sz="4" w:space="0"/>
              <w:left w:val="single" w:color="auto" w:sz="4" w:space="0"/>
              <w:bottom w:val="single" w:color="auto" w:sz="4" w:space="0"/>
              <w:right w:val="single" w:color="auto" w:sz="4" w:space="0"/>
            </w:tcBorders>
            <w:vAlign w:val="center"/>
          </w:tcPr>
          <w:p>
            <w:pPr>
              <w:tabs>
                <w:tab w:val="left" w:pos="1180"/>
              </w:tabs>
              <w:spacing w:line="500" w:lineRule="exact"/>
              <w:jc w:val="center"/>
              <w:rPr>
                <w:color w:val="000000"/>
              </w:rPr>
            </w:pPr>
            <w:r>
              <w:rPr>
                <w:rFonts w:hint="eastAsia" w:hAnsi="宋体"/>
                <w:color w:val="000000"/>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Ansi="宋体"/>
                <w:color w:val="000000"/>
              </w:rPr>
              <w:t>1</w:t>
            </w:r>
          </w:p>
        </w:tc>
        <w:tc>
          <w:tcPr>
            <w:tcW w:w="178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color w:val="000000"/>
                <w:lang w:val="en-US" w:eastAsia="zh-CN"/>
              </w:rPr>
            </w:pPr>
            <w:r>
              <w:rPr>
                <w:rFonts w:hint="eastAsia"/>
                <w:color w:val="000000"/>
                <w:lang w:val="en-US" w:eastAsia="zh-CN"/>
              </w:rPr>
              <w:t>建设单位</w:t>
            </w:r>
          </w:p>
          <w:p>
            <w:pPr>
              <w:spacing w:line="500" w:lineRule="exact"/>
              <w:jc w:val="center"/>
              <w:rPr>
                <w:rFonts w:hint="default" w:eastAsia="宋体"/>
                <w:color w:val="000000"/>
                <w:lang w:val="en-US" w:eastAsia="zh-CN"/>
              </w:rPr>
            </w:pPr>
            <w:r>
              <w:rPr>
                <w:rFonts w:hint="eastAsia"/>
                <w:color w:val="000000"/>
                <w:lang w:val="en-US" w:eastAsia="zh-CN"/>
              </w:rPr>
              <w:t>招标编号</w:t>
            </w:r>
          </w:p>
        </w:tc>
        <w:tc>
          <w:tcPr>
            <w:tcW w:w="6540"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color w:val="000000"/>
                <w:lang w:val="en-US"/>
              </w:rPr>
            </w:pPr>
            <w:r>
              <w:rPr>
                <w:rFonts w:hint="eastAsia"/>
                <w:color w:val="000000"/>
                <w:lang w:val="en-US" w:eastAsia="zh-CN"/>
              </w:rPr>
              <w:t>书香酒店投资管理集团有限公司苏州书香世家新浒酒店</w:t>
            </w:r>
          </w:p>
          <w:p>
            <w:pPr>
              <w:spacing w:line="500" w:lineRule="exact"/>
              <w:rPr>
                <w:rFonts w:hint="eastAsia"/>
                <w:color w:val="000000"/>
              </w:rPr>
            </w:pPr>
            <w:r>
              <w:rPr>
                <w:rFonts w:hint="eastAsia"/>
                <w:color w:val="000000"/>
              </w:rPr>
              <w:t>招标编号：SXCG202003-F-006</w:t>
            </w:r>
          </w:p>
          <w:p>
            <w:pPr>
              <w:spacing w:line="500" w:lineRule="exact"/>
              <w:rPr>
                <w:rFonts w:hint="default" w:eastAsia="宋体"/>
                <w:color w:val="000000"/>
                <w:lang w:val="en-US" w:eastAsia="zh-CN"/>
              </w:rPr>
            </w:pPr>
            <w:r>
              <w:rPr>
                <w:rFonts w:hint="eastAsia"/>
                <w:color w:val="000000"/>
                <w:lang w:eastAsia="zh-CN"/>
              </w:rPr>
              <w:t>投标有限期：</w:t>
            </w:r>
            <w:r>
              <w:rPr>
                <w:rFonts w:hint="eastAsia"/>
                <w:color w:val="000000"/>
                <w:lang w:val="en-US" w:eastAsia="zh-CN"/>
              </w:rPr>
              <w:t>45天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Ansi="宋体"/>
                <w:color w:val="000000"/>
              </w:rPr>
              <w:t>2</w:t>
            </w:r>
          </w:p>
        </w:tc>
        <w:tc>
          <w:tcPr>
            <w:tcW w:w="178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color w:val="000000"/>
              </w:rPr>
              <w:t>建设地点</w:t>
            </w:r>
          </w:p>
        </w:tc>
        <w:tc>
          <w:tcPr>
            <w:tcW w:w="6540"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color w:val="000000"/>
                <w:lang w:val="en-US"/>
              </w:rPr>
            </w:pPr>
            <w:r>
              <w:rPr>
                <w:rFonts w:hint="eastAsia"/>
                <w:color w:val="000000"/>
                <w:lang w:val="en-US" w:eastAsia="zh-CN"/>
              </w:rPr>
              <w:t>苏州市高新区浒墅关镇浒杨路81号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3</w:t>
            </w:r>
          </w:p>
        </w:tc>
        <w:tc>
          <w:tcPr>
            <w:tcW w:w="178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color w:val="000000"/>
              </w:rPr>
              <w:t>改造规模</w:t>
            </w:r>
          </w:p>
          <w:p>
            <w:pPr>
              <w:spacing w:line="500" w:lineRule="exact"/>
              <w:jc w:val="center"/>
              <w:rPr>
                <w:color w:val="000000"/>
              </w:rPr>
            </w:pPr>
            <w:r>
              <w:rPr>
                <w:rFonts w:hint="eastAsia"/>
                <w:color w:val="000000"/>
              </w:rPr>
              <w:t>（设计区域）</w:t>
            </w:r>
          </w:p>
        </w:tc>
        <w:tc>
          <w:tcPr>
            <w:tcW w:w="6540" w:type="dxa"/>
            <w:tcBorders>
              <w:top w:val="single" w:color="auto" w:sz="4" w:space="0"/>
              <w:left w:val="single" w:color="auto" w:sz="4" w:space="0"/>
              <w:bottom w:val="single" w:color="auto" w:sz="4" w:space="0"/>
              <w:right w:val="single" w:color="auto" w:sz="4" w:space="0"/>
            </w:tcBorders>
            <w:vAlign w:val="center"/>
          </w:tcPr>
          <w:p>
            <w:pPr>
              <w:numPr>
                <w:ilvl w:val="0"/>
                <w:numId w:val="2"/>
              </w:numPr>
              <w:rPr>
                <w:color w:val="000000"/>
              </w:rPr>
            </w:pPr>
            <w:r>
              <w:rPr>
                <w:rFonts w:hint="eastAsia"/>
                <w:color w:val="000000"/>
                <w:lang w:val="en-US" w:eastAsia="zh-CN"/>
              </w:rPr>
              <w:t>室内装饰机电设计约8876m2</w:t>
            </w:r>
          </w:p>
          <w:p>
            <w:pPr>
              <w:numPr>
                <w:ilvl w:val="0"/>
                <w:numId w:val="0"/>
              </w:numPr>
              <w:ind w:firstLine="210" w:firstLineChars="100"/>
              <w:rPr>
                <w:color w:val="000000"/>
              </w:rPr>
            </w:pPr>
            <w:r>
              <w:rPr>
                <w:rFonts w:hint="eastAsia"/>
                <w:color w:val="000000"/>
                <w:lang w:val="en-US" w:eastAsia="zh-CN"/>
              </w:rPr>
              <w:t>(2）室外景观绿绿化工程（红线范围内）</w:t>
            </w:r>
            <w:r>
              <w:rPr>
                <w:rFonts w:hint="eastAsia"/>
                <w:color w:val="000000"/>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7"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4</w:t>
            </w:r>
          </w:p>
        </w:tc>
        <w:tc>
          <w:tcPr>
            <w:tcW w:w="178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投标周期</w:t>
            </w:r>
          </w:p>
        </w:tc>
        <w:tc>
          <w:tcPr>
            <w:tcW w:w="6540" w:type="dxa"/>
            <w:tcBorders>
              <w:top w:val="single" w:color="auto" w:sz="4" w:space="0"/>
              <w:left w:val="single" w:color="auto" w:sz="4" w:space="0"/>
              <w:bottom w:val="single" w:color="auto" w:sz="4" w:space="0"/>
              <w:right w:val="single" w:color="auto" w:sz="4" w:space="0"/>
            </w:tcBorders>
            <w:vAlign w:val="center"/>
          </w:tcPr>
          <w:p>
            <w:pPr>
              <w:ind w:left="210" w:hanging="210" w:hangingChars="100"/>
              <w:rPr>
                <w:color w:val="000000"/>
              </w:rPr>
            </w:pPr>
            <w:r>
              <w:rPr>
                <w:rFonts w:hint="eastAsia"/>
                <w:color w:val="000000"/>
              </w:rPr>
              <w:t xml:space="preserve">2020 年 </w:t>
            </w:r>
            <w:r>
              <w:rPr>
                <w:rFonts w:hint="eastAsia"/>
                <w:color w:val="000000"/>
                <w:lang w:val="en-US" w:eastAsia="zh-CN"/>
              </w:rPr>
              <w:t>5</w:t>
            </w:r>
            <w:r>
              <w:rPr>
                <w:rFonts w:hint="eastAsia"/>
                <w:color w:val="000000"/>
              </w:rPr>
              <w:t xml:space="preserve">  月 </w:t>
            </w:r>
            <w:r>
              <w:rPr>
                <w:rFonts w:hint="eastAsia"/>
                <w:color w:val="000000"/>
                <w:lang w:val="en-US" w:eastAsia="zh-CN"/>
              </w:rPr>
              <w:t>11</w:t>
            </w:r>
            <w:r>
              <w:rPr>
                <w:rFonts w:hint="eastAsia"/>
                <w:color w:val="000000"/>
              </w:rPr>
              <w:t xml:space="preserve"> 日起发布招标文件，</w:t>
            </w:r>
            <w:r>
              <w:rPr>
                <w:rFonts w:hint="eastAsia"/>
                <w:b/>
                <w:bCs/>
                <w:color w:val="FF0000"/>
              </w:rPr>
              <w:t xml:space="preserve">投标截止时间为  2020年 </w:t>
            </w:r>
            <w:r>
              <w:rPr>
                <w:rFonts w:hint="eastAsia"/>
                <w:b/>
                <w:bCs/>
                <w:color w:val="FF0000"/>
                <w:lang w:val="en-US" w:eastAsia="zh-CN"/>
              </w:rPr>
              <w:t>5</w:t>
            </w:r>
            <w:r>
              <w:rPr>
                <w:rFonts w:hint="eastAsia"/>
                <w:b/>
                <w:bCs/>
                <w:color w:val="FF0000"/>
              </w:rPr>
              <w:t>月</w:t>
            </w:r>
            <w:r>
              <w:rPr>
                <w:rFonts w:hint="eastAsia"/>
                <w:b/>
                <w:bCs/>
                <w:color w:val="FF0000"/>
                <w:lang w:val="en-US" w:eastAsia="zh-CN"/>
              </w:rPr>
              <w:t>20</w:t>
            </w:r>
            <w:r>
              <w:rPr>
                <w:rFonts w:hint="eastAsia"/>
                <w:b/>
                <w:bCs/>
                <w:color w:val="FF0000"/>
              </w:rPr>
              <w:t xml:space="preserve"> 日</w:t>
            </w:r>
            <w:r>
              <w:rPr>
                <w:rFonts w:hint="eastAsia"/>
                <w:b/>
                <w:bCs/>
                <w:color w:val="FF0000"/>
                <w:lang w:val="en-US" w:eastAsia="zh-CN"/>
              </w:rPr>
              <w:t>11</w:t>
            </w:r>
            <w:r>
              <w:rPr>
                <w:rFonts w:hint="eastAsia"/>
                <w:b/>
                <w:bCs/>
                <w:color w:val="FF0000"/>
              </w:rPr>
              <w:t>时整</w:t>
            </w:r>
            <w:r>
              <w:rPr>
                <w:rFonts w:hint="eastAsia"/>
                <w:color w:val="000000"/>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5</w:t>
            </w:r>
          </w:p>
        </w:tc>
        <w:tc>
          <w:tcPr>
            <w:tcW w:w="178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hAnsi="宋体"/>
                <w:color w:val="000000"/>
              </w:rPr>
              <w:t>招标范围</w:t>
            </w:r>
          </w:p>
        </w:tc>
        <w:tc>
          <w:tcPr>
            <w:tcW w:w="6540" w:type="dxa"/>
            <w:tcBorders>
              <w:top w:val="single" w:color="auto" w:sz="4" w:space="0"/>
              <w:left w:val="single" w:color="auto" w:sz="4" w:space="0"/>
              <w:bottom w:val="single" w:color="auto" w:sz="4" w:space="0"/>
              <w:right w:val="single" w:color="auto" w:sz="4" w:space="0"/>
            </w:tcBorders>
            <w:vAlign w:val="center"/>
          </w:tcPr>
          <w:p>
            <w:pPr>
              <w:pStyle w:val="6"/>
              <w:widowControl/>
              <w:numPr>
                <w:ilvl w:val="0"/>
                <w:numId w:val="3"/>
              </w:numPr>
              <w:adjustRightInd/>
              <w:spacing w:line="240" w:lineRule="auto"/>
              <w:rPr>
                <w:color w:val="000000"/>
                <w:kern w:val="2"/>
                <w:sz w:val="21"/>
                <w:szCs w:val="22"/>
              </w:rPr>
            </w:pPr>
            <w:r>
              <w:rPr>
                <w:rFonts w:hint="eastAsia"/>
                <w:color w:val="000000"/>
                <w:kern w:val="2"/>
                <w:sz w:val="21"/>
                <w:szCs w:val="22"/>
              </w:rPr>
              <w:t>室内</w:t>
            </w:r>
            <w:r>
              <w:rPr>
                <w:rFonts w:hint="eastAsia"/>
                <w:color w:val="000000"/>
                <w:kern w:val="2"/>
                <w:sz w:val="21"/>
                <w:szCs w:val="22"/>
                <w:lang w:val="en-US" w:eastAsia="zh-CN"/>
              </w:rPr>
              <w:t>装饰</w:t>
            </w:r>
            <w:r>
              <w:rPr>
                <w:rFonts w:hint="eastAsia"/>
                <w:color w:val="000000"/>
                <w:kern w:val="2"/>
                <w:sz w:val="21"/>
                <w:szCs w:val="22"/>
              </w:rPr>
              <w:t>设计</w:t>
            </w:r>
            <w:r>
              <w:rPr>
                <w:rFonts w:hint="eastAsia"/>
                <w:color w:val="000000"/>
                <w:kern w:val="2"/>
                <w:sz w:val="21"/>
                <w:szCs w:val="22"/>
                <w:lang w:val="en-US" w:eastAsia="zh-CN"/>
              </w:rPr>
              <w:t>工程</w:t>
            </w:r>
          </w:p>
          <w:p>
            <w:pPr>
              <w:pStyle w:val="6"/>
              <w:widowControl/>
              <w:numPr>
                <w:ilvl w:val="0"/>
                <w:numId w:val="3"/>
              </w:numPr>
              <w:adjustRightInd/>
              <w:spacing w:line="240" w:lineRule="auto"/>
              <w:rPr>
                <w:color w:val="000000"/>
                <w:kern w:val="2"/>
                <w:sz w:val="21"/>
                <w:szCs w:val="22"/>
              </w:rPr>
            </w:pPr>
            <w:r>
              <w:rPr>
                <w:rFonts w:hint="eastAsia"/>
                <w:color w:val="000000"/>
                <w:kern w:val="2"/>
                <w:sz w:val="21"/>
                <w:szCs w:val="22"/>
              </w:rPr>
              <w:t>机电系统设计</w:t>
            </w:r>
            <w:r>
              <w:rPr>
                <w:rFonts w:hint="eastAsia"/>
                <w:color w:val="000000"/>
                <w:kern w:val="2"/>
                <w:sz w:val="21"/>
                <w:szCs w:val="22"/>
                <w:lang w:val="en-US" w:eastAsia="zh-CN"/>
              </w:rPr>
              <w:t>工程</w:t>
            </w:r>
          </w:p>
          <w:p>
            <w:pPr>
              <w:pStyle w:val="6"/>
              <w:widowControl/>
              <w:numPr>
                <w:ilvl w:val="0"/>
                <w:numId w:val="3"/>
              </w:numPr>
              <w:adjustRightInd/>
              <w:spacing w:line="240" w:lineRule="auto"/>
              <w:rPr>
                <w:rFonts w:ascii="宋体"/>
                <w:color w:val="000000"/>
                <w:sz w:val="21"/>
              </w:rPr>
            </w:pPr>
            <w:r>
              <w:rPr>
                <w:rFonts w:hint="eastAsia"/>
                <w:color w:val="000000"/>
                <w:kern w:val="2"/>
                <w:sz w:val="21"/>
                <w:szCs w:val="22"/>
              </w:rPr>
              <w:t>改造范围内建筑、结构配套设计及复核（复核车位、消防、结构负荷等）</w:t>
            </w:r>
          </w:p>
          <w:p>
            <w:pPr>
              <w:pStyle w:val="6"/>
              <w:widowControl/>
              <w:numPr>
                <w:ilvl w:val="0"/>
                <w:numId w:val="3"/>
              </w:numPr>
              <w:adjustRightInd/>
              <w:spacing w:line="240" w:lineRule="auto"/>
              <w:rPr>
                <w:rFonts w:ascii="宋体"/>
                <w:color w:val="000000"/>
                <w:sz w:val="21"/>
              </w:rPr>
            </w:pPr>
            <w:r>
              <w:rPr>
                <w:rFonts w:hint="eastAsia"/>
                <w:color w:val="000000"/>
                <w:kern w:val="2"/>
                <w:sz w:val="21"/>
                <w:szCs w:val="22"/>
                <w:lang w:val="en-US" w:eastAsia="zh-CN"/>
              </w:rPr>
              <w:t>室外景观绿化设计工程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6"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6</w:t>
            </w:r>
          </w:p>
        </w:tc>
        <w:tc>
          <w:tcPr>
            <w:tcW w:w="1781"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rFonts w:hint="eastAsia" w:hAnsi="宋体"/>
                <w:color w:val="000000"/>
              </w:rPr>
              <w:t>投标人资质　　等级要求</w:t>
            </w:r>
          </w:p>
        </w:tc>
        <w:tc>
          <w:tcPr>
            <w:tcW w:w="6540" w:type="dxa"/>
            <w:tcBorders>
              <w:top w:val="single" w:color="auto" w:sz="4" w:space="0"/>
              <w:left w:val="single" w:color="auto" w:sz="4" w:space="0"/>
              <w:bottom w:val="single" w:color="auto" w:sz="4" w:space="0"/>
              <w:right w:val="single" w:color="auto" w:sz="4" w:space="0"/>
            </w:tcBorders>
          </w:tcPr>
          <w:p>
            <w:pPr>
              <w:pStyle w:val="6"/>
              <w:widowControl/>
              <w:adjustRightInd/>
              <w:spacing w:line="240" w:lineRule="auto"/>
              <w:jc w:val="both"/>
              <w:rPr>
                <w:color w:val="000000"/>
                <w:kern w:val="2"/>
                <w:sz w:val="21"/>
                <w:szCs w:val="22"/>
              </w:rPr>
            </w:pPr>
            <w:r>
              <w:rPr>
                <w:rFonts w:hint="eastAsia"/>
                <w:color w:val="000000"/>
                <w:kern w:val="2"/>
                <w:sz w:val="21"/>
                <w:szCs w:val="22"/>
              </w:rPr>
              <w:t>1、具有独立法人资格，建筑设计甲级资质</w:t>
            </w:r>
          </w:p>
          <w:p>
            <w:pPr>
              <w:pStyle w:val="6"/>
              <w:widowControl/>
              <w:adjustRightInd/>
              <w:spacing w:line="240" w:lineRule="auto"/>
              <w:jc w:val="both"/>
              <w:rPr>
                <w:color w:val="000000"/>
                <w:kern w:val="2"/>
                <w:sz w:val="21"/>
                <w:szCs w:val="22"/>
              </w:rPr>
            </w:pPr>
            <w:r>
              <w:rPr>
                <w:rFonts w:hint="eastAsia"/>
                <w:color w:val="000000"/>
                <w:kern w:val="2"/>
                <w:sz w:val="21"/>
                <w:szCs w:val="22"/>
              </w:rPr>
              <w:t>2、在近三年承担过类似项目的设计业绩（设计合同金额不少于50万）</w:t>
            </w:r>
          </w:p>
          <w:p>
            <w:pPr>
              <w:pStyle w:val="6"/>
              <w:widowControl/>
              <w:adjustRightInd/>
              <w:spacing w:line="240" w:lineRule="auto"/>
              <w:jc w:val="both"/>
              <w:rPr>
                <w:color w:val="000000"/>
                <w:kern w:val="2"/>
                <w:sz w:val="21"/>
                <w:szCs w:val="22"/>
              </w:rPr>
            </w:pPr>
            <w:r>
              <w:rPr>
                <w:rFonts w:hint="eastAsia"/>
                <w:color w:val="000000"/>
                <w:kern w:val="2"/>
                <w:sz w:val="21"/>
                <w:szCs w:val="22"/>
              </w:rPr>
              <w:t>3、符合设计图纸图审、申办施工许可证及消防报批对设计单位的相应资质要求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7</w:t>
            </w:r>
          </w:p>
        </w:tc>
        <w:tc>
          <w:tcPr>
            <w:tcW w:w="178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踏勘现场</w:t>
            </w:r>
          </w:p>
        </w:tc>
        <w:tc>
          <w:tcPr>
            <w:tcW w:w="6540" w:type="dxa"/>
            <w:tcBorders>
              <w:top w:val="single" w:color="auto" w:sz="4" w:space="0"/>
              <w:left w:val="single" w:color="auto" w:sz="4" w:space="0"/>
              <w:bottom w:val="single" w:color="auto" w:sz="4" w:space="0"/>
              <w:right w:val="single" w:color="auto" w:sz="4" w:space="0"/>
            </w:tcBorders>
            <w:vAlign w:val="center"/>
          </w:tcPr>
          <w:p>
            <w:pPr>
              <w:pStyle w:val="6"/>
              <w:widowControl/>
              <w:adjustRightInd/>
              <w:spacing w:line="240" w:lineRule="auto"/>
              <w:jc w:val="both"/>
              <w:rPr>
                <w:color w:val="000000"/>
              </w:rPr>
            </w:pPr>
            <w:r>
              <w:rPr>
                <w:rFonts w:hint="eastAsia"/>
                <w:color w:val="000000"/>
                <w:kern w:val="2"/>
                <w:sz w:val="21"/>
                <w:szCs w:val="22"/>
              </w:rPr>
              <w:t>由投标单位于2020年</w:t>
            </w:r>
            <w:r>
              <w:rPr>
                <w:rFonts w:hint="eastAsia"/>
                <w:color w:val="000000"/>
                <w:kern w:val="2"/>
                <w:sz w:val="21"/>
                <w:szCs w:val="22"/>
                <w:lang w:val="en-US" w:eastAsia="zh-CN"/>
              </w:rPr>
              <w:t>5</w:t>
            </w:r>
            <w:r>
              <w:rPr>
                <w:rFonts w:hint="eastAsia"/>
                <w:color w:val="000000"/>
                <w:kern w:val="2"/>
                <w:sz w:val="21"/>
                <w:szCs w:val="22"/>
              </w:rPr>
              <w:t xml:space="preserve"> 月 </w:t>
            </w:r>
            <w:r>
              <w:rPr>
                <w:rFonts w:hint="eastAsia"/>
                <w:color w:val="000000"/>
                <w:kern w:val="2"/>
                <w:sz w:val="21"/>
                <w:szCs w:val="22"/>
                <w:lang w:val="en-US" w:eastAsia="zh-CN"/>
              </w:rPr>
              <w:t>14</w:t>
            </w:r>
            <w:r>
              <w:rPr>
                <w:rFonts w:hint="eastAsia"/>
                <w:color w:val="000000"/>
                <w:kern w:val="2"/>
                <w:sz w:val="21"/>
                <w:szCs w:val="22"/>
              </w:rPr>
              <w:t>日前自行安排现场踏勘（通知招标方代为联系）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ind w:right="-358" w:firstLine="210"/>
              <w:rPr>
                <w:rFonts w:hAnsi="宋体"/>
                <w:color w:val="000000"/>
              </w:rPr>
            </w:pPr>
            <w:r>
              <w:rPr>
                <w:rFonts w:hint="eastAsia" w:hAnsi="宋体"/>
                <w:color w:val="000000"/>
              </w:rPr>
              <w:t>8</w:t>
            </w:r>
          </w:p>
        </w:tc>
        <w:tc>
          <w:tcPr>
            <w:tcW w:w="178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投标人疑问及</w:t>
            </w:r>
          </w:p>
          <w:p>
            <w:pPr>
              <w:spacing w:line="500" w:lineRule="exact"/>
              <w:jc w:val="center"/>
              <w:rPr>
                <w:rFonts w:hAnsi="宋体"/>
                <w:color w:val="000000"/>
              </w:rPr>
            </w:pPr>
            <w:r>
              <w:rPr>
                <w:rFonts w:hint="eastAsia" w:hAnsi="宋体"/>
                <w:color w:val="000000"/>
              </w:rPr>
              <w:t>澄清</w:t>
            </w:r>
          </w:p>
        </w:tc>
        <w:tc>
          <w:tcPr>
            <w:tcW w:w="6540" w:type="dxa"/>
            <w:tcBorders>
              <w:top w:val="single" w:color="auto" w:sz="4" w:space="0"/>
              <w:left w:val="single" w:color="auto" w:sz="4" w:space="0"/>
              <w:bottom w:val="single" w:color="auto" w:sz="4" w:space="0"/>
              <w:right w:val="single" w:color="auto" w:sz="4" w:space="0"/>
            </w:tcBorders>
            <w:vAlign w:val="center"/>
          </w:tcPr>
          <w:p>
            <w:pPr>
              <w:tabs>
                <w:tab w:val="left" w:pos="1180"/>
              </w:tabs>
              <w:rPr>
                <w:rFonts w:hAnsi="宋体"/>
                <w:color w:val="000000"/>
              </w:rPr>
            </w:pPr>
            <w:bookmarkStart w:id="9" w:name="_GoBack"/>
            <w:r>
              <w:rPr>
                <w:rFonts w:hint="eastAsia"/>
                <w:color w:val="000000"/>
              </w:rPr>
              <w:t>投标人如有疑问需要澄清，应于2020年</w:t>
            </w:r>
            <w:r>
              <w:rPr>
                <w:rFonts w:hint="eastAsia"/>
                <w:color w:val="000000"/>
                <w:lang w:val="en-US" w:eastAsia="zh-CN"/>
              </w:rPr>
              <w:t>5</w:t>
            </w:r>
            <w:r>
              <w:rPr>
                <w:rFonts w:hint="eastAsia"/>
                <w:color w:val="000000"/>
              </w:rPr>
              <w:t xml:space="preserve"> 月 </w:t>
            </w:r>
            <w:r>
              <w:rPr>
                <w:rFonts w:hint="eastAsia"/>
                <w:color w:val="000000"/>
                <w:lang w:val="en-US" w:eastAsia="zh-CN"/>
              </w:rPr>
              <w:t>14</w:t>
            </w:r>
            <w:r>
              <w:rPr>
                <w:rFonts w:hint="eastAsia"/>
                <w:color w:val="000000"/>
              </w:rPr>
              <w:t>日上午11时前以电子邮件形式同时发到hqec@soocor.com及hqps@soocor.com两个邮箱。项目部经整理后统一于通过电子邮件回复</w:t>
            </w:r>
            <w:bookmarkEnd w:id="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9</w:t>
            </w:r>
          </w:p>
        </w:tc>
        <w:tc>
          <w:tcPr>
            <w:tcW w:w="178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hAnsi="宋体"/>
                <w:color w:val="000000"/>
              </w:rPr>
              <w:t>投标文件份数</w:t>
            </w:r>
          </w:p>
        </w:tc>
        <w:tc>
          <w:tcPr>
            <w:tcW w:w="6540" w:type="dxa"/>
            <w:tcBorders>
              <w:top w:val="single" w:color="auto" w:sz="4" w:space="0"/>
              <w:left w:val="single" w:color="auto" w:sz="4" w:space="0"/>
              <w:bottom w:val="single" w:color="auto" w:sz="4" w:space="0"/>
              <w:right w:val="single" w:color="auto" w:sz="4" w:space="0"/>
            </w:tcBorders>
            <w:vAlign w:val="center"/>
          </w:tcPr>
          <w:p>
            <w:pPr>
              <w:spacing w:line="500" w:lineRule="exact"/>
              <w:rPr>
                <w:color w:val="000000"/>
              </w:rPr>
            </w:pPr>
            <w:r>
              <w:rPr>
                <w:rFonts w:hint="eastAsia" w:hAnsi="宋体"/>
                <w:color w:val="000000"/>
              </w:rPr>
              <w:t>一份正本，二份副本；另附电子档一份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71"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10</w:t>
            </w:r>
          </w:p>
        </w:tc>
        <w:tc>
          <w:tcPr>
            <w:tcW w:w="1781"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000000"/>
              </w:rPr>
            </w:pPr>
            <w:r>
              <w:rPr>
                <w:rFonts w:hint="eastAsia" w:hAnsi="宋体"/>
                <w:color w:val="000000"/>
              </w:rPr>
              <w:t>投标文件提交</w:t>
            </w:r>
          </w:p>
          <w:p>
            <w:pPr>
              <w:jc w:val="center"/>
              <w:rPr>
                <w:rFonts w:hAnsi="宋体"/>
                <w:color w:val="000000"/>
              </w:rPr>
            </w:pPr>
            <w:r>
              <w:rPr>
                <w:rFonts w:hint="eastAsia" w:hAnsi="宋体"/>
                <w:color w:val="000000"/>
              </w:rPr>
              <w:t>地点及截止时间</w:t>
            </w:r>
          </w:p>
        </w:tc>
        <w:tc>
          <w:tcPr>
            <w:tcW w:w="6540"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sz w:val="24"/>
                <w:szCs w:val="24"/>
              </w:rPr>
            </w:pPr>
            <w:r>
              <w:rPr>
                <w:rFonts w:hint="eastAsia" w:ascii="宋体" w:hAnsi="宋体"/>
                <w:b/>
                <w:bCs/>
                <w:color w:val="FF0000"/>
                <w:sz w:val="24"/>
                <w:szCs w:val="24"/>
              </w:rPr>
              <w:t xml:space="preserve">时间：2020年 </w:t>
            </w:r>
            <w:r>
              <w:rPr>
                <w:rFonts w:hint="eastAsia" w:ascii="宋体" w:hAnsi="宋体"/>
                <w:b/>
                <w:bCs/>
                <w:color w:val="FF0000"/>
                <w:sz w:val="24"/>
                <w:szCs w:val="24"/>
                <w:lang w:val="en-US" w:eastAsia="zh-CN"/>
              </w:rPr>
              <w:t>5</w:t>
            </w:r>
            <w:r>
              <w:rPr>
                <w:rFonts w:hint="eastAsia" w:ascii="宋体" w:hAnsi="宋体"/>
                <w:b/>
                <w:bCs/>
                <w:color w:val="FF0000"/>
                <w:sz w:val="24"/>
                <w:szCs w:val="24"/>
              </w:rPr>
              <w:t xml:space="preserve">月 </w:t>
            </w:r>
            <w:r>
              <w:rPr>
                <w:rFonts w:hint="eastAsia" w:ascii="宋体" w:hAnsi="宋体"/>
                <w:b/>
                <w:bCs/>
                <w:color w:val="FF0000"/>
                <w:sz w:val="24"/>
                <w:szCs w:val="24"/>
                <w:lang w:val="en-US" w:eastAsia="zh-CN"/>
              </w:rPr>
              <w:t>20</w:t>
            </w:r>
            <w:r>
              <w:rPr>
                <w:rFonts w:hint="eastAsia" w:ascii="宋体" w:hAnsi="宋体"/>
                <w:b/>
                <w:bCs/>
                <w:color w:val="FF0000"/>
                <w:sz w:val="24"/>
                <w:szCs w:val="24"/>
              </w:rPr>
              <w:t>日上午</w:t>
            </w:r>
            <w:r>
              <w:rPr>
                <w:rFonts w:hint="eastAsia" w:ascii="宋体" w:hAnsi="宋体"/>
                <w:b/>
                <w:bCs/>
                <w:color w:val="FF0000"/>
                <w:sz w:val="24"/>
                <w:szCs w:val="24"/>
                <w:lang w:val="en-US" w:eastAsia="zh-CN"/>
              </w:rPr>
              <w:t>11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rPr>
                <w:rFonts w:hAnsi="宋体"/>
                <w:color w:val="000000"/>
              </w:rPr>
            </w:pPr>
            <w:r>
              <w:rPr>
                <w:rFonts w:hint="eastAsia"/>
                <w:sz w:val="24"/>
                <w:szCs w:val="24"/>
              </w:rPr>
              <w:t>联系人：钱恩妮   联系电话：13915556818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11</w:t>
            </w:r>
          </w:p>
        </w:tc>
        <w:tc>
          <w:tcPr>
            <w:tcW w:w="178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开标时间</w:t>
            </w:r>
          </w:p>
        </w:tc>
        <w:tc>
          <w:tcPr>
            <w:tcW w:w="6540" w:type="dxa"/>
            <w:tcBorders>
              <w:top w:val="single" w:color="auto" w:sz="4" w:space="0"/>
              <w:left w:val="single" w:color="auto" w:sz="4" w:space="0"/>
              <w:bottom w:val="single" w:color="auto" w:sz="4" w:space="0"/>
              <w:right w:val="single" w:color="auto" w:sz="4" w:space="0"/>
            </w:tcBorders>
            <w:vAlign w:val="center"/>
          </w:tcPr>
          <w:p>
            <w:pPr>
              <w:rPr>
                <w:rFonts w:hAnsi="宋体"/>
                <w:color w:val="000000"/>
                <w:highlight w:val="none"/>
              </w:rPr>
            </w:pPr>
            <w:r>
              <w:rPr>
                <w:rFonts w:hint="eastAsia" w:hAnsi="宋体"/>
                <w:color w:val="000000"/>
                <w:highlight w:val="none"/>
                <w:lang w:eastAsia="zh-CN"/>
              </w:rPr>
              <w:t>若需到现场，</w:t>
            </w:r>
            <w:r>
              <w:rPr>
                <w:rFonts w:hint="eastAsia" w:hAnsi="宋体"/>
                <w:color w:val="000000"/>
                <w:highlight w:val="none"/>
              </w:rPr>
              <w:t>另行通知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12</w:t>
            </w:r>
          </w:p>
        </w:tc>
        <w:tc>
          <w:tcPr>
            <w:tcW w:w="178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设计方案陈述</w:t>
            </w:r>
          </w:p>
        </w:tc>
        <w:tc>
          <w:tcPr>
            <w:tcW w:w="6540" w:type="dxa"/>
            <w:tcBorders>
              <w:top w:val="single" w:color="auto" w:sz="4" w:space="0"/>
              <w:left w:val="single" w:color="auto" w:sz="4" w:space="0"/>
              <w:bottom w:val="single" w:color="auto" w:sz="4" w:space="0"/>
              <w:right w:val="single" w:color="auto" w:sz="4" w:space="0"/>
            </w:tcBorders>
            <w:vAlign w:val="center"/>
          </w:tcPr>
          <w:p>
            <w:pPr>
              <w:spacing w:line="500" w:lineRule="exact"/>
              <w:rPr>
                <w:rFonts w:hAnsi="宋体"/>
                <w:color w:val="000000"/>
                <w:highlight w:val="none"/>
              </w:rPr>
            </w:pPr>
            <w:r>
              <w:rPr>
                <w:rFonts w:hint="eastAsia" w:hAnsi="宋体"/>
                <w:color w:val="000000"/>
                <w:highlight w:val="none"/>
              </w:rPr>
              <w:t>如有必要另行通知，投标人陈述时间：</w:t>
            </w:r>
            <w:r>
              <w:rPr>
                <w:rFonts w:hint="eastAsia" w:hAnsi="宋体"/>
                <w:color w:val="000000"/>
                <w:highlight w:val="none"/>
                <w:u w:val="single"/>
              </w:rPr>
              <w:t xml:space="preserve"> 30</w:t>
            </w:r>
            <w:r>
              <w:rPr>
                <w:rFonts w:hint="eastAsia" w:hAnsi="宋体"/>
                <w:color w:val="000000"/>
                <w:highlight w:val="none"/>
              </w:rPr>
              <w:t>分钟；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13</w:t>
            </w:r>
          </w:p>
        </w:tc>
        <w:tc>
          <w:tcPr>
            <w:tcW w:w="178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评标方法及标准</w:t>
            </w:r>
          </w:p>
        </w:tc>
        <w:tc>
          <w:tcPr>
            <w:tcW w:w="6540" w:type="dxa"/>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color w:val="000000"/>
              </w:rPr>
              <w:t>综合评估法，投标书必须符合招标文件的实质性要求，综合设计方案、设计能力及报价评分确定中标单位（见招标文件“开标与评标” 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14</w:t>
            </w:r>
          </w:p>
        </w:tc>
        <w:tc>
          <w:tcPr>
            <w:tcW w:w="178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竞争报价费用</w:t>
            </w:r>
          </w:p>
        </w:tc>
        <w:tc>
          <w:tcPr>
            <w:tcW w:w="6540" w:type="dxa"/>
            <w:tcBorders>
              <w:top w:val="single" w:color="auto" w:sz="4" w:space="0"/>
              <w:left w:val="single" w:color="auto" w:sz="4" w:space="0"/>
              <w:bottom w:val="single" w:color="auto" w:sz="4" w:space="0"/>
              <w:right w:val="single" w:color="auto" w:sz="4" w:space="0"/>
            </w:tcBorders>
            <w:vAlign w:val="center"/>
          </w:tcPr>
          <w:p>
            <w:pPr>
              <w:rPr>
                <w:rFonts w:hAnsi="宋体"/>
                <w:color w:val="000000"/>
              </w:rPr>
            </w:pPr>
            <w:r>
              <w:rPr>
                <w:rFonts w:hint="eastAsia"/>
                <w:color w:val="000000"/>
              </w:rPr>
              <w:t>报价人承担其编制竞争报价文件及递交报价文件的一切费用，无论结果如何，询价人对上述费用不负任何责任</w:t>
            </w:r>
          </w:p>
        </w:tc>
      </w:tr>
    </w:tbl>
    <w:p>
      <w:pPr>
        <w:rPr>
          <w:color w:val="000000"/>
        </w:rPr>
      </w:pPr>
    </w:p>
    <w:p>
      <w:pPr>
        <w:pStyle w:val="3"/>
        <w:numPr>
          <w:ilvl w:val="0"/>
          <w:numId w:val="4"/>
        </w:numPr>
        <w:jc w:val="both"/>
        <w:rPr>
          <w:rFonts w:eastAsia="宋体"/>
          <w:color w:val="000000"/>
          <w:sz w:val="24"/>
          <w:szCs w:val="24"/>
        </w:rPr>
      </w:pPr>
      <w:bookmarkStart w:id="2" w:name="_Toc60537378"/>
      <w:r>
        <w:rPr>
          <w:rFonts w:hint="eastAsia" w:eastAsia="宋体"/>
          <w:color w:val="000000"/>
          <w:sz w:val="24"/>
          <w:szCs w:val="24"/>
        </w:rPr>
        <w:t>投标须知</w:t>
      </w:r>
      <w:bookmarkEnd w:id="2"/>
    </w:p>
    <w:p>
      <w:pPr>
        <w:spacing w:line="360" w:lineRule="auto"/>
        <w:jc w:val="left"/>
        <w:rPr>
          <w:color w:val="000000"/>
          <w:sz w:val="24"/>
        </w:rPr>
      </w:pPr>
      <w:r>
        <w:rPr>
          <w:color w:val="000000"/>
          <w:sz w:val="22"/>
        </w:rPr>
        <w:t xml:space="preserve"> </w:t>
      </w:r>
      <w:r>
        <w:rPr>
          <w:rFonts w:hint="eastAsia"/>
          <w:sz w:val="24"/>
          <w:szCs w:val="24"/>
        </w:rPr>
        <w:t>本设计工程采用邀请招标方式；遵循公开、公平、公正及诚实信用的原则</w:t>
      </w:r>
    </w:p>
    <w:p>
      <w:pPr>
        <w:pStyle w:val="19"/>
        <w:rPr>
          <w:sz w:val="24"/>
          <w:szCs w:val="24"/>
        </w:rPr>
      </w:pPr>
      <w:bookmarkStart w:id="3" w:name="_Toc60537379"/>
      <w:r>
        <w:rPr>
          <w:rFonts w:hint="eastAsia"/>
          <w:sz w:val="24"/>
          <w:szCs w:val="24"/>
        </w:rPr>
        <w:t>（一）</w:t>
      </w:r>
      <w:r>
        <w:rPr>
          <w:sz w:val="24"/>
          <w:szCs w:val="24"/>
        </w:rPr>
        <w:t xml:space="preserve">  </w:t>
      </w:r>
      <w:r>
        <w:rPr>
          <w:rFonts w:hint="eastAsia"/>
          <w:sz w:val="24"/>
          <w:szCs w:val="24"/>
        </w:rPr>
        <w:t>总则</w:t>
      </w:r>
      <w:bookmarkEnd w:id="3"/>
    </w:p>
    <w:p>
      <w:pPr>
        <w:rPr>
          <w:b/>
          <w:color w:val="000000"/>
          <w:sz w:val="24"/>
          <w:szCs w:val="24"/>
        </w:rPr>
      </w:pPr>
      <w:r>
        <w:rPr>
          <w:rFonts w:hint="eastAsia"/>
          <w:b/>
          <w:color w:val="000000"/>
          <w:sz w:val="24"/>
          <w:szCs w:val="24"/>
        </w:rPr>
        <w:t>1、项目概况及招标范围</w:t>
      </w:r>
    </w:p>
    <w:p>
      <w:pPr>
        <w:rPr>
          <w:b/>
          <w:color w:val="000000"/>
          <w:sz w:val="24"/>
          <w:szCs w:val="24"/>
        </w:rPr>
      </w:pPr>
    </w:p>
    <w:p>
      <w:pPr>
        <w:spacing w:line="360" w:lineRule="auto"/>
        <w:rPr>
          <w:rFonts w:ascii="宋体" w:hAnsi="宋体"/>
          <w:color w:val="000000"/>
          <w:sz w:val="24"/>
        </w:rPr>
      </w:pPr>
      <w:r>
        <w:rPr>
          <w:rFonts w:hint="eastAsia" w:ascii="宋体" w:hAnsi="宋体"/>
          <w:color w:val="000000"/>
          <w:sz w:val="24"/>
        </w:rPr>
        <w:t xml:space="preserve">1.1 </w:t>
      </w:r>
      <w:r>
        <w:rPr>
          <w:rFonts w:hint="eastAsia" w:ascii="宋体" w:hAnsi="宋体"/>
          <w:b/>
          <w:bCs/>
          <w:color w:val="000000"/>
          <w:sz w:val="24"/>
        </w:rPr>
        <w:t>项目概况</w:t>
      </w:r>
    </w:p>
    <w:p>
      <w:pPr>
        <w:tabs>
          <w:tab w:val="left" w:pos="180"/>
          <w:tab w:val="left" w:pos="945"/>
        </w:tabs>
        <w:spacing w:line="360" w:lineRule="auto"/>
        <w:ind w:firstLine="480"/>
        <w:rPr>
          <w:rFonts w:ascii="宋体" w:hAnsi="宋体" w:cs="宋体"/>
          <w:sz w:val="24"/>
          <w:szCs w:val="24"/>
        </w:rPr>
      </w:pPr>
      <w:r>
        <w:rPr>
          <w:rFonts w:hint="eastAsia" w:ascii="宋体" w:hAnsi="宋体" w:cs="宋体"/>
          <w:sz w:val="24"/>
          <w:szCs w:val="24"/>
        </w:rPr>
        <w:t>本项目位于</w:t>
      </w:r>
      <w:r>
        <w:rPr>
          <w:rFonts w:hint="eastAsia" w:ascii="宋体" w:hAnsi="宋体" w:cs="宋体"/>
          <w:sz w:val="24"/>
          <w:szCs w:val="24"/>
          <w:lang w:val="en-US" w:eastAsia="zh-CN"/>
        </w:rPr>
        <w:t>苏州市高新区浒墅关镇浒杨路81号</w:t>
      </w:r>
      <w:r>
        <w:rPr>
          <w:rFonts w:hint="eastAsia" w:ascii="宋体" w:hAnsi="宋体" w:cs="宋体"/>
          <w:sz w:val="24"/>
          <w:szCs w:val="24"/>
        </w:rPr>
        <w:t>。</w:t>
      </w:r>
      <w:r>
        <w:rPr>
          <w:rFonts w:hint="eastAsia" w:ascii="宋体" w:hAnsi="宋体" w:cs="宋体"/>
          <w:sz w:val="24"/>
          <w:szCs w:val="24"/>
          <w:lang w:val="en-US" w:eastAsia="zh-CN"/>
        </w:rPr>
        <w:t>本建筑分A、B二部分，A楼（原办公楼）为4层（局部5层）建筑，主体建筑高度15m(电梯机房局部5层建筑高度21m)；B楼（原酒店楼）为3层建筑，主体建筑高度11.4m。</w:t>
      </w:r>
      <w:r>
        <w:rPr>
          <w:rFonts w:hint="eastAsia" w:ascii="宋体" w:hAnsi="宋体" w:cs="宋体"/>
          <w:sz w:val="24"/>
          <w:szCs w:val="24"/>
        </w:rPr>
        <w:t>本次</w:t>
      </w:r>
      <w:r>
        <w:rPr>
          <w:rFonts w:hint="eastAsia" w:ascii="宋体" w:hAnsi="宋体" w:cs="宋体"/>
          <w:sz w:val="24"/>
          <w:szCs w:val="24"/>
          <w:lang w:val="en-US" w:eastAsia="zh-CN"/>
        </w:rPr>
        <w:t>改造方案：A楼（原办公楼）整体改造为酒店；B楼（原酒店楼）1-2层局部改造；室外景观绿化</w:t>
      </w:r>
      <w:r>
        <w:rPr>
          <w:rFonts w:hint="eastAsia"/>
          <w:sz w:val="24"/>
          <w:szCs w:val="22"/>
          <w:lang w:eastAsia="zh-CN"/>
        </w:rPr>
        <w:t>建筑外立面进行局部改造提升</w:t>
      </w:r>
      <w:r>
        <w:rPr>
          <w:rFonts w:hint="eastAsia" w:ascii="宋体" w:hAnsi="宋体" w:cs="宋体"/>
          <w:sz w:val="24"/>
          <w:szCs w:val="24"/>
        </w:rPr>
        <w:t>。</w:t>
      </w:r>
    </w:p>
    <w:p>
      <w:pPr>
        <w:tabs>
          <w:tab w:val="left" w:pos="180"/>
          <w:tab w:val="left" w:pos="945"/>
        </w:tabs>
        <w:spacing w:line="360" w:lineRule="auto"/>
        <w:rPr>
          <w:rFonts w:ascii="宋体" w:hAnsi="宋体"/>
          <w:b/>
          <w:bCs/>
          <w:color w:val="000000"/>
          <w:sz w:val="24"/>
        </w:rPr>
      </w:pPr>
      <w:r>
        <w:rPr>
          <w:rFonts w:hint="eastAsia" w:ascii="宋体" w:hAnsi="宋体"/>
          <w:b/>
          <w:bCs/>
          <w:color w:val="000000"/>
          <w:sz w:val="24"/>
        </w:rPr>
        <w:t>1</w:t>
      </w:r>
      <w:r>
        <w:rPr>
          <w:rFonts w:ascii="宋体" w:hAnsi="宋体"/>
          <w:b/>
          <w:bCs/>
          <w:color w:val="000000"/>
          <w:sz w:val="24"/>
        </w:rPr>
        <w:t xml:space="preserve">.2 </w:t>
      </w:r>
      <w:r>
        <w:rPr>
          <w:rFonts w:hint="eastAsia" w:ascii="宋体" w:hAnsi="宋体"/>
          <w:b/>
          <w:bCs/>
          <w:color w:val="000000"/>
          <w:sz w:val="24"/>
        </w:rPr>
        <w:t>招标范围、造价控制及设计深度要求</w:t>
      </w:r>
    </w:p>
    <w:p>
      <w:pPr>
        <w:tabs>
          <w:tab w:val="left" w:pos="180"/>
          <w:tab w:val="left" w:pos="945"/>
        </w:tabs>
        <w:spacing w:line="360" w:lineRule="auto"/>
        <w:rPr>
          <w:b/>
          <w:bCs/>
          <w:sz w:val="24"/>
          <w:szCs w:val="24"/>
        </w:rPr>
      </w:pPr>
      <w:r>
        <w:rPr>
          <w:rFonts w:hint="eastAsia"/>
          <w:b/>
          <w:bCs/>
          <w:sz w:val="24"/>
          <w:szCs w:val="24"/>
        </w:rPr>
        <w:t>1.2.1本次主要设计区域范围：</w:t>
      </w:r>
    </w:p>
    <w:p>
      <w:pPr>
        <w:numPr>
          <w:ilvl w:val="0"/>
          <w:numId w:val="5"/>
        </w:numPr>
        <w:tabs>
          <w:tab w:val="left" w:pos="180"/>
          <w:tab w:val="left" w:pos="945"/>
        </w:tabs>
        <w:spacing w:line="360" w:lineRule="auto"/>
        <w:rPr>
          <w:rFonts w:ascii="宋体" w:hAnsi="宋体"/>
          <w:color w:val="000000"/>
          <w:sz w:val="24"/>
        </w:rPr>
      </w:pPr>
      <w:r>
        <w:rPr>
          <w:rFonts w:hint="eastAsia" w:ascii="宋体" w:hAnsi="宋体"/>
          <w:color w:val="000000"/>
          <w:sz w:val="24"/>
          <w:lang w:val="en-US" w:eastAsia="zh-CN"/>
        </w:rPr>
        <w:t>A楼（建筑面积约3200m2）</w:t>
      </w:r>
      <w:r>
        <w:rPr>
          <w:rFonts w:hint="eastAsia" w:ascii="宋体" w:hAnsi="宋体"/>
          <w:color w:val="000000"/>
          <w:sz w:val="24"/>
        </w:rPr>
        <w:t>：</w:t>
      </w:r>
    </w:p>
    <w:p>
      <w:pPr>
        <w:tabs>
          <w:tab w:val="left" w:pos="180"/>
          <w:tab w:val="left" w:pos="945"/>
        </w:tabs>
        <w:spacing w:line="360" w:lineRule="auto"/>
        <w:rPr>
          <w:rFonts w:hint="default" w:ascii="宋体" w:hAnsi="宋体" w:eastAsia="宋体"/>
          <w:color w:val="000000"/>
          <w:sz w:val="24"/>
          <w:lang w:val="en-US" w:eastAsia="zh-CN"/>
        </w:rPr>
      </w:pPr>
      <w:r>
        <w:rPr>
          <w:rFonts w:hint="eastAsia" w:ascii="宋体" w:hAnsi="宋体"/>
          <w:color w:val="000000"/>
          <w:sz w:val="24"/>
        </w:rPr>
        <w:t>（1）</w:t>
      </w:r>
      <w:r>
        <w:rPr>
          <w:rFonts w:hint="eastAsia" w:ascii="宋体" w:hAnsi="宋体"/>
          <w:color w:val="000000"/>
          <w:sz w:val="24"/>
          <w:lang w:val="en-US" w:eastAsia="zh-CN"/>
        </w:rPr>
        <w:t>一层规划为酒店大堂、会议及包厢并保留一定规模的办公区</w:t>
      </w:r>
    </w:p>
    <w:p>
      <w:pPr>
        <w:tabs>
          <w:tab w:val="left" w:pos="180"/>
          <w:tab w:val="left" w:pos="945"/>
        </w:tabs>
        <w:spacing w:line="360" w:lineRule="auto"/>
        <w:rPr>
          <w:rFonts w:ascii="宋体" w:hAnsi="宋体"/>
          <w:color w:val="000000"/>
          <w:sz w:val="24"/>
        </w:rPr>
      </w:pPr>
      <w:r>
        <w:rPr>
          <w:rFonts w:hint="eastAsia" w:ascii="宋体" w:hAnsi="宋体"/>
          <w:color w:val="000000"/>
          <w:sz w:val="24"/>
        </w:rPr>
        <w:t>（2）</w:t>
      </w:r>
      <w:r>
        <w:rPr>
          <w:rFonts w:hint="eastAsia" w:ascii="宋体" w:hAnsi="宋体"/>
          <w:color w:val="000000"/>
          <w:sz w:val="24"/>
          <w:lang w:val="en-US" w:eastAsia="zh-CN"/>
        </w:rPr>
        <w:t>2-4层：规划为酒店客房区</w:t>
      </w:r>
    </w:p>
    <w:p>
      <w:pPr>
        <w:numPr>
          <w:ilvl w:val="0"/>
          <w:numId w:val="5"/>
        </w:numPr>
        <w:tabs>
          <w:tab w:val="left" w:pos="180"/>
          <w:tab w:val="left" w:pos="945"/>
        </w:tabs>
        <w:spacing w:line="360" w:lineRule="auto"/>
        <w:rPr>
          <w:rFonts w:ascii="宋体" w:hAnsi="宋体"/>
          <w:color w:val="000000"/>
          <w:sz w:val="24"/>
        </w:rPr>
      </w:pPr>
      <w:r>
        <w:rPr>
          <w:rFonts w:hint="eastAsia" w:ascii="宋体" w:hAnsi="宋体"/>
          <w:color w:val="000000"/>
          <w:sz w:val="24"/>
          <w:lang w:val="en-US" w:eastAsia="zh-CN"/>
        </w:rPr>
        <w:t>B楼</w:t>
      </w:r>
      <w:r>
        <w:rPr>
          <w:rFonts w:hint="eastAsia" w:ascii="宋体" w:hAnsi="宋体"/>
          <w:color w:val="000000"/>
          <w:sz w:val="24"/>
        </w:rPr>
        <w:t>（</w:t>
      </w:r>
      <w:r>
        <w:rPr>
          <w:rFonts w:hint="eastAsia" w:ascii="宋体" w:hAnsi="宋体"/>
          <w:color w:val="000000"/>
          <w:sz w:val="24"/>
          <w:lang w:val="en-US" w:eastAsia="zh-CN"/>
        </w:rPr>
        <w:t>建筑面积约5676m2</w:t>
      </w:r>
      <w:r>
        <w:rPr>
          <w:rFonts w:hint="eastAsia" w:ascii="宋体" w:hAnsi="宋体"/>
          <w:color w:val="000000"/>
          <w:sz w:val="24"/>
        </w:rPr>
        <w:t>）</w:t>
      </w:r>
    </w:p>
    <w:p>
      <w:pPr>
        <w:numPr>
          <w:ilvl w:val="0"/>
          <w:numId w:val="6"/>
        </w:numPr>
        <w:tabs>
          <w:tab w:val="left" w:pos="180"/>
          <w:tab w:val="left" w:pos="945"/>
        </w:tabs>
        <w:spacing w:line="360" w:lineRule="auto"/>
        <w:rPr>
          <w:rFonts w:hint="eastAsia" w:ascii="宋体" w:hAnsi="宋体" w:cs="宋体"/>
          <w:sz w:val="24"/>
          <w:szCs w:val="24"/>
        </w:rPr>
      </w:pPr>
      <w:r>
        <w:rPr>
          <w:rFonts w:hint="eastAsia" w:ascii="宋体" w:hAnsi="宋体"/>
          <w:color w:val="000000"/>
          <w:sz w:val="24"/>
          <w:lang w:val="en-US" w:eastAsia="zh-CN"/>
        </w:rPr>
        <w:t>B楼东区（沉降缝以东）的原1-3层客房楼区（建筑面积约2330m2）基本保持原客房布局不动，拟在一层拆掉一间客房调整为B楼入口，并将一层储藏室、二层公共卫生间及操作间改造为四间客房</w:t>
      </w:r>
      <w:r>
        <w:rPr>
          <w:rFonts w:hint="eastAsia" w:ascii="宋体" w:hAnsi="宋体" w:cs="宋体"/>
          <w:sz w:val="24"/>
          <w:szCs w:val="24"/>
        </w:rPr>
        <w:t>。</w:t>
      </w:r>
    </w:p>
    <w:p>
      <w:pPr>
        <w:numPr>
          <w:ilvl w:val="0"/>
          <w:numId w:val="6"/>
        </w:numPr>
        <w:tabs>
          <w:tab w:val="left" w:pos="180"/>
          <w:tab w:val="left" w:pos="945"/>
        </w:tabs>
        <w:spacing w:line="360" w:lineRule="auto"/>
        <w:rPr>
          <w:rFonts w:hint="eastAsia" w:ascii="宋体" w:hAnsi="宋体" w:cs="宋体"/>
          <w:sz w:val="24"/>
          <w:szCs w:val="24"/>
        </w:rPr>
      </w:pPr>
      <w:r>
        <w:rPr>
          <w:rFonts w:hint="eastAsia" w:ascii="宋体" w:hAnsi="宋体" w:cs="宋体"/>
          <w:sz w:val="24"/>
          <w:szCs w:val="24"/>
          <w:lang w:val="en-US" w:eastAsia="zh-CN"/>
        </w:rPr>
        <w:t>B楼西区（沉降缝以西），建筑面积约3346m2,其中1-2层（建筑面积约2802m2）需要整体调整布局（其中一层拟规划为自助餐厅、二个多功能厅、宴会包厢及厨房区域；二层拟规划为客房区域）；三层（建筑面积约544m2），</w:t>
      </w:r>
      <w:r>
        <w:rPr>
          <w:rFonts w:hint="eastAsia" w:ascii="宋体" w:hAnsi="宋体"/>
          <w:color w:val="000000"/>
          <w:sz w:val="24"/>
          <w:lang w:val="en-US" w:eastAsia="zh-CN"/>
        </w:rPr>
        <w:t>基本保持原客房布局不动。</w:t>
      </w:r>
    </w:p>
    <w:p>
      <w:pPr>
        <w:numPr>
          <w:ilvl w:val="0"/>
          <w:numId w:val="6"/>
        </w:numPr>
        <w:tabs>
          <w:tab w:val="left" w:pos="180"/>
          <w:tab w:val="left" w:pos="945"/>
        </w:tabs>
        <w:spacing w:line="360" w:lineRule="auto"/>
        <w:rPr>
          <w:rFonts w:hint="eastAsia" w:ascii="宋体" w:hAnsi="宋体" w:cs="宋体"/>
          <w:b/>
          <w:bCs/>
          <w:sz w:val="24"/>
          <w:szCs w:val="24"/>
        </w:rPr>
      </w:pPr>
      <w:r>
        <w:rPr>
          <w:rFonts w:hint="eastAsia" w:ascii="宋体" w:hAnsi="宋体"/>
          <w:b/>
          <w:bCs/>
          <w:color w:val="000000"/>
          <w:sz w:val="24"/>
          <w:lang w:val="en-US" w:eastAsia="zh-CN"/>
        </w:rPr>
        <w:t>B楼虽然部分区域保持原布局不动，但整体消防须按新的适用的规范要求统一进行设计</w:t>
      </w:r>
    </w:p>
    <w:p>
      <w:pPr>
        <w:numPr>
          <w:ilvl w:val="0"/>
          <w:numId w:val="5"/>
        </w:numPr>
        <w:tabs>
          <w:tab w:val="left" w:pos="180"/>
          <w:tab w:val="left" w:pos="945"/>
        </w:tabs>
        <w:spacing w:line="360" w:lineRule="auto"/>
        <w:rPr>
          <w:rFonts w:ascii="宋体" w:hAnsi="宋体"/>
          <w:color w:val="000000"/>
          <w:sz w:val="24"/>
        </w:rPr>
      </w:pPr>
      <w:r>
        <w:rPr>
          <w:rFonts w:hint="eastAsia" w:ascii="宋体" w:hAnsi="宋体"/>
          <w:color w:val="000000"/>
          <w:sz w:val="24"/>
          <w:lang w:val="en-US" w:eastAsia="zh-CN"/>
        </w:rPr>
        <w:t>室外景观工程</w:t>
      </w:r>
    </w:p>
    <w:p>
      <w:pPr>
        <w:tabs>
          <w:tab w:val="left" w:pos="180"/>
          <w:tab w:val="left" w:pos="945"/>
        </w:tabs>
        <w:spacing w:line="360" w:lineRule="auto"/>
        <w:rPr>
          <w:rFonts w:hint="default" w:ascii="宋体" w:hAnsi="宋体" w:eastAsia="宋体"/>
          <w:color w:val="000000"/>
          <w:sz w:val="24"/>
          <w:lang w:val="en-US" w:eastAsia="zh-CN"/>
        </w:rPr>
      </w:pPr>
      <w:r>
        <w:rPr>
          <w:rFonts w:hint="eastAsia" w:ascii="宋体" w:hAnsi="宋体"/>
          <w:color w:val="000000"/>
          <w:sz w:val="24"/>
          <w:lang w:val="en-US" w:eastAsia="zh-CN"/>
        </w:rPr>
        <w:t>规划红线内景观绿化整体重新规划设计及</w:t>
      </w:r>
      <w:r>
        <w:rPr>
          <w:rFonts w:hint="eastAsia"/>
          <w:sz w:val="24"/>
          <w:szCs w:val="22"/>
          <w:lang w:eastAsia="zh-CN"/>
        </w:rPr>
        <w:t>对建筑外立面进行局部改造提升</w:t>
      </w:r>
    </w:p>
    <w:p>
      <w:pPr>
        <w:tabs>
          <w:tab w:val="left" w:pos="180"/>
          <w:tab w:val="left" w:pos="945"/>
        </w:tabs>
        <w:spacing w:line="360" w:lineRule="auto"/>
        <w:rPr>
          <w:b/>
          <w:bCs/>
          <w:sz w:val="24"/>
          <w:szCs w:val="24"/>
        </w:rPr>
      </w:pPr>
      <w:r>
        <w:rPr>
          <w:rFonts w:hint="eastAsia"/>
          <w:b/>
          <w:bCs/>
          <w:sz w:val="24"/>
          <w:szCs w:val="24"/>
        </w:rPr>
        <w:t>1.2.2本次主要设计范围改造项目造价控制：</w:t>
      </w:r>
    </w:p>
    <w:p>
      <w:pPr>
        <w:pStyle w:val="14"/>
        <w:widowControl/>
        <w:shd w:val="clear" w:color="auto" w:fill="FFFFFF"/>
        <w:spacing w:beforeAutospacing="0" w:after="150" w:afterAutospacing="0" w:line="378" w:lineRule="atLeast"/>
        <w:ind w:firstLine="480" w:firstLineChars="200"/>
        <w:rPr>
          <w:rFonts w:hint="eastAsia"/>
          <w:kern w:val="2"/>
          <w:szCs w:val="24"/>
        </w:rPr>
      </w:pPr>
      <w:r>
        <w:rPr>
          <w:rFonts w:hint="eastAsia"/>
          <w:kern w:val="2"/>
          <w:szCs w:val="24"/>
        </w:rPr>
        <w:t>本次改造项目</w:t>
      </w:r>
      <w:r>
        <w:rPr>
          <w:rFonts w:hint="eastAsia"/>
          <w:kern w:val="2"/>
          <w:szCs w:val="24"/>
          <w:lang w:val="en-US" w:eastAsia="zh-CN"/>
        </w:rPr>
        <w:t>工程</w:t>
      </w:r>
      <w:r>
        <w:rPr>
          <w:rFonts w:hint="eastAsia"/>
          <w:kern w:val="2"/>
          <w:szCs w:val="24"/>
        </w:rPr>
        <w:t>（含</w:t>
      </w:r>
      <w:r>
        <w:rPr>
          <w:rFonts w:hint="eastAsia"/>
          <w:kern w:val="2"/>
          <w:szCs w:val="24"/>
          <w:lang w:val="en-US" w:eastAsia="zh-CN"/>
        </w:rPr>
        <w:t>建筑结构调整、内装工程、</w:t>
      </w:r>
      <w:r>
        <w:rPr>
          <w:rFonts w:hint="eastAsia"/>
          <w:kern w:val="2"/>
          <w:szCs w:val="24"/>
        </w:rPr>
        <w:t>机电</w:t>
      </w:r>
      <w:r>
        <w:rPr>
          <w:rFonts w:hint="eastAsia"/>
          <w:kern w:val="2"/>
          <w:szCs w:val="24"/>
          <w:lang w:val="en-US" w:eastAsia="zh-CN"/>
        </w:rPr>
        <w:t>安装</w:t>
      </w:r>
      <w:r>
        <w:rPr>
          <w:rFonts w:hint="eastAsia"/>
          <w:kern w:val="2"/>
          <w:szCs w:val="24"/>
        </w:rPr>
        <w:t>工程</w:t>
      </w:r>
      <w:r>
        <w:rPr>
          <w:rFonts w:hint="eastAsia"/>
          <w:kern w:val="2"/>
          <w:szCs w:val="24"/>
          <w:lang w:eastAsia="zh-CN"/>
        </w:rPr>
        <w:t>、</w:t>
      </w:r>
      <w:r>
        <w:rPr>
          <w:rFonts w:hint="eastAsia"/>
          <w:kern w:val="2"/>
          <w:szCs w:val="24"/>
          <w:lang w:val="en-US" w:eastAsia="zh-CN"/>
        </w:rPr>
        <w:t>室外景观工程</w:t>
      </w:r>
      <w:r>
        <w:rPr>
          <w:rFonts w:hint="eastAsia"/>
          <w:kern w:val="2"/>
          <w:szCs w:val="24"/>
        </w:rPr>
        <w:t>）总造价控制在</w:t>
      </w:r>
      <w:r>
        <w:rPr>
          <w:rFonts w:hint="eastAsia"/>
          <w:kern w:val="2"/>
          <w:szCs w:val="24"/>
          <w:lang w:val="en-US" w:eastAsia="zh-CN"/>
        </w:rPr>
        <w:t>2000</w:t>
      </w:r>
      <w:r>
        <w:rPr>
          <w:rFonts w:hint="eastAsia"/>
          <w:kern w:val="2"/>
          <w:szCs w:val="24"/>
        </w:rPr>
        <w:t>万元以内</w:t>
      </w:r>
    </w:p>
    <w:p>
      <w:pPr>
        <w:pStyle w:val="14"/>
        <w:widowControl/>
        <w:shd w:val="clear" w:color="auto" w:fill="FFFFFF"/>
        <w:spacing w:beforeAutospacing="0" w:after="150" w:afterAutospacing="0" w:line="378" w:lineRule="atLeast"/>
        <w:rPr>
          <w:rFonts w:asciiTheme="minorEastAsia" w:hAnsiTheme="minorEastAsia"/>
          <w:szCs w:val="24"/>
        </w:rPr>
      </w:pPr>
      <w:r>
        <w:rPr>
          <w:rFonts w:hint="eastAsia"/>
          <w:b/>
          <w:bCs/>
          <w:kern w:val="2"/>
          <w:szCs w:val="24"/>
        </w:rPr>
        <w:t xml:space="preserve">1.2.3 </w:t>
      </w:r>
      <w:r>
        <w:rPr>
          <w:rFonts w:hint="eastAsia"/>
          <w:b/>
          <w:bCs/>
          <w:kern w:val="2"/>
          <w:szCs w:val="24"/>
          <w:lang w:val="en-US" w:eastAsia="zh-CN"/>
        </w:rPr>
        <w:t>内</w:t>
      </w:r>
      <w:r>
        <w:rPr>
          <w:rFonts w:hint="eastAsia"/>
          <w:b/>
          <w:bCs/>
          <w:kern w:val="2"/>
          <w:szCs w:val="24"/>
        </w:rPr>
        <w:t>装设计范围</w:t>
      </w:r>
    </w:p>
    <w:p>
      <w:pPr>
        <w:pStyle w:val="14"/>
        <w:widowControl/>
        <w:numPr>
          <w:ilvl w:val="0"/>
          <w:numId w:val="7"/>
        </w:numPr>
        <w:shd w:val="clear" w:color="auto" w:fill="FFFFFF"/>
        <w:spacing w:beforeAutospacing="0" w:after="150" w:afterAutospacing="0" w:line="360" w:lineRule="auto"/>
        <w:rPr>
          <w:kern w:val="2"/>
          <w:szCs w:val="24"/>
        </w:rPr>
      </w:pPr>
      <w:r>
        <w:rPr>
          <w:rFonts w:hint="eastAsia"/>
        </w:rPr>
        <w:t>项目</w:t>
      </w:r>
      <w:r>
        <w:rPr>
          <w:rFonts w:hint="eastAsia"/>
          <w:lang w:val="en-US" w:eastAsia="zh-CN"/>
        </w:rPr>
        <w:t>内</w:t>
      </w:r>
      <w:r>
        <w:rPr>
          <w:rFonts w:hint="eastAsia"/>
        </w:rPr>
        <w:t xml:space="preserve">装工程全套施工图设计（包括平面图、立面图、节点详图、各功能区效果图等），设计深度要求满足报批及施工需求  </w:t>
      </w:r>
    </w:p>
    <w:p>
      <w:pPr>
        <w:pStyle w:val="14"/>
        <w:widowControl/>
        <w:numPr>
          <w:ilvl w:val="0"/>
          <w:numId w:val="7"/>
        </w:numPr>
        <w:shd w:val="clear" w:color="auto" w:fill="FFFFFF"/>
        <w:spacing w:beforeAutospacing="0" w:after="150" w:afterAutospacing="0" w:line="360" w:lineRule="auto"/>
        <w:rPr>
          <w:kern w:val="2"/>
          <w:szCs w:val="24"/>
        </w:rPr>
      </w:pPr>
      <w:r>
        <w:rPr>
          <w:rFonts w:hint="eastAsia"/>
          <w:kern w:val="2"/>
          <w:szCs w:val="24"/>
        </w:rPr>
        <w:t>设计区域内各类机电点位提资图</w:t>
      </w:r>
    </w:p>
    <w:p>
      <w:pPr>
        <w:pStyle w:val="14"/>
        <w:widowControl/>
        <w:numPr>
          <w:ilvl w:val="0"/>
          <w:numId w:val="7"/>
        </w:numPr>
        <w:shd w:val="clear" w:color="auto" w:fill="FFFFFF"/>
        <w:spacing w:beforeAutospacing="0" w:after="150" w:afterAutospacing="0" w:line="360" w:lineRule="auto"/>
        <w:rPr>
          <w:kern w:val="2"/>
          <w:szCs w:val="24"/>
        </w:rPr>
      </w:pPr>
      <w:r>
        <w:rPr>
          <w:rFonts w:hint="eastAsia"/>
          <w:kern w:val="2"/>
          <w:szCs w:val="24"/>
        </w:rPr>
        <w:t>活动家具、艺术软装工程、标识系统方案设计（提供方案图及效果图达到招标图深度，供专业单位深化设计）</w:t>
      </w:r>
    </w:p>
    <w:p>
      <w:pPr>
        <w:pStyle w:val="14"/>
        <w:widowControl/>
        <w:shd w:val="clear" w:color="auto" w:fill="FFFFFF"/>
        <w:spacing w:beforeAutospacing="0" w:after="150" w:afterAutospacing="0" w:line="378" w:lineRule="atLeast"/>
        <w:rPr>
          <w:b/>
          <w:bCs/>
          <w:kern w:val="2"/>
          <w:szCs w:val="24"/>
        </w:rPr>
      </w:pPr>
      <w:r>
        <w:rPr>
          <w:rFonts w:hint="eastAsia"/>
          <w:b/>
          <w:bCs/>
          <w:kern w:val="2"/>
          <w:szCs w:val="24"/>
        </w:rPr>
        <w:t>1.2.</w:t>
      </w:r>
      <w:r>
        <w:rPr>
          <w:rFonts w:hint="eastAsia"/>
          <w:b/>
          <w:bCs/>
          <w:kern w:val="2"/>
          <w:szCs w:val="24"/>
          <w:lang w:val="en-US" w:eastAsia="zh-CN"/>
        </w:rPr>
        <w:t>4</w:t>
      </w:r>
      <w:r>
        <w:rPr>
          <w:rFonts w:hint="eastAsia"/>
          <w:b/>
          <w:bCs/>
          <w:kern w:val="2"/>
          <w:szCs w:val="24"/>
        </w:rPr>
        <w:t xml:space="preserve"> 机电系统设计范围</w:t>
      </w:r>
    </w:p>
    <w:p>
      <w:pPr>
        <w:pStyle w:val="14"/>
        <w:widowControl/>
        <w:numPr>
          <w:ilvl w:val="0"/>
          <w:numId w:val="8"/>
        </w:numPr>
        <w:shd w:val="clear" w:color="auto" w:fill="FFFFFF"/>
        <w:spacing w:beforeAutospacing="0" w:after="150" w:afterAutospacing="0" w:line="360" w:lineRule="auto"/>
        <w:rPr>
          <w:rFonts w:ascii="宋体" w:hAnsi="宋体" w:cs="宋体"/>
          <w:kern w:val="2"/>
          <w:szCs w:val="24"/>
        </w:rPr>
      </w:pPr>
      <w:r>
        <w:rPr>
          <w:rFonts w:hint="eastAsia" w:ascii="宋体" w:hAnsi="宋体" w:cs="宋体"/>
        </w:rPr>
        <w:t>平面规划复核：对装饰设计布置的平面规划图提出专业意见和指导（包括但不限于满足二装消防规范、建筑结构及便于机电系统布置等方面进行专业指导）</w:t>
      </w:r>
    </w:p>
    <w:p>
      <w:pPr>
        <w:pStyle w:val="14"/>
        <w:widowControl/>
        <w:numPr>
          <w:ilvl w:val="0"/>
          <w:numId w:val="8"/>
        </w:numPr>
        <w:shd w:val="clear" w:color="auto" w:fill="FFFFFF"/>
        <w:spacing w:beforeAutospacing="0" w:after="150" w:afterAutospacing="0" w:line="360" w:lineRule="auto"/>
        <w:rPr>
          <w:rFonts w:ascii="宋体" w:hAnsi="宋体" w:cs="宋体"/>
          <w:kern w:val="2"/>
          <w:szCs w:val="24"/>
        </w:rPr>
      </w:pPr>
      <w:r>
        <w:rPr>
          <w:rFonts w:hint="eastAsia" w:ascii="宋体" w:hAnsi="宋体" w:cs="宋体"/>
          <w:kern w:val="2"/>
          <w:szCs w:val="24"/>
        </w:rPr>
        <w:t>电气工程施工图设计：包括但不限于电气消防工程（应急照明、消防报警系统等）；普通电气工程系统（室内外照明系统、机电设备供电系统等）；</w:t>
      </w:r>
    </w:p>
    <w:p>
      <w:pPr>
        <w:pStyle w:val="14"/>
        <w:widowControl/>
        <w:numPr>
          <w:ilvl w:val="0"/>
          <w:numId w:val="8"/>
        </w:numPr>
        <w:shd w:val="clear" w:color="auto" w:fill="FFFFFF"/>
        <w:spacing w:beforeAutospacing="0" w:after="150" w:afterAutospacing="0"/>
        <w:rPr>
          <w:rFonts w:ascii="宋体" w:hAnsi="宋体" w:cs="宋体"/>
          <w:kern w:val="2"/>
          <w:szCs w:val="24"/>
        </w:rPr>
      </w:pPr>
      <w:r>
        <w:rPr>
          <w:rFonts w:hint="eastAsia" w:ascii="宋体" w:hAnsi="宋体" w:cs="宋体"/>
          <w:kern w:val="2"/>
          <w:szCs w:val="24"/>
        </w:rPr>
        <w:t>给排水工程施工图设计：对酒店所需冷水、热水、排水、雨水、消火栓系统、自动喷淋系统等的专业设计</w:t>
      </w:r>
    </w:p>
    <w:p>
      <w:pPr>
        <w:pStyle w:val="14"/>
        <w:widowControl/>
        <w:numPr>
          <w:ilvl w:val="0"/>
          <w:numId w:val="8"/>
        </w:numPr>
        <w:shd w:val="clear" w:color="auto" w:fill="FFFFFF"/>
        <w:spacing w:beforeAutospacing="0" w:after="150" w:afterAutospacing="0"/>
        <w:rPr>
          <w:rFonts w:ascii="宋体" w:hAnsi="宋体" w:cs="宋体"/>
          <w:kern w:val="2"/>
          <w:szCs w:val="24"/>
        </w:rPr>
      </w:pPr>
      <w:r>
        <w:rPr>
          <w:rFonts w:hint="eastAsia" w:ascii="宋体" w:hAnsi="宋体" w:cs="宋体"/>
        </w:rPr>
        <w:t xml:space="preserve"> </w:t>
      </w:r>
      <w:r>
        <w:rPr>
          <w:rFonts w:hint="eastAsia" w:ascii="宋体" w:hAnsi="宋体" w:cs="宋体"/>
          <w:kern w:val="2"/>
          <w:szCs w:val="24"/>
        </w:rPr>
        <w:t>供暖通风系统施工图设计：对酒店所需的空调系统、排风系统、消防排烟系统等的专业设计</w:t>
      </w:r>
    </w:p>
    <w:p>
      <w:pPr>
        <w:pStyle w:val="14"/>
        <w:widowControl/>
        <w:numPr>
          <w:ilvl w:val="0"/>
          <w:numId w:val="8"/>
        </w:numPr>
        <w:shd w:val="clear" w:color="auto" w:fill="FFFFFF"/>
        <w:spacing w:beforeAutospacing="0" w:after="150" w:afterAutospacing="0"/>
        <w:rPr>
          <w:kern w:val="2"/>
          <w:szCs w:val="24"/>
        </w:rPr>
      </w:pPr>
      <w:r>
        <w:rPr>
          <w:rFonts w:hint="eastAsia" w:ascii="宋体" w:hAnsi="宋体" w:cs="宋体"/>
          <w:kern w:val="2"/>
          <w:szCs w:val="24"/>
        </w:rPr>
        <w:t>弱电智能化系统施工图设计：对酒店所需的电视、电话、网络、监控系统及智能化控制系统等的专业设计</w:t>
      </w:r>
    </w:p>
    <w:p>
      <w:pPr>
        <w:pStyle w:val="14"/>
        <w:widowControl/>
        <w:numPr>
          <w:ilvl w:val="0"/>
          <w:numId w:val="8"/>
        </w:numPr>
        <w:shd w:val="clear" w:color="auto" w:fill="FFFFFF"/>
        <w:spacing w:beforeAutospacing="0" w:after="150" w:afterAutospacing="0"/>
        <w:rPr>
          <w:rFonts w:ascii="宋体" w:hAnsi="宋体" w:cs="宋体"/>
          <w:kern w:val="2"/>
          <w:szCs w:val="24"/>
        </w:rPr>
      </w:pPr>
      <w:r>
        <w:rPr>
          <w:rFonts w:hint="eastAsia" w:ascii="宋体" w:hAnsi="宋体" w:cs="宋体"/>
          <w:kern w:val="2"/>
          <w:szCs w:val="24"/>
        </w:rPr>
        <w:t>以上机电系统与现有机电系统的接入工程及配合室内精装设计进行机电末端设计</w:t>
      </w:r>
    </w:p>
    <w:p>
      <w:pPr>
        <w:pStyle w:val="14"/>
        <w:widowControl/>
        <w:numPr>
          <w:ilvl w:val="0"/>
          <w:numId w:val="8"/>
        </w:numPr>
        <w:shd w:val="clear" w:color="auto" w:fill="FFFFFF"/>
        <w:spacing w:beforeAutospacing="0" w:after="150" w:afterAutospacing="0"/>
        <w:rPr>
          <w:rFonts w:ascii="宋体" w:hAnsi="宋体" w:cs="宋体"/>
          <w:kern w:val="2"/>
          <w:szCs w:val="24"/>
        </w:rPr>
      </w:pPr>
      <w:r>
        <w:rPr>
          <w:rFonts w:hint="eastAsia" w:ascii="宋体" w:hAnsi="宋体" w:cs="宋体"/>
          <w:kern w:val="2"/>
          <w:szCs w:val="24"/>
        </w:rPr>
        <w:t>建筑、结构设计：改造范围内建筑、结构配套设计或复核（复核车位、消防、结构负荷等），包括部分需要原建筑设计单位复核的项目。</w:t>
      </w:r>
    </w:p>
    <w:p>
      <w:pPr>
        <w:pStyle w:val="14"/>
        <w:widowControl/>
        <w:numPr>
          <w:ilvl w:val="0"/>
          <w:numId w:val="0"/>
        </w:numPr>
        <w:shd w:val="clear" w:color="auto" w:fill="FFFFFF"/>
        <w:spacing w:beforeAutospacing="0" w:after="150" w:afterAutospacing="0"/>
        <w:ind w:leftChars="0"/>
        <w:rPr>
          <w:rFonts w:hint="eastAsia"/>
          <w:b/>
          <w:bCs/>
          <w:kern w:val="2"/>
          <w:szCs w:val="24"/>
        </w:rPr>
      </w:pPr>
      <w:r>
        <w:rPr>
          <w:rFonts w:hint="eastAsia"/>
          <w:b/>
          <w:bCs/>
          <w:kern w:val="2"/>
          <w:szCs w:val="24"/>
        </w:rPr>
        <w:t>1.2.</w:t>
      </w:r>
      <w:r>
        <w:rPr>
          <w:rFonts w:hint="eastAsia"/>
          <w:b/>
          <w:bCs/>
          <w:kern w:val="2"/>
          <w:szCs w:val="24"/>
          <w:lang w:val="en-US" w:eastAsia="zh-CN"/>
        </w:rPr>
        <w:t>5</w:t>
      </w:r>
      <w:r>
        <w:rPr>
          <w:rFonts w:hint="eastAsia"/>
          <w:b/>
          <w:bCs/>
          <w:kern w:val="2"/>
          <w:szCs w:val="24"/>
        </w:rPr>
        <w:t xml:space="preserve"> </w:t>
      </w:r>
      <w:r>
        <w:rPr>
          <w:rFonts w:hint="eastAsia"/>
          <w:b/>
          <w:bCs/>
          <w:kern w:val="2"/>
          <w:szCs w:val="24"/>
          <w:lang w:val="en-US" w:eastAsia="zh-CN"/>
        </w:rPr>
        <w:t>景观绿化工程</w:t>
      </w:r>
      <w:r>
        <w:rPr>
          <w:rFonts w:hint="eastAsia"/>
          <w:b/>
          <w:bCs/>
          <w:kern w:val="2"/>
          <w:szCs w:val="24"/>
        </w:rPr>
        <w:t>设计范围</w:t>
      </w:r>
    </w:p>
    <w:p>
      <w:pPr>
        <w:pStyle w:val="14"/>
        <w:widowControl/>
        <w:numPr>
          <w:ilvl w:val="0"/>
          <w:numId w:val="0"/>
        </w:numPr>
        <w:shd w:val="clear" w:color="auto" w:fill="FFFFFF"/>
        <w:spacing w:beforeAutospacing="0" w:after="150" w:afterAutospacing="0" w:line="360" w:lineRule="auto"/>
        <w:ind w:leftChars="0"/>
        <w:rPr>
          <w:rFonts w:hint="eastAsia"/>
          <w:sz w:val="24"/>
          <w:szCs w:val="22"/>
          <w:lang w:eastAsia="zh-CN"/>
        </w:rPr>
      </w:pPr>
      <w:r>
        <w:rPr>
          <w:rFonts w:hint="eastAsia" w:ascii="宋体" w:hAnsi="宋体" w:cs="宋体"/>
          <w:lang w:val="en-US" w:eastAsia="zh-CN"/>
        </w:rPr>
        <w:t>规划红线范围内对景观绿化进行整体规划设计，</w:t>
      </w:r>
      <w:r>
        <w:rPr>
          <w:rFonts w:hint="eastAsia"/>
          <w:sz w:val="24"/>
          <w:szCs w:val="22"/>
          <w:lang w:eastAsia="zh-CN"/>
        </w:rPr>
        <w:t>对建筑外立面进行局部改造提升</w:t>
      </w:r>
    </w:p>
    <w:p>
      <w:pPr>
        <w:pStyle w:val="14"/>
        <w:widowControl/>
        <w:numPr>
          <w:ilvl w:val="0"/>
          <w:numId w:val="0"/>
        </w:numPr>
        <w:shd w:val="clear" w:color="auto" w:fill="FFFFFF"/>
        <w:spacing w:beforeAutospacing="0" w:after="150" w:afterAutospacing="0" w:line="360" w:lineRule="auto"/>
        <w:ind w:leftChars="0"/>
        <w:rPr>
          <w:rFonts w:hint="eastAsia"/>
          <w:b/>
          <w:bCs/>
          <w:kern w:val="2"/>
          <w:szCs w:val="24"/>
          <w:lang w:val="en-US" w:eastAsia="zh-CN"/>
        </w:rPr>
      </w:pPr>
      <w:r>
        <w:rPr>
          <w:rFonts w:hint="eastAsia"/>
          <w:b/>
          <w:bCs/>
          <w:kern w:val="2"/>
          <w:szCs w:val="24"/>
        </w:rPr>
        <w:t>1.2.</w:t>
      </w:r>
      <w:r>
        <w:rPr>
          <w:rFonts w:hint="eastAsia"/>
          <w:b/>
          <w:bCs/>
          <w:kern w:val="2"/>
          <w:szCs w:val="24"/>
          <w:lang w:val="en-US" w:eastAsia="zh-CN"/>
        </w:rPr>
        <w:t>6</w:t>
      </w:r>
      <w:r>
        <w:rPr>
          <w:rFonts w:hint="eastAsia"/>
          <w:b/>
          <w:bCs/>
          <w:kern w:val="2"/>
          <w:szCs w:val="24"/>
        </w:rPr>
        <w:t xml:space="preserve"> </w:t>
      </w:r>
      <w:r>
        <w:rPr>
          <w:rFonts w:hint="eastAsia"/>
          <w:b/>
          <w:bCs/>
          <w:kern w:val="2"/>
          <w:szCs w:val="24"/>
          <w:lang w:val="en-US" w:eastAsia="zh-CN"/>
        </w:rPr>
        <w:t>设计成果文件要求及后期服务</w:t>
      </w:r>
    </w:p>
    <w:p>
      <w:pPr>
        <w:pStyle w:val="14"/>
        <w:widowControl/>
        <w:numPr>
          <w:ilvl w:val="0"/>
          <w:numId w:val="0"/>
        </w:numPr>
        <w:shd w:val="clear" w:color="auto" w:fill="FFFFFF"/>
        <w:spacing w:beforeAutospacing="0" w:after="150" w:afterAutospacing="0" w:line="360" w:lineRule="auto"/>
        <w:ind w:leftChars="0"/>
        <w:rPr>
          <w:rFonts w:hint="eastAsia"/>
          <w:sz w:val="24"/>
          <w:szCs w:val="22"/>
        </w:rPr>
      </w:pPr>
      <w:r>
        <w:rPr>
          <w:rFonts w:hint="eastAsia"/>
          <w:b w:val="0"/>
          <w:bCs w:val="0"/>
          <w:kern w:val="2"/>
          <w:szCs w:val="24"/>
          <w:lang w:val="en-US" w:eastAsia="zh-CN"/>
        </w:rPr>
        <w:t>（1）</w:t>
      </w:r>
      <w:r>
        <w:rPr>
          <w:rFonts w:hint="eastAsia"/>
          <w:sz w:val="24"/>
          <w:szCs w:val="22"/>
        </w:rPr>
        <w:t>设计文件的设计原则：本项目</w:t>
      </w:r>
      <w:r>
        <w:rPr>
          <w:rFonts w:hint="eastAsia"/>
          <w:sz w:val="24"/>
          <w:szCs w:val="22"/>
          <w:lang w:eastAsia="zh-CN"/>
        </w:rPr>
        <w:t>为部分功能改造设计，应结合部分原有设计，整体考虑功能流线</w:t>
      </w:r>
      <w:r>
        <w:rPr>
          <w:rFonts w:hint="eastAsia"/>
          <w:sz w:val="24"/>
          <w:szCs w:val="22"/>
        </w:rPr>
        <w:t>。</w:t>
      </w:r>
    </w:p>
    <w:p>
      <w:pPr>
        <w:pStyle w:val="14"/>
        <w:widowControl/>
        <w:numPr>
          <w:ilvl w:val="0"/>
          <w:numId w:val="0"/>
        </w:numPr>
        <w:shd w:val="clear" w:color="auto" w:fill="FFFFFF"/>
        <w:spacing w:beforeAutospacing="0" w:after="150" w:afterAutospacing="0" w:line="360" w:lineRule="auto"/>
        <w:ind w:leftChars="0"/>
        <w:rPr>
          <w:rFonts w:hint="eastAsia"/>
          <w:sz w:val="24"/>
          <w:szCs w:val="22"/>
        </w:rPr>
      </w:pPr>
      <w:r>
        <w:rPr>
          <w:rFonts w:hint="eastAsia"/>
          <w:sz w:val="24"/>
          <w:szCs w:val="22"/>
          <w:lang w:eastAsia="zh-CN"/>
        </w:rPr>
        <w:t>（</w:t>
      </w:r>
      <w:r>
        <w:rPr>
          <w:rFonts w:hint="eastAsia"/>
          <w:sz w:val="24"/>
          <w:szCs w:val="22"/>
          <w:lang w:val="en-US" w:eastAsia="zh-CN"/>
        </w:rPr>
        <w:t>2</w:t>
      </w:r>
      <w:r>
        <w:rPr>
          <w:rFonts w:hint="eastAsia"/>
          <w:sz w:val="24"/>
          <w:szCs w:val="22"/>
          <w:lang w:eastAsia="zh-CN"/>
        </w:rPr>
        <w:t>）</w:t>
      </w:r>
      <w:r>
        <w:rPr>
          <w:rFonts w:hint="eastAsia"/>
          <w:kern w:val="2"/>
          <w:szCs w:val="24"/>
        </w:rPr>
        <w:t>提交设计成果的内容深度必须符合国家有关规范及本技术文件的要求。达到</w:t>
      </w:r>
      <w:r>
        <w:rPr>
          <w:rFonts w:hint="eastAsia"/>
          <w:kern w:val="2"/>
          <w:szCs w:val="24"/>
          <w:lang w:val="en-US" w:eastAsia="zh-CN"/>
        </w:rPr>
        <w:t>施工图深度，</w:t>
      </w:r>
      <w:r>
        <w:rPr>
          <w:rFonts w:hint="eastAsia"/>
          <w:kern w:val="2"/>
          <w:szCs w:val="24"/>
        </w:rPr>
        <w:t>并满足图审和施工许可证办理要求</w:t>
      </w:r>
      <w:r>
        <w:rPr>
          <w:rFonts w:hint="eastAsia"/>
          <w:kern w:val="2"/>
          <w:szCs w:val="24"/>
          <w:lang w:eastAsia="zh-CN"/>
        </w:rPr>
        <w:t>，</w:t>
      </w:r>
      <w:r>
        <w:rPr>
          <w:rFonts w:hint="eastAsia"/>
          <w:kern w:val="2"/>
          <w:szCs w:val="24"/>
          <w:lang w:val="en-US" w:eastAsia="zh-CN"/>
        </w:rPr>
        <w:t>满足编标、招标及施工需要</w:t>
      </w:r>
      <w:r>
        <w:rPr>
          <w:rFonts w:hint="eastAsia"/>
          <w:kern w:val="2"/>
          <w:szCs w:val="24"/>
        </w:rPr>
        <w:t>。</w:t>
      </w:r>
    </w:p>
    <w:p>
      <w:pPr>
        <w:pStyle w:val="14"/>
        <w:widowControl/>
        <w:numPr>
          <w:ilvl w:val="0"/>
          <w:numId w:val="0"/>
        </w:numPr>
        <w:shd w:val="clear" w:color="auto" w:fill="FFFFFF"/>
        <w:spacing w:beforeAutospacing="0" w:after="150" w:afterAutospacing="0" w:line="360" w:lineRule="auto"/>
        <w:ind w:leftChars="0"/>
        <w:rPr>
          <w:rFonts w:hint="eastAsia"/>
          <w:sz w:val="24"/>
          <w:szCs w:val="22"/>
        </w:rPr>
      </w:pPr>
      <w:r>
        <w:rPr>
          <w:rFonts w:hint="eastAsia"/>
          <w:b w:val="0"/>
          <w:bCs w:val="0"/>
          <w:kern w:val="2"/>
          <w:szCs w:val="24"/>
          <w:lang w:val="en-US" w:eastAsia="zh-CN"/>
        </w:rPr>
        <w:t>（3）</w:t>
      </w:r>
      <w:r>
        <w:rPr>
          <w:rFonts w:hint="eastAsia"/>
          <w:sz w:val="24"/>
          <w:szCs w:val="22"/>
        </w:rPr>
        <w:t>所有设计成果的计量单位均采用国际标准计量单位。长度单位：总平面图及标高标注尺寸以米（m）为单位，面积单位：均以平方米（m2）为单位，平、立、剖面图及大样图标标注尺寸以毫米（mm）为单位</w:t>
      </w:r>
    </w:p>
    <w:p>
      <w:pPr>
        <w:pStyle w:val="14"/>
        <w:widowControl/>
        <w:numPr>
          <w:ilvl w:val="0"/>
          <w:numId w:val="0"/>
        </w:numPr>
        <w:shd w:val="clear" w:color="auto" w:fill="FFFFFF"/>
        <w:spacing w:beforeAutospacing="0" w:after="150" w:afterAutospacing="0" w:line="360" w:lineRule="auto"/>
        <w:ind w:leftChars="0"/>
        <w:rPr>
          <w:rFonts w:hint="eastAsia"/>
          <w:sz w:val="24"/>
          <w:szCs w:val="22"/>
        </w:rPr>
      </w:pPr>
      <w:r>
        <w:rPr>
          <w:rFonts w:hint="eastAsia"/>
          <w:sz w:val="24"/>
          <w:szCs w:val="22"/>
          <w:lang w:eastAsia="zh-CN"/>
        </w:rPr>
        <w:t>（</w:t>
      </w:r>
      <w:r>
        <w:rPr>
          <w:rFonts w:hint="eastAsia"/>
          <w:sz w:val="24"/>
          <w:szCs w:val="22"/>
          <w:lang w:val="en-US" w:eastAsia="zh-CN"/>
        </w:rPr>
        <w:t>4</w:t>
      </w:r>
      <w:r>
        <w:rPr>
          <w:rFonts w:hint="eastAsia"/>
          <w:sz w:val="24"/>
          <w:szCs w:val="22"/>
          <w:lang w:eastAsia="zh-CN"/>
        </w:rPr>
        <w:t>）</w:t>
      </w:r>
      <w:r>
        <w:rPr>
          <w:rFonts w:hint="eastAsia"/>
          <w:sz w:val="24"/>
          <w:szCs w:val="22"/>
        </w:rPr>
        <w:t>设计图纸和文本文件必须做到清晰、完整，尺寸齐全、准确，同类图纸规格应尽量统一。对重要空间的效果应有效果图或相关概念图片进行表达</w:t>
      </w:r>
    </w:p>
    <w:p>
      <w:pPr>
        <w:pStyle w:val="14"/>
        <w:widowControl/>
        <w:numPr>
          <w:ilvl w:val="0"/>
          <w:numId w:val="0"/>
        </w:numPr>
        <w:shd w:val="clear" w:color="auto" w:fill="FFFFFF"/>
        <w:spacing w:beforeAutospacing="0" w:after="150" w:afterAutospacing="0" w:line="360" w:lineRule="auto"/>
        <w:ind w:leftChars="0"/>
        <w:rPr>
          <w:rFonts w:hint="eastAsia" w:eastAsia="宋体"/>
          <w:sz w:val="24"/>
          <w:szCs w:val="22"/>
          <w:lang w:eastAsia="zh-CN"/>
        </w:rPr>
      </w:pPr>
      <w:r>
        <w:rPr>
          <w:rFonts w:hint="eastAsia"/>
          <w:sz w:val="24"/>
          <w:szCs w:val="22"/>
          <w:lang w:eastAsia="zh-CN"/>
        </w:rPr>
        <w:t>（</w:t>
      </w:r>
      <w:r>
        <w:rPr>
          <w:rFonts w:hint="eastAsia"/>
          <w:sz w:val="24"/>
          <w:szCs w:val="22"/>
          <w:lang w:val="en-US" w:eastAsia="zh-CN"/>
        </w:rPr>
        <w:t>5</w:t>
      </w:r>
      <w:r>
        <w:rPr>
          <w:rFonts w:hint="eastAsia"/>
          <w:sz w:val="24"/>
          <w:szCs w:val="22"/>
          <w:lang w:eastAsia="zh-CN"/>
        </w:rPr>
        <w:t>）</w:t>
      </w:r>
      <w:r>
        <w:rPr>
          <w:rFonts w:hint="eastAsia"/>
          <w:sz w:val="24"/>
          <w:szCs w:val="22"/>
        </w:rPr>
        <w:t>其他应提供的设计内容：设计范围的功能区平面图纸、效果图(或意向图片)及参加单位认为要表现的节点大样；施工图设计：包含但不仅限于装饰、水、电、暖通、标识设计，以及智能化、特殊专业设计图纸的核对确认等除明确的专项深化设计外的全部设计内容。</w:t>
      </w:r>
    </w:p>
    <w:p>
      <w:pPr>
        <w:pStyle w:val="14"/>
        <w:widowControl/>
        <w:numPr>
          <w:ilvl w:val="0"/>
          <w:numId w:val="0"/>
        </w:numPr>
        <w:shd w:val="clear" w:color="auto" w:fill="FFFFFF"/>
        <w:spacing w:beforeAutospacing="0" w:after="150" w:afterAutospacing="0" w:line="360" w:lineRule="auto"/>
        <w:ind w:leftChars="0"/>
        <w:rPr>
          <w:rFonts w:hint="eastAsia"/>
          <w:kern w:val="2"/>
          <w:szCs w:val="24"/>
        </w:rPr>
      </w:pPr>
      <w:r>
        <w:rPr>
          <w:rFonts w:hint="eastAsia"/>
          <w:kern w:val="2"/>
          <w:szCs w:val="24"/>
          <w:lang w:eastAsia="zh-CN"/>
        </w:rPr>
        <w:t>（</w:t>
      </w:r>
      <w:r>
        <w:rPr>
          <w:rFonts w:hint="eastAsia"/>
          <w:kern w:val="2"/>
          <w:szCs w:val="24"/>
          <w:lang w:val="en-US" w:eastAsia="zh-CN"/>
        </w:rPr>
        <w:t>6</w:t>
      </w:r>
      <w:r>
        <w:rPr>
          <w:rFonts w:hint="eastAsia"/>
          <w:kern w:val="2"/>
          <w:szCs w:val="24"/>
          <w:lang w:eastAsia="zh-CN"/>
        </w:rPr>
        <w:t>）</w:t>
      </w:r>
      <w:r>
        <w:rPr>
          <w:rFonts w:hint="eastAsia"/>
          <w:kern w:val="2"/>
          <w:szCs w:val="24"/>
        </w:rPr>
        <w:t>图审报批及办证工作：设计单位按图审要求修图直至通过图审审核；协助甲方办理施工许可证；</w:t>
      </w:r>
    </w:p>
    <w:p>
      <w:pPr>
        <w:pStyle w:val="14"/>
        <w:widowControl/>
        <w:numPr>
          <w:ilvl w:val="0"/>
          <w:numId w:val="0"/>
        </w:numPr>
        <w:shd w:val="clear" w:color="auto" w:fill="FFFFFF"/>
        <w:spacing w:beforeAutospacing="0" w:after="150" w:afterAutospacing="0"/>
        <w:ind w:leftChars="0"/>
        <w:rPr>
          <w:rFonts w:hint="eastAsia"/>
          <w:sz w:val="24"/>
          <w:szCs w:val="22"/>
        </w:rPr>
      </w:pPr>
      <w:r>
        <w:rPr>
          <w:rFonts w:hint="eastAsia"/>
          <w:kern w:val="2"/>
          <w:szCs w:val="24"/>
          <w:lang w:eastAsia="zh-CN"/>
        </w:rPr>
        <w:t>（</w:t>
      </w:r>
      <w:r>
        <w:rPr>
          <w:rFonts w:hint="eastAsia"/>
          <w:kern w:val="2"/>
          <w:szCs w:val="24"/>
          <w:lang w:val="en-US" w:eastAsia="zh-CN"/>
        </w:rPr>
        <w:t>7</w:t>
      </w:r>
      <w:r>
        <w:rPr>
          <w:rFonts w:hint="eastAsia"/>
          <w:kern w:val="2"/>
          <w:szCs w:val="24"/>
          <w:lang w:eastAsia="zh-CN"/>
        </w:rPr>
        <w:t>）</w:t>
      </w:r>
      <w:r>
        <w:rPr>
          <w:rFonts w:hint="eastAsia"/>
          <w:kern w:val="2"/>
          <w:szCs w:val="24"/>
        </w:rPr>
        <w:t>后期服务：设计交底、对所设计项目在编标、招标过程中答疑，施工现场技术指导等</w:t>
      </w:r>
    </w:p>
    <w:p>
      <w:pPr>
        <w:pStyle w:val="14"/>
        <w:widowControl/>
        <w:numPr>
          <w:ilvl w:val="0"/>
          <w:numId w:val="0"/>
        </w:numPr>
        <w:shd w:val="clear" w:color="auto" w:fill="FFFFFF"/>
        <w:spacing w:beforeAutospacing="0" w:after="150" w:afterAutospacing="0"/>
        <w:ind w:leftChars="0"/>
        <w:rPr>
          <w:rFonts w:hint="eastAsia"/>
          <w:kern w:val="2"/>
          <w:szCs w:val="24"/>
        </w:rPr>
      </w:pPr>
      <w:r>
        <w:rPr>
          <w:rFonts w:hint="eastAsia"/>
          <w:sz w:val="24"/>
          <w:szCs w:val="22"/>
          <w:lang w:eastAsia="zh-CN"/>
        </w:rPr>
        <w:t>（</w:t>
      </w:r>
      <w:r>
        <w:rPr>
          <w:rFonts w:hint="eastAsia"/>
          <w:sz w:val="24"/>
          <w:szCs w:val="22"/>
          <w:lang w:val="en-US" w:eastAsia="zh-CN"/>
        </w:rPr>
        <w:t>8</w:t>
      </w:r>
      <w:r>
        <w:rPr>
          <w:rFonts w:hint="eastAsia"/>
          <w:sz w:val="24"/>
          <w:szCs w:val="22"/>
          <w:lang w:eastAsia="zh-CN"/>
        </w:rPr>
        <w:t>）</w:t>
      </w:r>
      <w:r>
        <w:rPr>
          <w:rFonts w:hint="eastAsia"/>
          <w:sz w:val="24"/>
          <w:szCs w:val="22"/>
        </w:rPr>
        <w:t>中标人在各设计阶段所提供的各类经济指标应包含本项目建成并投入使用所需的全部建设费用。</w:t>
      </w:r>
    </w:p>
    <w:p>
      <w:pPr>
        <w:tabs>
          <w:tab w:val="left" w:pos="180"/>
          <w:tab w:val="left" w:pos="945"/>
        </w:tabs>
        <w:spacing w:line="360" w:lineRule="auto"/>
        <w:rPr>
          <w:b/>
          <w:bCs/>
          <w:sz w:val="24"/>
          <w:szCs w:val="24"/>
        </w:rPr>
      </w:pPr>
      <w:r>
        <w:rPr>
          <w:rFonts w:hint="eastAsia" w:ascii="宋体" w:hAnsi="宋体"/>
          <w:b/>
          <w:bCs/>
          <w:color w:val="000000"/>
          <w:sz w:val="24"/>
        </w:rPr>
        <w:t>1</w:t>
      </w:r>
      <w:r>
        <w:rPr>
          <w:rFonts w:ascii="宋体" w:hAnsi="宋体"/>
          <w:b/>
          <w:bCs/>
          <w:color w:val="000000"/>
          <w:sz w:val="24"/>
        </w:rPr>
        <w:t>.</w:t>
      </w:r>
      <w:r>
        <w:rPr>
          <w:rFonts w:hint="eastAsia" w:ascii="宋体" w:hAnsi="宋体"/>
          <w:b/>
          <w:bCs/>
          <w:color w:val="000000"/>
          <w:sz w:val="24"/>
        </w:rPr>
        <w:t>3</w:t>
      </w:r>
      <w:r>
        <w:rPr>
          <w:rFonts w:ascii="宋体" w:hAnsi="宋体"/>
          <w:b/>
          <w:bCs/>
          <w:color w:val="000000"/>
          <w:sz w:val="24"/>
        </w:rPr>
        <w:t xml:space="preserve"> </w:t>
      </w:r>
      <w:r>
        <w:rPr>
          <w:rFonts w:hint="eastAsia"/>
          <w:b/>
          <w:bCs/>
          <w:sz w:val="24"/>
          <w:szCs w:val="24"/>
        </w:rPr>
        <w:t>设计工期要求</w:t>
      </w:r>
    </w:p>
    <w:p>
      <w:pPr>
        <w:pStyle w:val="14"/>
        <w:widowControl/>
        <w:shd w:val="clear" w:color="auto" w:fill="FFFFFF"/>
        <w:spacing w:beforeAutospacing="0" w:after="150" w:afterAutospacing="0" w:line="378" w:lineRule="atLeast"/>
        <w:ind w:firstLine="241" w:firstLineChars="100"/>
        <w:rPr>
          <w:kern w:val="2"/>
          <w:szCs w:val="24"/>
        </w:rPr>
      </w:pPr>
      <w:r>
        <w:rPr>
          <w:rFonts w:hint="eastAsia"/>
          <w:b/>
          <w:bCs/>
          <w:color w:val="FF0000"/>
          <w:kern w:val="2"/>
          <w:szCs w:val="24"/>
        </w:rPr>
        <w:t>自设计中标日签订设计合同日起40日内提交满足图审需求的全部设计图纸并送图审</w:t>
      </w:r>
      <w:r>
        <w:rPr>
          <w:rFonts w:hint="eastAsia"/>
          <w:kern w:val="2"/>
          <w:szCs w:val="24"/>
        </w:rPr>
        <w:t>。总设计工期见下表，（以下时间包括与相关专业协调调整后的定稿时间）：</w:t>
      </w:r>
    </w:p>
    <w:tbl>
      <w:tblPr>
        <w:tblStyle w:val="16"/>
        <w:tblW w:w="9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305"/>
        <w:gridCol w:w="1417"/>
        <w:gridCol w:w="3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设计方案</w:t>
            </w:r>
          </w:p>
        </w:tc>
        <w:tc>
          <w:tcPr>
            <w:tcW w:w="3305" w:type="dxa"/>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内容要求</w:t>
            </w:r>
          </w:p>
        </w:tc>
        <w:tc>
          <w:tcPr>
            <w:tcW w:w="1417" w:type="dxa"/>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数量</w:t>
            </w:r>
          </w:p>
        </w:tc>
        <w:tc>
          <w:tcPr>
            <w:tcW w:w="3214" w:type="dxa"/>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交付设计图纸文件时间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526" w:type="dxa"/>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方案设计</w:t>
            </w:r>
          </w:p>
        </w:tc>
        <w:tc>
          <w:tcPr>
            <w:tcW w:w="3305" w:type="dxa"/>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方案设计</w:t>
            </w:r>
          </w:p>
        </w:tc>
        <w:tc>
          <w:tcPr>
            <w:tcW w:w="1417" w:type="dxa"/>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电子档1份</w:t>
            </w:r>
          </w:p>
        </w:tc>
        <w:tc>
          <w:tcPr>
            <w:tcW w:w="3214" w:type="dxa"/>
            <w:vAlign w:val="center"/>
          </w:tcPr>
          <w:p>
            <w:pPr>
              <w:autoSpaceDE w:val="0"/>
              <w:autoSpaceDN w:val="0"/>
              <w:adjustRightInd w:val="0"/>
              <w:jc w:val="left"/>
              <w:rPr>
                <w:rFonts w:asciiTheme="minorEastAsia" w:hAnsiTheme="minorEastAsia"/>
                <w:szCs w:val="21"/>
              </w:rPr>
            </w:pPr>
            <w:r>
              <w:rPr>
                <w:rFonts w:hint="eastAsia" w:asciiTheme="minorEastAsia" w:hAnsiTheme="minorEastAsia"/>
                <w:kern w:val="0"/>
                <w:szCs w:val="21"/>
              </w:rPr>
              <w:t>合同签定并收到甲方全套基础资料后 5日内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526" w:type="dxa"/>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平面图设计</w:t>
            </w:r>
          </w:p>
        </w:tc>
        <w:tc>
          <w:tcPr>
            <w:tcW w:w="3305" w:type="dxa"/>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平面功能设计</w:t>
            </w:r>
          </w:p>
        </w:tc>
        <w:tc>
          <w:tcPr>
            <w:tcW w:w="1417" w:type="dxa"/>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电子档1份</w:t>
            </w:r>
          </w:p>
        </w:tc>
        <w:tc>
          <w:tcPr>
            <w:tcW w:w="3214" w:type="dxa"/>
            <w:vAlign w:val="center"/>
          </w:tcPr>
          <w:p>
            <w:pPr>
              <w:autoSpaceDE w:val="0"/>
              <w:autoSpaceDN w:val="0"/>
              <w:adjustRightInd w:val="0"/>
              <w:jc w:val="left"/>
              <w:rPr>
                <w:rFonts w:asciiTheme="minorEastAsia" w:hAnsiTheme="minorEastAsia"/>
                <w:szCs w:val="21"/>
              </w:rPr>
            </w:pPr>
            <w:r>
              <w:rPr>
                <w:rFonts w:hint="eastAsia" w:asciiTheme="minorEastAsia" w:hAnsiTheme="minorEastAsia"/>
                <w:kern w:val="0"/>
                <w:szCs w:val="21"/>
              </w:rPr>
              <w:t>甲方确认方案设计后15日内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526" w:type="dxa"/>
            <w:vMerge w:val="restart"/>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施工图设计</w:t>
            </w:r>
          </w:p>
          <w:p>
            <w:pPr>
              <w:autoSpaceDE w:val="0"/>
              <w:autoSpaceDN w:val="0"/>
              <w:adjustRightInd w:val="0"/>
              <w:jc w:val="center"/>
              <w:rPr>
                <w:rFonts w:asciiTheme="minorEastAsia" w:hAnsiTheme="minorEastAsia"/>
                <w:szCs w:val="21"/>
              </w:rPr>
            </w:pPr>
            <w:r>
              <w:rPr>
                <w:rFonts w:hint="eastAsia" w:asciiTheme="minorEastAsia" w:hAnsiTheme="minorEastAsia"/>
                <w:szCs w:val="21"/>
              </w:rPr>
              <w:t>相关配套设计</w:t>
            </w:r>
          </w:p>
        </w:tc>
        <w:tc>
          <w:tcPr>
            <w:tcW w:w="3305" w:type="dxa"/>
            <w:vMerge w:val="restart"/>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全套施工图、效果图（加电子版）</w:t>
            </w:r>
          </w:p>
        </w:tc>
        <w:tc>
          <w:tcPr>
            <w:tcW w:w="1417" w:type="dxa"/>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蓝图4份</w:t>
            </w:r>
          </w:p>
        </w:tc>
        <w:tc>
          <w:tcPr>
            <w:tcW w:w="3214" w:type="dxa"/>
            <w:vMerge w:val="restart"/>
            <w:vAlign w:val="center"/>
          </w:tcPr>
          <w:p>
            <w:pPr>
              <w:autoSpaceDE w:val="0"/>
              <w:autoSpaceDN w:val="0"/>
              <w:adjustRightInd w:val="0"/>
              <w:jc w:val="left"/>
              <w:rPr>
                <w:rFonts w:asciiTheme="minorEastAsia" w:hAnsiTheme="minorEastAsia"/>
                <w:szCs w:val="21"/>
              </w:rPr>
            </w:pPr>
            <w:r>
              <w:rPr>
                <w:rFonts w:hint="eastAsia" w:asciiTheme="minorEastAsia" w:hAnsiTheme="minorEastAsia"/>
                <w:kern w:val="0"/>
                <w:szCs w:val="21"/>
              </w:rPr>
              <w:t>甲方以书面形式确认平面布局后 15 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vMerge w:val="continue"/>
            <w:vAlign w:val="center"/>
          </w:tcPr>
          <w:p>
            <w:pPr>
              <w:autoSpaceDE w:val="0"/>
              <w:autoSpaceDN w:val="0"/>
              <w:adjustRightInd w:val="0"/>
              <w:jc w:val="center"/>
              <w:rPr>
                <w:rFonts w:asciiTheme="minorEastAsia" w:hAnsiTheme="minorEastAsia"/>
                <w:szCs w:val="21"/>
              </w:rPr>
            </w:pPr>
          </w:p>
        </w:tc>
        <w:tc>
          <w:tcPr>
            <w:tcW w:w="3305" w:type="dxa"/>
            <w:vMerge w:val="continue"/>
            <w:vAlign w:val="center"/>
          </w:tcPr>
          <w:p>
            <w:pPr>
              <w:autoSpaceDE w:val="0"/>
              <w:autoSpaceDN w:val="0"/>
              <w:adjustRightInd w:val="0"/>
              <w:jc w:val="center"/>
              <w:rPr>
                <w:rFonts w:asciiTheme="minorEastAsia" w:hAnsiTheme="minorEastAsia"/>
                <w:szCs w:val="21"/>
              </w:rPr>
            </w:pPr>
          </w:p>
        </w:tc>
        <w:tc>
          <w:tcPr>
            <w:tcW w:w="1417" w:type="dxa"/>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电子档1份</w:t>
            </w:r>
          </w:p>
        </w:tc>
        <w:tc>
          <w:tcPr>
            <w:tcW w:w="3214" w:type="dxa"/>
            <w:vMerge w:val="continue"/>
            <w:vAlign w:val="center"/>
          </w:tcPr>
          <w:p>
            <w:pPr>
              <w:autoSpaceDE w:val="0"/>
              <w:autoSpaceDN w:val="0"/>
              <w:adjustRightInd w:val="0"/>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526" w:type="dxa"/>
            <w:vMerge w:val="restart"/>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图纸修改</w:t>
            </w:r>
          </w:p>
        </w:tc>
        <w:tc>
          <w:tcPr>
            <w:tcW w:w="3305" w:type="dxa"/>
            <w:vMerge w:val="restart"/>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根据图审中心审图要求调整图纸</w:t>
            </w:r>
          </w:p>
        </w:tc>
        <w:tc>
          <w:tcPr>
            <w:tcW w:w="1417" w:type="dxa"/>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蓝图8份</w:t>
            </w:r>
          </w:p>
        </w:tc>
        <w:tc>
          <w:tcPr>
            <w:tcW w:w="3214" w:type="dxa"/>
            <w:vMerge w:val="restart"/>
            <w:vAlign w:val="center"/>
          </w:tcPr>
          <w:p>
            <w:pPr>
              <w:autoSpaceDE w:val="0"/>
              <w:autoSpaceDN w:val="0"/>
              <w:adjustRightInd w:val="0"/>
              <w:jc w:val="left"/>
              <w:rPr>
                <w:rFonts w:asciiTheme="minorEastAsia" w:hAnsiTheme="minorEastAsia"/>
                <w:kern w:val="0"/>
                <w:szCs w:val="21"/>
              </w:rPr>
            </w:pPr>
            <w:r>
              <w:rPr>
                <w:rFonts w:hint="eastAsia" w:asciiTheme="minorEastAsia" w:hAnsiTheme="minorEastAsia"/>
                <w:kern w:val="0"/>
                <w:szCs w:val="21"/>
              </w:rPr>
              <w:t>根据图审结果后5日内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526" w:type="dxa"/>
            <w:vMerge w:val="continue"/>
            <w:vAlign w:val="center"/>
          </w:tcPr>
          <w:p>
            <w:pPr>
              <w:autoSpaceDE w:val="0"/>
              <w:autoSpaceDN w:val="0"/>
              <w:adjustRightInd w:val="0"/>
              <w:jc w:val="center"/>
              <w:rPr>
                <w:rFonts w:asciiTheme="minorEastAsia" w:hAnsiTheme="minorEastAsia"/>
                <w:szCs w:val="21"/>
              </w:rPr>
            </w:pPr>
          </w:p>
        </w:tc>
        <w:tc>
          <w:tcPr>
            <w:tcW w:w="3305" w:type="dxa"/>
            <w:vMerge w:val="continue"/>
            <w:vAlign w:val="center"/>
          </w:tcPr>
          <w:p>
            <w:pPr>
              <w:autoSpaceDE w:val="0"/>
              <w:autoSpaceDN w:val="0"/>
              <w:adjustRightInd w:val="0"/>
              <w:jc w:val="center"/>
              <w:rPr>
                <w:rFonts w:asciiTheme="minorEastAsia" w:hAnsiTheme="minorEastAsia"/>
                <w:szCs w:val="21"/>
              </w:rPr>
            </w:pPr>
          </w:p>
        </w:tc>
        <w:tc>
          <w:tcPr>
            <w:tcW w:w="1417" w:type="dxa"/>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电子档1份</w:t>
            </w:r>
          </w:p>
        </w:tc>
        <w:tc>
          <w:tcPr>
            <w:tcW w:w="3214" w:type="dxa"/>
            <w:vMerge w:val="continue"/>
            <w:vAlign w:val="center"/>
          </w:tcPr>
          <w:p>
            <w:pPr>
              <w:autoSpaceDE w:val="0"/>
              <w:autoSpaceDN w:val="0"/>
              <w:adjustRightInd w:val="0"/>
              <w:jc w:val="left"/>
              <w:rPr>
                <w:rFonts w:asciiTheme="minorEastAsia" w:hAnsi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vMerge w:val="restart"/>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后期服务</w:t>
            </w:r>
          </w:p>
        </w:tc>
        <w:tc>
          <w:tcPr>
            <w:tcW w:w="3305" w:type="dxa"/>
            <w:vAlign w:val="center"/>
          </w:tcPr>
          <w:p>
            <w:pPr>
              <w:autoSpaceDE w:val="0"/>
              <w:autoSpaceDN w:val="0"/>
              <w:adjustRightInd w:val="0"/>
              <w:jc w:val="center"/>
              <w:rPr>
                <w:rFonts w:asciiTheme="minorEastAsia" w:hAnsiTheme="minorEastAsia"/>
                <w:szCs w:val="21"/>
              </w:rPr>
            </w:pPr>
            <w:r>
              <w:rPr>
                <w:rFonts w:hint="eastAsia" w:asciiTheme="minorEastAsia" w:hAnsiTheme="minorEastAsia"/>
                <w:szCs w:val="21"/>
              </w:rPr>
              <w:t>参加设计交底会议</w:t>
            </w:r>
          </w:p>
        </w:tc>
        <w:tc>
          <w:tcPr>
            <w:tcW w:w="1417" w:type="dxa"/>
            <w:vMerge w:val="restart"/>
            <w:vAlign w:val="center"/>
          </w:tcPr>
          <w:p>
            <w:pPr>
              <w:autoSpaceDE w:val="0"/>
              <w:autoSpaceDN w:val="0"/>
              <w:adjustRightInd w:val="0"/>
              <w:jc w:val="center"/>
              <w:rPr>
                <w:rFonts w:asciiTheme="minorEastAsia" w:hAnsiTheme="minorEastAsia"/>
                <w:szCs w:val="21"/>
              </w:rPr>
            </w:pPr>
          </w:p>
        </w:tc>
        <w:tc>
          <w:tcPr>
            <w:tcW w:w="3214" w:type="dxa"/>
            <w:vMerge w:val="restart"/>
            <w:vAlign w:val="center"/>
          </w:tcPr>
          <w:p>
            <w:pPr>
              <w:autoSpaceDE w:val="0"/>
              <w:autoSpaceDN w:val="0"/>
              <w:adjustRightInd w:val="0"/>
              <w:jc w:val="left"/>
              <w:rPr>
                <w:rFonts w:asciiTheme="minorEastAsia" w:hAnsiTheme="minorEastAsia"/>
                <w:szCs w:val="21"/>
              </w:rPr>
            </w:pPr>
            <w:r>
              <w:rPr>
                <w:rFonts w:hint="eastAsia" w:asciiTheme="minorEastAsia" w:hAnsiTheme="minorEastAsia"/>
                <w:szCs w:val="21"/>
              </w:rPr>
              <w:t>至施工结束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vMerge w:val="continue"/>
            <w:vAlign w:val="center"/>
          </w:tcPr>
          <w:p>
            <w:pPr>
              <w:autoSpaceDE w:val="0"/>
              <w:autoSpaceDN w:val="0"/>
              <w:adjustRightInd w:val="0"/>
              <w:jc w:val="center"/>
              <w:rPr>
                <w:rFonts w:asciiTheme="minorEastAsia" w:hAnsiTheme="minorEastAsia"/>
                <w:szCs w:val="21"/>
              </w:rPr>
            </w:pPr>
          </w:p>
        </w:tc>
        <w:tc>
          <w:tcPr>
            <w:tcW w:w="3305" w:type="dxa"/>
            <w:vAlign w:val="center"/>
          </w:tcPr>
          <w:p>
            <w:pPr>
              <w:autoSpaceDE w:val="0"/>
              <w:autoSpaceDN w:val="0"/>
              <w:adjustRightInd w:val="0"/>
              <w:jc w:val="center"/>
              <w:rPr>
                <w:rFonts w:asciiTheme="minorEastAsia" w:hAnsiTheme="minorEastAsia"/>
                <w:szCs w:val="21"/>
              </w:rPr>
            </w:pPr>
            <w:r>
              <w:rPr>
                <w:rFonts w:hint="eastAsia" w:asciiTheme="minorEastAsia" w:hAnsiTheme="minorEastAsia"/>
                <w:kern w:val="0"/>
                <w:szCs w:val="21"/>
              </w:rPr>
              <w:t>一般性问题以传真、电邮答复               重要问题派专员实地指导</w:t>
            </w:r>
          </w:p>
        </w:tc>
        <w:tc>
          <w:tcPr>
            <w:tcW w:w="1417" w:type="dxa"/>
            <w:vMerge w:val="continue"/>
            <w:vAlign w:val="center"/>
          </w:tcPr>
          <w:p>
            <w:pPr>
              <w:autoSpaceDE w:val="0"/>
              <w:autoSpaceDN w:val="0"/>
              <w:adjustRightInd w:val="0"/>
              <w:jc w:val="center"/>
              <w:rPr>
                <w:rFonts w:asciiTheme="minorEastAsia" w:hAnsiTheme="minorEastAsia"/>
                <w:szCs w:val="21"/>
              </w:rPr>
            </w:pPr>
          </w:p>
        </w:tc>
        <w:tc>
          <w:tcPr>
            <w:tcW w:w="3214" w:type="dxa"/>
            <w:vMerge w:val="continue"/>
            <w:vAlign w:val="center"/>
          </w:tcPr>
          <w:p>
            <w:pPr>
              <w:autoSpaceDE w:val="0"/>
              <w:autoSpaceDN w:val="0"/>
              <w:adjustRightInd w:val="0"/>
              <w:jc w:val="center"/>
              <w:rPr>
                <w:rFonts w:asciiTheme="minorEastAsia" w:hAnsiTheme="minorEastAsia"/>
                <w:szCs w:val="21"/>
              </w:rPr>
            </w:pPr>
          </w:p>
        </w:tc>
      </w:tr>
    </w:tbl>
    <w:p>
      <w:pPr>
        <w:tabs>
          <w:tab w:val="left" w:pos="180"/>
          <w:tab w:val="left" w:pos="945"/>
        </w:tabs>
        <w:rPr>
          <w:color w:val="000000"/>
          <w:sz w:val="22"/>
        </w:rPr>
      </w:pPr>
      <w:r>
        <w:rPr>
          <w:rFonts w:hint="eastAsia"/>
          <w:color w:val="000000"/>
          <w:sz w:val="22"/>
        </w:rPr>
        <w:t xml:space="preserve"> </w:t>
      </w:r>
    </w:p>
    <w:p>
      <w:pPr>
        <w:tabs>
          <w:tab w:val="left" w:pos="180"/>
        </w:tabs>
        <w:rPr>
          <w:rFonts w:ascii="宋体" w:hAnsi="宋体" w:cs="宋体"/>
          <w:b/>
          <w:color w:val="000000"/>
          <w:sz w:val="28"/>
          <w:szCs w:val="28"/>
        </w:rPr>
      </w:pPr>
      <w:r>
        <w:rPr>
          <w:rFonts w:hint="eastAsia" w:ascii="宋体" w:hAnsi="宋体" w:cs="宋体"/>
          <w:b/>
          <w:color w:val="000000"/>
          <w:sz w:val="28"/>
          <w:szCs w:val="28"/>
        </w:rPr>
        <w:t>2、 资格合格的投标人</w:t>
      </w:r>
    </w:p>
    <w:p>
      <w:pPr>
        <w:spacing w:line="360" w:lineRule="auto"/>
        <w:ind w:firstLine="480" w:firstLineChars="200"/>
        <w:rPr>
          <w:rFonts w:ascii="宋体" w:hAnsi="宋体" w:cs="宋体"/>
          <w:sz w:val="24"/>
          <w:szCs w:val="24"/>
        </w:rPr>
      </w:pPr>
      <w:r>
        <w:rPr>
          <w:rFonts w:hint="eastAsia" w:ascii="宋体" w:hAnsi="宋体" w:cs="宋体"/>
          <w:sz w:val="24"/>
          <w:szCs w:val="24"/>
        </w:rPr>
        <w:t>投标人应符合</w:t>
      </w:r>
      <w:r>
        <w:rPr>
          <w:rFonts w:hint="eastAsia"/>
          <w:color w:val="000000"/>
          <w:sz w:val="24"/>
          <w:szCs w:val="24"/>
        </w:rPr>
        <w:t>投标须知前附表第6条款“投标人资质等级要求”外，对于</w:t>
      </w:r>
      <w:r>
        <w:rPr>
          <w:rFonts w:hint="eastAsia" w:ascii="宋体" w:hAnsi="宋体" w:cs="宋体"/>
          <w:sz w:val="24"/>
          <w:szCs w:val="24"/>
        </w:rPr>
        <w:t>联合体投标人还应符合下列要求：</w:t>
      </w:r>
    </w:p>
    <w:p>
      <w:pPr>
        <w:spacing w:line="360" w:lineRule="auto"/>
        <w:ind w:firstLine="240" w:firstLineChars="100"/>
        <w:rPr>
          <w:rFonts w:ascii="宋体" w:hAnsi="宋体" w:cs="宋体"/>
          <w:sz w:val="24"/>
          <w:szCs w:val="24"/>
        </w:rPr>
      </w:pPr>
      <w:r>
        <w:rPr>
          <w:rFonts w:hint="eastAsia" w:ascii="宋体" w:hAnsi="宋体" w:cs="宋体"/>
          <w:sz w:val="24"/>
          <w:szCs w:val="24"/>
        </w:rPr>
        <w:t>2.1.1 投标人的投标文件及中标后签署的合同协议书对联合体各方均具法律约束力；</w:t>
      </w:r>
    </w:p>
    <w:p>
      <w:pPr>
        <w:spacing w:line="360" w:lineRule="auto"/>
        <w:ind w:firstLine="240" w:firstLineChars="100"/>
        <w:rPr>
          <w:rFonts w:ascii="宋体" w:hAnsi="宋体" w:cs="宋体"/>
          <w:sz w:val="24"/>
          <w:szCs w:val="24"/>
        </w:rPr>
      </w:pPr>
      <w:r>
        <w:rPr>
          <w:rFonts w:hint="eastAsia" w:ascii="宋体" w:hAnsi="宋体" w:cs="宋体"/>
          <w:sz w:val="24"/>
          <w:szCs w:val="24"/>
        </w:rPr>
        <w:t>2.1.2 联合体各方应签订联合体协议书，明确约定各方拟承担的工作和责任，并将该联合体协议书随投标文件一并提交招标人；</w:t>
      </w:r>
    </w:p>
    <w:p>
      <w:pPr>
        <w:spacing w:line="360" w:lineRule="auto"/>
        <w:rPr>
          <w:rFonts w:ascii="宋体" w:hAnsi="宋体" w:cs="宋体"/>
          <w:sz w:val="24"/>
          <w:szCs w:val="24"/>
        </w:rPr>
      </w:pPr>
      <w:r>
        <w:rPr>
          <w:rFonts w:hint="eastAsia" w:ascii="宋体" w:hAnsi="宋体" w:cs="宋体"/>
          <w:sz w:val="24"/>
          <w:szCs w:val="24"/>
        </w:rPr>
        <w:t>2.1.3  联合体各方不得再以自己的名义单独投标，也不得参加其他的联合体投标，出现上述情况者，其投标和与此有关的联合体的投标将被拒绝；</w:t>
      </w:r>
    </w:p>
    <w:p>
      <w:pPr>
        <w:spacing w:line="360" w:lineRule="auto"/>
        <w:rPr>
          <w:rFonts w:ascii="宋体" w:hAnsi="宋体" w:cs="宋体"/>
          <w:sz w:val="24"/>
          <w:szCs w:val="24"/>
        </w:rPr>
      </w:pPr>
      <w:r>
        <w:rPr>
          <w:rFonts w:hint="eastAsia" w:ascii="宋体" w:hAnsi="宋体" w:cs="宋体"/>
          <w:sz w:val="24"/>
          <w:szCs w:val="24"/>
        </w:rPr>
        <w:t>2.1.4 联合体中标后，应当与招标人签订合同，向招标人承担各自及连带的责任；</w:t>
      </w:r>
    </w:p>
    <w:p>
      <w:pPr>
        <w:spacing w:line="360" w:lineRule="auto"/>
        <w:rPr>
          <w:rFonts w:ascii="宋体" w:hAnsi="宋体" w:cs="宋体"/>
          <w:sz w:val="24"/>
          <w:szCs w:val="24"/>
        </w:rPr>
      </w:pPr>
      <w:r>
        <w:rPr>
          <w:rFonts w:hint="eastAsia" w:ascii="宋体" w:hAnsi="宋体" w:cs="宋体"/>
          <w:sz w:val="24"/>
          <w:szCs w:val="24"/>
        </w:rPr>
        <w:t>2.1.5 联合体的各方应共同推荐一名联合体牵头人，由联合体各方提交一份授权书，证明其牵头人资格，该授权书作为投标文件的组成部分一并提交招标人；</w:t>
      </w:r>
    </w:p>
    <w:p>
      <w:pPr>
        <w:spacing w:line="360" w:lineRule="auto"/>
        <w:rPr>
          <w:rFonts w:ascii="宋体" w:hAnsi="宋体" w:cs="宋体"/>
          <w:sz w:val="24"/>
          <w:szCs w:val="24"/>
        </w:rPr>
      </w:pPr>
      <w:r>
        <w:rPr>
          <w:rFonts w:hint="eastAsia" w:ascii="宋体" w:hAnsi="宋体" w:cs="宋体"/>
          <w:sz w:val="24"/>
          <w:szCs w:val="24"/>
        </w:rPr>
        <w:t>2.1.6 除非另有规定或说明，本须知中“投标人”一词也包括联合体各方成员</w:t>
      </w:r>
    </w:p>
    <w:p>
      <w:pPr>
        <w:spacing w:line="360" w:lineRule="auto"/>
        <w:jc w:val="center"/>
        <w:rPr>
          <w:b/>
          <w:bCs/>
          <w:sz w:val="24"/>
          <w:szCs w:val="24"/>
        </w:rPr>
      </w:pPr>
      <w:bookmarkStart w:id="4" w:name="_Toc60537381"/>
      <w:r>
        <w:rPr>
          <w:rFonts w:hint="eastAsia"/>
          <w:b/>
          <w:bCs/>
          <w:sz w:val="24"/>
          <w:szCs w:val="24"/>
        </w:rPr>
        <w:t>（二） 投标文件的编写</w:t>
      </w:r>
      <w:bookmarkEnd w:id="4"/>
      <w:bookmarkStart w:id="5" w:name="_Toc385992338"/>
      <w:bookmarkStart w:id="6" w:name="_Toc389620177"/>
    </w:p>
    <w:bookmarkEnd w:id="5"/>
    <w:bookmarkEnd w:id="6"/>
    <w:p>
      <w:pPr>
        <w:spacing w:line="360" w:lineRule="auto"/>
        <w:rPr>
          <w:b/>
          <w:bCs/>
          <w:sz w:val="24"/>
          <w:szCs w:val="24"/>
        </w:rPr>
      </w:pPr>
      <w:r>
        <w:rPr>
          <w:rFonts w:hint="eastAsia"/>
          <w:b/>
          <w:color w:val="000000"/>
          <w:sz w:val="30"/>
        </w:rPr>
        <w:t>1、</w:t>
      </w:r>
      <w:r>
        <w:rPr>
          <w:rFonts w:hint="eastAsia"/>
          <w:b/>
          <w:bCs/>
          <w:sz w:val="24"/>
          <w:szCs w:val="24"/>
        </w:rPr>
        <w:t>投标报价文件</w:t>
      </w:r>
    </w:p>
    <w:p>
      <w:pPr>
        <w:spacing w:line="440" w:lineRule="exact"/>
        <w:jc w:val="left"/>
        <w:rPr>
          <w:rFonts w:ascii="宋体" w:hAnsi="宋体"/>
          <w:color w:val="000000"/>
          <w:sz w:val="24"/>
        </w:rPr>
      </w:pPr>
      <w:r>
        <w:rPr>
          <w:rFonts w:hint="eastAsia"/>
          <w:sz w:val="24"/>
          <w:szCs w:val="24"/>
        </w:rPr>
        <w:t>投标报价文件组成：</w:t>
      </w:r>
      <w:r>
        <w:rPr>
          <w:rFonts w:hint="eastAsia" w:ascii="宋体" w:hAnsi="宋体"/>
          <w:color w:val="000000"/>
          <w:sz w:val="24"/>
        </w:rPr>
        <w:t>投标文件由投标函部分、商务部分和技术部分三部分组成</w:t>
      </w:r>
    </w:p>
    <w:p>
      <w:pPr>
        <w:spacing w:line="440" w:lineRule="exact"/>
        <w:jc w:val="left"/>
        <w:rPr>
          <w:rFonts w:ascii="宋体" w:hAnsi="宋体"/>
          <w:b/>
          <w:bCs/>
          <w:color w:val="000000"/>
          <w:sz w:val="24"/>
        </w:rPr>
      </w:pPr>
      <w:r>
        <w:rPr>
          <w:rFonts w:hint="eastAsia" w:ascii="宋体" w:hAnsi="宋体"/>
          <w:b/>
          <w:bCs/>
          <w:color w:val="000000"/>
          <w:sz w:val="24"/>
        </w:rPr>
        <w:t xml:space="preserve">1.1 投标函 </w:t>
      </w:r>
    </w:p>
    <w:p>
      <w:pPr>
        <w:spacing w:line="360" w:lineRule="auto"/>
        <w:rPr>
          <w:rFonts w:ascii="宋体" w:hAnsi="宋体"/>
          <w:color w:val="000000"/>
          <w:sz w:val="24"/>
        </w:rPr>
      </w:pPr>
      <w:r>
        <w:rPr>
          <w:rFonts w:hint="eastAsia" w:ascii="宋体" w:hAnsi="宋体"/>
          <w:color w:val="000000"/>
        </w:rPr>
        <w:t>（1）</w:t>
      </w:r>
      <w:r>
        <w:rPr>
          <w:rFonts w:hint="eastAsia"/>
          <w:sz w:val="24"/>
          <w:szCs w:val="24"/>
        </w:rPr>
        <w:t>授权委托书     （2）联合体协议书（如有） （3）</w:t>
      </w:r>
      <w:r>
        <w:rPr>
          <w:rFonts w:hint="eastAsia" w:ascii="宋体" w:hAnsi="宋体"/>
          <w:color w:val="000000"/>
          <w:sz w:val="24"/>
        </w:rPr>
        <w:t>联合体代表授权书（如有）</w:t>
      </w:r>
    </w:p>
    <w:p>
      <w:pPr>
        <w:spacing w:line="360" w:lineRule="auto"/>
        <w:rPr>
          <w:rFonts w:ascii="宋体" w:hAnsi="宋体"/>
          <w:color w:val="000000"/>
          <w:sz w:val="24"/>
        </w:rPr>
      </w:pPr>
      <w:r>
        <w:rPr>
          <w:rFonts w:hint="eastAsia" w:ascii="宋体" w:hAnsi="宋体"/>
          <w:b/>
          <w:bCs/>
          <w:color w:val="000000"/>
          <w:sz w:val="24"/>
        </w:rPr>
        <w:t>1.2 商务部分主要包括下列内容</w:t>
      </w:r>
    </w:p>
    <w:p>
      <w:pPr>
        <w:spacing w:line="360" w:lineRule="auto"/>
        <w:rPr>
          <w:rFonts w:ascii="宋体" w:hAnsi="宋体"/>
          <w:color w:val="000000"/>
          <w:sz w:val="24"/>
        </w:rPr>
      </w:pPr>
      <w:r>
        <w:rPr>
          <w:rFonts w:hint="eastAsia" w:ascii="宋体" w:hAnsi="宋体"/>
          <w:color w:val="000000"/>
        </w:rPr>
        <w:t>（1）</w:t>
      </w:r>
      <w:r>
        <w:rPr>
          <w:rFonts w:hint="eastAsia"/>
          <w:sz w:val="24"/>
          <w:szCs w:val="24"/>
        </w:rPr>
        <w:t>设计费投标报价书          （2）</w:t>
      </w:r>
      <w:r>
        <w:rPr>
          <w:rFonts w:hint="eastAsia" w:ascii="宋体" w:hAnsi="宋体"/>
          <w:color w:val="000000"/>
          <w:sz w:val="24"/>
        </w:rPr>
        <w:t>项目分项投资估算表</w:t>
      </w:r>
    </w:p>
    <w:p>
      <w:pPr>
        <w:spacing w:line="360" w:lineRule="auto"/>
        <w:rPr>
          <w:rFonts w:ascii="宋体" w:hAnsi="宋体"/>
          <w:color w:val="000000"/>
          <w:sz w:val="24"/>
        </w:rPr>
      </w:pPr>
      <w:r>
        <w:rPr>
          <w:rFonts w:hint="eastAsia" w:ascii="宋体" w:hAnsi="宋体"/>
          <w:color w:val="000000"/>
          <w:sz w:val="24"/>
        </w:rPr>
        <w:t>（3）投标人资格后审资料</w:t>
      </w:r>
    </w:p>
    <w:p>
      <w:pPr>
        <w:spacing w:line="360" w:lineRule="auto"/>
        <w:rPr>
          <w:sz w:val="24"/>
          <w:szCs w:val="24"/>
        </w:rPr>
      </w:pPr>
      <w:r>
        <w:rPr>
          <w:rFonts w:hint="eastAsia" w:ascii="宋体" w:hAnsi="宋体"/>
          <w:color w:val="000000"/>
          <w:sz w:val="24"/>
        </w:rPr>
        <w:fldChar w:fldCharType="begin"/>
      </w:r>
      <w:r>
        <w:rPr>
          <w:rFonts w:hint="eastAsia" w:ascii="宋体" w:hAnsi="宋体"/>
          <w:color w:val="000000"/>
          <w:sz w:val="24"/>
        </w:rPr>
        <w:instrText xml:space="preserve"> = 1 \* GB3 \* MERGEFORMAT </w:instrText>
      </w:r>
      <w:r>
        <w:rPr>
          <w:rFonts w:hint="eastAsia" w:ascii="宋体" w:hAnsi="宋体"/>
          <w:color w:val="000000"/>
          <w:sz w:val="24"/>
        </w:rPr>
        <w:fldChar w:fldCharType="separate"/>
      </w:r>
      <w:r>
        <w:t>①</w:t>
      </w:r>
      <w:r>
        <w:rPr>
          <w:rFonts w:hint="eastAsia" w:ascii="宋体" w:hAnsi="宋体"/>
          <w:color w:val="000000"/>
          <w:sz w:val="24"/>
        </w:rPr>
        <w:fldChar w:fldCharType="end"/>
      </w:r>
      <w:r>
        <w:rPr>
          <w:rFonts w:hint="eastAsia" w:ascii="宋体" w:hAnsi="宋体"/>
          <w:color w:val="000000"/>
          <w:sz w:val="24"/>
        </w:rPr>
        <w:t xml:space="preserve">投标申请人基本情况表          </w:t>
      </w:r>
      <w:r>
        <w:rPr>
          <w:rFonts w:hint="eastAsia" w:ascii="宋体" w:hAnsi="宋体"/>
          <w:color w:val="000000"/>
          <w:sz w:val="24"/>
        </w:rPr>
        <w:fldChar w:fldCharType="begin"/>
      </w:r>
      <w:r>
        <w:rPr>
          <w:rFonts w:hint="eastAsia" w:ascii="宋体" w:hAnsi="宋体"/>
          <w:color w:val="000000"/>
          <w:sz w:val="24"/>
        </w:rPr>
        <w:instrText xml:space="preserve"> = 2 \* GB3 \* MERGEFORMAT </w:instrText>
      </w:r>
      <w:r>
        <w:rPr>
          <w:rFonts w:hint="eastAsia" w:ascii="宋体" w:hAnsi="宋体"/>
          <w:color w:val="000000"/>
          <w:sz w:val="24"/>
        </w:rPr>
        <w:fldChar w:fldCharType="separate"/>
      </w:r>
      <w:r>
        <w:t>②</w:t>
      </w:r>
      <w:r>
        <w:rPr>
          <w:rFonts w:hint="eastAsia" w:ascii="宋体" w:hAnsi="宋体"/>
          <w:color w:val="000000"/>
          <w:sz w:val="24"/>
        </w:rPr>
        <w:fldChar w:fldCharType="end"/>
      </w:r>
      <w:r>
        <w:rPr>
          <w:rFonts w:hint="eastAsia"/>
          <w:sz w:val="24"/>
          <w:szCs w:val="24"/>
        </w:rPr>
        <w:t>资格证书（凡提供复印件的必须加盖单位红章）</w:t>
      </w:r>
    </w:p>
    <w:p>
      <w:pPr>
        <w:spacing w:line="360" w:lineRule="auto"/>
        <w:rPr>
          <w:rFonts w:ascii="宋体" w:hAnsi="宋体"/>
          <w:color w:val="000000"/>
          <w:sz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ascii="宋体" w:hAnsi="宋体"/>
          <w:color w:val="000000"/>
          <w:sz w:val="24"/>
        </w:rPr>
        <w:t>近三年类似项目的设计业绩及有关证明材料</w:t>
      </w:r>
    </w:p>
    <w:p>
      <w:pPr>
        <w:spacing w:line="360" w:lineRule="auto"/>
        <w:rPr>
          <w:sz w:val="24"/>
          <w:szCs w:val="24"/>
        </w:rPr>
      </w:pPr>
      <w:r>
        <w:rPr>
          <w:rFonts w:hint="eastAsia" w:ascii="宋体" w:hAnsi="宋体"/>
          <w:color w:val="000000"/>
          <w:sz w:val="24"/>
        </w:rPr>
        <w:fldChar w:fldCharType="begin"/>
      </w:r>
      <w:r>
        <w:rPr>
          <w:rFonts w:hint="eastAsia" w:ascii="宋体" w:hAnsi="宋体"/>
          <w:color w:val="000000"/>
          <w:sz w:val="24"/>
        </w:rPr>
        <w:instrText xml:space="preserve"> = 4 \* GB3 \* MERGEFORMAT </w:instrText>
      </w:r>
      <w:r>
        <w:rPr>
          <w:rFonts w:hint="eastAsia" w:ascii="宋体" w:hAnsi="宋体"/>
          <w:color w:val="000000"/>
          <w:sz w:val="24"/>
        </w:rPr>
        <w:fldChar w:fldCharType="separate"/>
      </w:r>
      <w:r>
        <w:t>④</w:t>
      </w:r>
      <w:r>
        <w:rPr>
          <w:rFonts w:hint="eastAsia" w:ascii="宋体" w:hAnsi="宋体"/>
          <w:color w:val="000000"/>
          <w:sz w:val="24"/>
        </w:rPr>
        <w:fldChar w:fldCharType="end"/>
      </w:r>
      <w:r>
        <w:rPr>
          <w:rFonts w:hint="eastAsia" w:ascii="宋体" w:hAnsi="宋体"/>
          <w:color w:val="000000"/>
          <w:sz w:val="24"/>
        </w:rPr>
        <w:t xml:space="preserve">项目设计组配备情况表          </w:t>
      </w:r>
      <w:r>
        <w:rPr>
          <w:rFonts w:hint="eastAsia" w:ascii="宋体" w:hAnsi="宋体"/>
          <w:color w:val="000000"/>
          <w:sz w:val="24"/>
        </w:rPr>
        <w:fldChar w:fldCharType="begin"/>
      </w:r>
      <w:r>
        <w:rPr>
          <w:rFonts w:hint="eastAsia" w:ascii="宋体" w:hAnsi="宋体"/>
          <w:color w:val="000000"/>
          <w:sz w:val="24"/>
        </w:rPr>
        <w:instrText xml:space="preserve"> = 5 \* GB3 \* MERGEFORMAT </w:instrText>
      </w:r>
      <w:r>
        <w:rPr>
          <w:rFonts w:hint="eastAsia" w:ascii="宋体" w:hAnsi="宋体"/>
          <w:color w:val="000000"/>
          <w:sz w:val="24"/>
        </w:rPr>
        <w:fldChar w:fldCharType="separate"/>
      </w:r>
      <w:r>
        <w:t>⑤</w:t>
      </w:r>
      <w:r>
        <w:rPr>
          <w:rFonts w:hint="eastAsia" w:ascii="宋体" w:hAnsi="宋体"/>
          <w:color w:val="000000"/>
          <w:sz w:val="24"/>
        </w:rPr>
        <w:fldChar w:fldCharType="end"/>
      </w:r>
      <w:r>
        <w:rPr>
          <w:rFonts w:hint="eastAsia" w:ascii="宋体" w:hAnsi="宋体"/>
          <w:color w:val="000000"/>
          <w:sz w:val="24"/>
        </w:rPr>
        <w:t xml:space="preserve">主要设计人员简表         </w:t>
      </w:r>
    </w:p>
    <w:p>
      <w:pPr>
        <w:spacing w:line="360" w:lineRule="auto"/>
        <w:rPr>
          <w:rFonts w:ascii="宋体" w:hAnsi="宋体"/>
          <w:color w:val="000000"/>
          <w:sz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 xml:space="preserve">企业业绩、社会信誉等其他资料   </w:t>
      </w: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ascii="宋体" w:hAnsi="宋体"/>
          <w:color w:val="000000"/>
          <w:sz w:val="24"/>
        </w:rPr>
        <w:t>服务承诺书</w:t>
      </w:r>
    </w:p>
    <w:p>
      <w:pPr>
        <w:spacing w:line="360" w:lineRule="auto"/>
        <w:rPr>
          <w:sz w:val="24"/>
          <w:szCs w:val="24"/>
        </w:rPr>
      </w:pPr>
      <w:r>
        <w:rPr>
          <w:rFonts w:hint="eastAsia" w:ascii="宋体" w:hAnsi="宋体"/>
          <w:b/>
          <w:bCs/>
          <w:color w:val="000000"/>
          <w:sz w:val="24"/>
        </w:rPr>
        <w:t>1.3 技术部分主要包括下列内容</w:t>
      </w:r>
      <w:r>
        <w:rPr>
          <w:rFonts w:hint="eastAsia"/>
          <w:sz w:val="24"/>
          <w:szCs w:val="24"/>
        </w:rPr>
        <w:t xml:space="preserve"> </w:t>
      </w:r>
    </w:p>
    <w:p>
      <w:pPr>
        <w:pStyle w:val="14"/>
        <w:widowControl/>
        <w:shd w:val="clear" w:color="auto" w:fill="FFFFFF"/>
        <w:spacing w:beforeAutospacing="0" w:after="150" w:afterAutospacing="0" w:line="378" w:lineRule="atLeast"/>
        <w:rPr>
          <w:b/>
          <w:bCs/>
          <w:kern w:val="2"/>
          <w:szCs w:val="24"/>
        </w:rPr>
      </w:pPr>
      <w:r>
        <w:rPr>
          <w:rFonts w:hint="eastAsia"/>
          <w:b/>
          <w:bCs/>
          <w:kern w:val="2"/>
          <w:szCs w:val="24"/>
        </w:rPr>
        <w:t>1.3.1 精装设计项目装饰概念设计方案，其深度要求：</w:t>
      </w:r>
    </w:p>
    <w:p>
      <w:pPr>
        <w:pStyle w:val="14"/>
        <w:widowControl/>
        <w:shd w:val="clear" w:color="auto" w:fill="FFFFFF"/>
        <w:spacing w:beforeAutospacing="0" w:after="150" w:afterAutospacing="0" w:line="378" w:lineRule="atLeast"/>
        <w:rPr>
          <w:rFonts w:hint="default" w:eastAsia="宋体"/>
          <w:kern w:val="2"/>
          <w:szCs w:val="24"/>
          <w:lang w:val="en-US" w:eastAsia="zh-CN"/>
        </w:rPr>
      </w:pPr>
      <w:r>
        <w:rPr>
          <w:rFonts w:hint="eastAsia"/>
          <w:kern w:val="2"/>
          <w:szCs w:val="24"/>
        </w:rPr>
        <w:t>（1）</w:t>
      </w:r>
      <w:r>
        <w:rPr>
          <w:rFonts w:hint="eastAsia"/>
          <w:sz w:val="24"/>
          <w:szCs w:val="22"/>
        </w:rPr>
        <w:t>对本项目室内设计的整体概念定位，用文字和图纸进行必要的说明</w:t>
      </w:r>
    </w:p>
    <w:p>
      <w:pPr>
        <w:pStyle w:val="14"/>
        <w:widowControl/>
        <w:shd w:val="clear" w:color="auto" w:fill="FFFFFF"/>
        <w:spacing w:beforeAutospacing="0" w:after="150" w:afterAutospacing="0" w:line="378" w:lineRule="atLeast"/>
        <w:rPr>
          <w:kern w:val="2"/>
          <w:szCs w:val="24"/>
        </w:rPr>
      </w:pPr>
      <w:r>
        <w:rPr>
          <w:rFonts w:hint="eastAsia"/>
          <w:kern w:val="2"/>
          <w:szCs w:val="24"/>
        </w:rPr>
        <w:t>（2）系统设计组织、工期安排及相关配合条件</w:t>
      </w:r>
    </w:p>
    <w:p>
      <w:pPr>
        <w:pStyle w:val="14"/>
        <w:widowControl/>
        <w:shd w:val="clear" w:color="auto" w:fill="FFFFFF"/>
        <w:spacing w:beforeAutospacing="0" w:after="150" w:afterAutospacing="0" w:line="378" w:lineRule="atLeast"/>
        <w:rPr>
          <w:kern w:val="2"/>
          <w:szCs w:val="24"/>
        </w:rPr>
      </w:pPr>
    </w:p>
    <w:p>
      <w:pPr>
        <w:spacing w:line="360" w:lineRule="auto"/>
        <w:rPr>
          <w:sz w:val="24"/>
          <w:szCs w:val="24"/>
        </w:rPr>
      </w:pPr>
      <w:r>
        <w:rPr>
          <w:rFonts w:hint="eastAsia"/>
          <w:b/>
          <w:bCs/>
          <w:sz w:val="24"/>
          <w:szCs w:val="24"/>
        </w:rPr>
        <w:t>2、对投标报价文件要求：</w:t>
      </w:r>
    </w:p>
    <w:p>
      <w:pPr>
        <w:spacing w:line="360" w:lineRule="auto"/>
        <w:rPr>
          <w:sz w:val="24"/>
          <w:szCs w:val="24"/>
        </w:rPr>
      </w:pPr>
      <w:r>
        <w:rPr>
          <w:rFonts w:hint="eastAsia"/>
          <w:sz w:val="24"/>
          <w:szCs w:val="24"/>
        </w:rPr>
        <w:t>（1）投标文件分“正本”和“副本”，正本壹份、副本两份，分别装订成册，并在封面上正确标明。正、副本不一致时，以正本为准。</w:t>
      </w:r>
    </w:p>
    <w:p>
      <w:pPr>
        <w:spacing w:line="360" w:lineRule="auto"/>
        <w:rPr>
          <w:sz w:val="24"/>
          <w:szCs w:val="24"/>
        </w:rPr>
      </w:pPr>
      <w:r>
        <w:rPr>
          <w:rFonts w:hint="eastAsia"/>
          <w:sz w:val="24"/>
          <w:szCs w:val="24"/>
        </w:rPr>
        <w:t>（2）全套投标文件另附电子档壹份，与书面投标文件一并密封装订</w:t>
      </w:r>
    </w:p>
    <w:p>
      <w:pPr>
        <w:spacing w:line="360" w:lineRule="auto"/>
        <w:rPr>
          <w:sz w:val="24"/>
          <w:szCs w:val="24"/>
        </w:rPr>
      </w:pPr>
      <w:r>
        <w:rPr>
          <w:rFonts w:hint="eastAsia"/>
          <w:sz w:val="24"/>
          <w:szCs w:val="24"/>
        </w:rPr>
        <w:t>（3）全套投标报价文件应无修改和行间插字，如有修改，须在修改处加盖竞争报价单位法定代表人或其委托代理人印鉴。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t>（5）投标人应将报价文件用封袋密封，封袋上应写明建设单位名称、工程名称。竞争报价人必须在骑缝处加盖投标人公章及法人代表或法人代表委托人私章。</w:t>
      </w:r>
    </w:p>
    <w:p>
      <w:pPr>
        <w:spacing w:line="360" w:lineRule="auto"/>
        <w:rPr>
          <w:rFonts w:ascii="宋体" w:hAnsi="宋体"/>
          <w:color w:val="000000"/>
          <w:sz w:val="24"/>
        </w:rPr>
      </w:pPr>
      <w:r>
        <w:rPr>
          <w:rFonts w:hint="eastAsia"/>
          <w:sz w:val="24"/>
          <w:szCs w:val="24"/>
        </w:rPr>
        <w:t>（6）投标报价应按投标报价须知前附表中所规定的地点，于截止时间前提交竞争报价文件，截止时间以后收到的竞争报价文件将被拒绝。</w:t>
      </w:r>
    </w:p>
    <w:p>
      <w:pPr>
        <w:spacing w:line="360" w:lineRule="auto"/>
        <w:jc w:val="center"/>
        <w:rPr>
          <w:b/>
          <w:bCs/>
          <w:sz w:val="24"/>
          <w:szCs w:val="24"/>
        </w:rPr>
      </w:pPr>
      <w:bookmarkStart w:id="7" w:name="_Toc17216813"/>
      <w:bookmarkStart w:id="8" w:name="_Toc60537383"/>
      <w:r>
        <w:rPr>
          <w:rFonts w:hint="eastAsia"/>
          <w:b/>
          <w:bCs/>
          <w:sz w:val="24"/>
          <w:szCs w:val="24"/>
        </w:rPr>
        <w:t>（三） 开标</w:t>
      </w:r>
      <w:bookmarkEnd w:id="7"/>
      <w:bookmarkEnd w:id="8"/>
      <w:r>
        <w:rPr>
          <w:rFonts w:hint="eastAsia"/>
          <w:b/>
          <w:bCs/>
          <w:sz w:val="24"/>
          <w:szCs w:val="24"/>
        </w:rPr>
        <w:t>与评标</w:t>
      </w:r>
    </w:p>
    <w:p>
      <w:pPr>
        <w:spacing w:line="360" w:lineRule="auto"/>
        <w:rPr>
          <w:rFonts w:ascii="宋体" w:hAnsi="宋体" w:cs="宋体"/>
          <w:sz w:val="24"/>
          <w:szCs w:val="24"/>
        </w:rPr>
      </w:pPr>
      <w:r>
        <w:rPr>
          <w:rFonts w:hint="eastAsia" w:ascii="宋体" w:hAnsi="宋体" w:cs="宋体"/>
          <w:sz w:val="24"/>
          <w:szCs w:val="24"/>
        </w:rPr>
        <w:t>1、开标当日，由评标小组根据投标资料（包括电子档资料）进行评标，或由投标人自行拆封并对投标文件进行陈述（30分钟），接受评标小组成员提问并进行解答</w:t>
      </w:r>
    </w:p>
    <w:p>
      <w:pPr>
        <w:spacing w:line="360" w:lineRule="auto"/>
        <w:rPr>
          <w:rFonts w:ascii="宋体" w:hAnsi="宋体" w:cs="宋体"/>
          <w:sz w:val="24"/>
          <w:szCs w:val="24"/>
        </w:rPr>
      </w:pPr>
      <w:r>
        <w:rPr>
          <w:rFonts w:hint="eastAsia" w:ascii="宋体" w:hAnsi="宋体" w:cs="宋体"/>
          <w:sz w:val="24"/>
          <w:szCs w:val="24"/>
        </w:rPr>
        <w:t>2、评标小组根据投标文件及投标人陈述及投标文案，遵循公开、公平、公正及诚实信用的原则，按下列评分标准进行综合评分确定中标人</w:t>
      </w:r>
    </w:p>
    <w:tbl>
      <w:tblPr>
        <w:tblStyle w:val="16"/>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2640"/>
        <w:gridCol w:w="990"/>
        <w:gridCol w:w="4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tcPr>
          <w:p>
            <w:pPr>
              <w:spacing w:line="360" w:lineRule="auto"/>
              <w:rPr>
                <w:sz w:val="24"/>
                <w:szCs w:val="24"/>
              </w:rPr>
            </w:pPr>
            <w:r>
              <w:rPr>
                <w:rFonts w:hint="eastAsia"/>
                <w:sz w:val="24"/>
                <w:szCs w:val="24"/>
              </w:rPr>
              <w:t>序号</w:t>
            </w:r>
          </w:p>
        </w:tc>
        <w:tc>
          <w:tcPr>
            <w:tcW w:w="2640" w:type="dxa"/>
          </w:tcPr>
          <w:p>
            <w:pPr>
              <w:spacing w:line="360" w:lineRule="auto"/>
              <w:rPr>
                <w:sz w:val="24"/>
                <w:szCs w:val="24"/>
              </w:rPr>
            </w:pPr>
            <w:r>
              <w:rPr>
                <w:rFonts w:hint="eastAsia"/>
                <w:sz w:val="24"/>
                <w:szCs w:val="24"/>
              </w:rPr>
              <w:t>评分项目</w:t>
            </w:r>
          </w:p>
        </w:tc>
        <w:tc>
          <w:tcPr>
            <w:tcW w:w="990" w:type="dxa"/>
          </w:tcPr>
          <w:p>
            <w:pPr>
              <w:spacing w:line="360" w:lineRule="auto"/>
              <w:jc w:val="center"/>
              <w:rPr>
                <w:sz w:val="24"/>
                <w:szCs w:val="24"/>
              </w:rPr>
            </w:pPr>
            <w:r>
              <w:rPr>
                <w:rFonts w:hint="eastAsia"/>
                <w:sz w:val="24"/>
                <w:szCs w:val="24"/>
              </w:rPr>
              <w:t>满分值</w:t>
            </w:r>
          </w:p>
        </w:tc>
        <w:tc>
          <w:tcPr>
            <w:tcW w:w="4801" w:type="dxa"/>
          </w:tcPr>
          <w:p>
            <w:pPr>
              <w:spacing w:line="360" w:lineRule="auto"/>
              <w:jc w:val="center"/>
              <w:rPr>
                <w:sz w:val="24"/>
                <w:szCs w:val="24"/>
              </w:rPr>
            </w:pPr>
            <w:r>
              <w:rPr>
                <w:rFonts w:hint="eastAsia"/>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tcPr>
          <w:p>
            <w:pPr>
              <w:spacing w:line="360" w:lineRule="auto"/>
              <w:rPr>
                <w:sz w:val="24"/>
                <w:szCs w:val="24"/>
              </w:rPr>
            </w:pPr>
            <w:r>
              <w:rPr>
                <w:rFonts w:hint="eastAsia"/>
                <w:sz w:val="24"/>
                <w:szCs w:val="24"/>
              </w:rPr>
              <w:t>1</w:t>
            </w:r>
          </w:p>
        </w:tc>
        <w:tc>
          <w:tcPr>
            <w:tcW w:w="2640" w:type="dxa"/>
          </w:tcPr>
          <w:p>
            <w:pPr>
              <w:spacing w:line="360" w:lineRule="auto"/>
              <w:rPr>
                <w:sz w:val="24"/>
                <w:szCs w:val="24"/>
              </w:rPr>
            </w:pPr>
            <w:r>
              <w:rPr>
                <w:rFonts w:hint="eastAsia"/>
                <w:sz w:val="24"/>
                <w:szCs w:val="24"/>
              </w:rPr>
              <w:t>各机电系统方案</w:t>
            </w:r>
          </w:p>
        </w:tc>
        <w:tc>
          <w:tcPr>
            <w:tcW w:w="990" w:type="dxa"/>
          </w:tcPr>
          <w:p>
            <w:pPr>
              <w:spacing w:line="360" w:lineRule="auto"/>
              <w:jc w:val="center"/>
              <w:rPr>
                <w:sz w:val="24"/>
                <w:szCs w:val="24"/>
              </w:rPr>
            </w:pPr>
            <w:r>
              <w:rPr>
                <w:rFonts w:hint="eastAsia"/>
                <w:sz w:val="24"/>
                <w:szCs w:val="24"/>
              </w:rPr>
              <w:t>20</w:t>
            </w:r>
          </w:p>
        </w:tc>
        <w:tc>
          <w:tcPr>
            <w:tcW w:w="4801" w:type="dxa"/>
          </w:tcPr>
          <w:p>
            <w:pPr>
              <w:spacing w:line="360" w:lineRule="auto"/>
              <w:rPr>
                <w:sz w:val="24"/>
                <w:szCs w:val="24"/>
              </w:rPr>
            </w:pPr>
            <w:r>
              <w:rPr>
                <w:rFonts w:hint="eastAsia"/>
                <w:sz w:val="24"/>
                <w:szCs w:val="24"/>
              </w:rPr>
              <w:t>评标人自行评定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tcPr>
          <w:p>
            <w:pPr>
              <w:spacing w:line="360" w:lineRule="auto"/>
              <w:rPr>
                <w:sz w:val="24"/>
                <w:szCs w:val="24"/>
              </w:rPr>
            </w:pPr>
            <w:r>
              <w:rPr>
                <w:rFonts w:hint="eastAsia"/>
                <w:sz w:val="24"/>
                <w:szCs w:val="24"/>
              </w:rPr>
              <w:t>2</w:t>
            </w:r>
          </w:p>
        </w:tc>
        <w:tc>
          <w:tcPr>
            <w:tcW w:w="2640" w:type="dxa"/>
          </w:tcPr>
          <w:p>
            <w:pPr>
              <w:spacing w:line="360" w:lineRule="auto"/>
              <w:rPr>
                <w:sz w:val="24"/>
                <w:szCs w:val="24"/>
              </w:rPr>
            </w:pPr>
            <w:r>
              <w:rPr>
                <w:rFonts w:hint="eastAsia"/>
                <w:sz w:val="24"/>
                <w:szCs w:val="24"/>
              </w:rPr>
              <w:t>投标单位综合设计能力</w:t>
            </w:r>
          </w:p>
        </w:tc>
        <w:tc>
          <w:tcPr>
            <w:tcW w:w="990" w:type="dxa"/>
          </w:tcPr>
          <w:p>
            <w:pPr>
              <w:spacing w:line="360" w:lineRule="auto"/>
              <w:jc w:val="center"/>
              <w:rPr>
                <w:sz w:val="24"/>
                <w:szCs w:val="24"/>
              </w:rPr>
            </w:pPr>
            <w:r>
              <w:rPr>
                <w:rFonts w:hint="eastAsia"/>
                <w:sz w:val="24"/>
                <w:szCs w:val="24"/>
              </w:rPr>
              <w:t>30</w:t>
            </w:r>
          </w:p>
        </w:tc>
        <w:tc>
          <w:tcPr>
            <w:tcW w:w="4801" w:type="dxa"/>
          </w:tcPr>
          <w:p>
            <w:pPr>
              <w:spacing w:line="360" w:lineRule="auto"/>
              <w:rPr>
                <w:sz w:val="24"/>
                <w:szCs w:val="24"/>
              </w:rPr>
            </w:pPr>
            <w:r>
              <w:rPr>
                <w:rFonts w:hint="eastAsia"/>
                <w:sz w:val="24"/>
                <w:szCs w:val="24"/>
              </w:rPr>
              <w:t>评标人自行评定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tcPr>
          <w:p>
            <w:pPr>
              <w:spacing w:line="360" w:lineRule="auto"/>
              <w:rPr>
                <w:sz w:val="24"/>
                <w:szCs w:val="24"/>
              </w:rPr>
            </w:pPr>
            <w:r>
              <w:rPr>
                <w:rFonts w:hint="eastAsia"/>
                <w:sz w:val="24"/>
                <w:szCs w:val="24"/>
              </w:rPr>
              <w:t>3</w:t>
            </w:r>
          </w:p>
        </w:tc>
        <w:tc>
          <w:tcPr>
            <w:tcW w:w="2640" w:type="dxa"/>
          </w:tcPr>
          <w:p>
            <w:pPr>
              <w:spacing w:line="360" w:lineRule="auto"/>
              <w:rPr>
                <w:sz w:val="24"/>
                <w:szCs w:val="24"/>
              </w:rPr>
            </w:pPr>
            <w:r>
              <w:rPr>
                <w:rFonts w:hint="eastAsia"/>
                <w:sz w:val="24"/>
                <w:szCs w:val="24"/>
              </w:rPr>
              <w:t>投标报价</w:t>
            </w:r>
          </w:p>
        </w:tc>
        <w:tc>
          <w:tcPr>
            <w:tcW w:w="990" w:type="dxa"/>
          </w:tcPr>
          <w:p>
            <w:pPr>
              <w:spacing w:line="360" w:lineRule="auto"/>
              <w:jc w:val="center"/>
              <w:rPr>
                <w:sz w:val="24"/>
                <w:szCs w:val="24"/>
              </w:rPr>
            </w:pPr>
            <w:r>
              <w:rPr>
                <w:rFonts w:hint="eastAsia"/>
                <w:sz w:val="24"/>
                <w:szCs w:val="24"/>
              </w:rPr>
              <w:t>50</w:t>
            </w:r>
          </w:p>
        </w:tc>
        <w:tc>
          <w:tcPr>
            <w:tcW w:w="4801" w:type="dxa"/>
          </w:tcPr>
          <w:p>
            <w:pPr>
              <w:spacing w:line="360" w:lineRule="auto"/>
              <w:rPr>
                <w:sz w:val="24"/>
                <w:szCs w:val="24"/>
              </w:rPr>
            </w:pPr>
            <w:r>
              <w:rPr>
                <w:rFonts w:hint="eastAsia"/>
                <w:sz w:val="24"/>
                <w:szCs w:val="24"/>
              </w:rPr>
              <w:t>价低者满分，每高1个百分点扣1分</w:t>
            </w:r>
          </w:p>
        </w:tc>
      </w:tr>
    </w:tbl>
    <w:p>
      <w:pPr>
        <w:pStyle w:val="14"/>
        <w:widowControl/>
        <w:shd w:val="clear" w:color="auto" w:fill="FFFFFF"/>
        <w:spacing w:beforeAutospacing="0" w:after="150" w:afterAutospacing="0" w:line="378" w:lineRule="atLeast"/>
        <w:rPr>
          <w:rFonts w:ascii="宋体" w:hAnsi="宋体"/>
          <w:szCs w:val="24"/>
        </w:rPr>
      </w:pPr>
      <w:r>
        <w:rPr>
          <w:rFonts w:hint="eastAsia" w:cs="宋体" w:asciiTheme="minorEastAsia" w:hAnsiTheme="minorEastAsia"/>
          <w:szCs w:val="24"/>
        </w:rPr>
        <w:t>三、</w:t>
      </w:r>
      <w:r>
        <w:rPr>
          <w:rFonts w:hint="eastAsia" w:cs="宋体" w:asciiTheme="minorEastAsia" w:hAnsiTheme="minorEastAsia"/>
          <w:b/>
          <w:bCs/>
          <w:szCs w:val="24"/>
        </w:rPr>
        <w:t>招标其他说明</w:t>
      </w:r>
    </w:p>
    <w:p>
      <w:pPr>
        <w:pStyle w:val="12"/>
        <w:spacing w:line="360" w:lineRule="auto"/>
        <w:rPr>
          <w:sz w:val="24"/>
          <w:szCs w:val="24"/>
        </w:rPr>
      </w:pPr>
      <w:r>
        <w:rPr>
          <w:rFonts w:hint="eastAsia"/>
          <w:sz w:val="24"/>
          <w:szCs w:val="24"/>
        </w:rPr>
        <w:t>1、往来发票：甲乙双方往来的发票均为增值税专用发票</w:t>
      </w:r>
    </w:p>
    <w:p>
      <w:pPr>
        <w:pStyle w:val="12"/>
        <w:spacing w:line="360" w:lineRule="auto"/>
        <w:rPr>
          <w:sz w:val="24"/>
          <w:szCs w:val="24"/>
        </w:rPr>
      </w:pPr>
      <w:r>
        <w:rPr>
          <w:rFonts w:hint="eastAsia"/>
          <w:sz w:val="24"/>
          <w:szCs w:val="24"/>
        </w:rPr>
        <w:t>2、设计费付款方式：</w:t>
      </w:r>
    </w:p>
    <w:tbl>
      <w:tblPr>
        <w:tblStyle w:val="15"/>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94"/>
        <w:gridCol w:w="1320"/>
        <w:gridCol w:w="4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rFonts w:ascii="宋体"/>
                <w:szCs w:val="21"/>
              </w:rPr>
            </w:pPr>
            <w:r>
              <w:rPr>
                <w:rFonts w:hint="eastAsia" w:ascii="宋体"/>
                <w:szCs w:val="21"/>
              </w:rPr>
              <w:t>序号</w:t>
            </w:r>
          </w:p>
        </w:tc>
        <w:tc>
          <w:tcPr>
            <w:tcW w:w="1994" w:type="dxa"/>
            <w:vAlign w:val="center"/>
          </w:tcPr>
          <w:p>
            <w:pPr>
              <w:jc w:val="center"/>
              <w:rPr>
                <w:rFonts w:ascii="宋体"/>
                <w:szCs w:val="21"/>
              </w:rPr>
            </w:pPr>
            <w:r>
              <w:rPr>
                <w:rFonts w:hint="eastAsia" w:ascii="宋体"/>
                <w:szCs w:val="21"/>
              </w:rPr>
              <w:t>付费次序</w:t>
            </w:r>
          </w:p>
        </w:tc>
        <w:tc>
          <w:tcPr>
            <w:tcW w:w="1320" w:type="dxa"/>
            <w:vAlign w:val="center"/>
          </w:tcPr>
          <w:p>
            <w:pPr>
              <w:jc w:val="center"/>
              <w:rPr>
                <w:rFonts w:ascii="宋体"/>
                <w:szCs w:val="21"/>
              </w:rPr>
            </w:pPr>
            <w:r>
              <w:rPr>
                <w:rFonts w:hint="eastAsia" w:ascii="宋体"/>
                <w:szCs w:val="21"/>
              </w:rPr>
              <w:t>支付比例%</w:t>
            </w:r>
          </w:p>
        </w:tc>
        <w:tc>
          <w:tcPr>
            <w:tcW w:w="4920" w:type="dxa"/>
            <w:vAlign w:val="center"/>
          </w:tcPr>
          <w:p>
            <w:pPr>
              <w:jc w:val="center"/>
              <w:rPr>
                <w:rFonts w:ascii="宋体"/>
                <w:szCs w:val="21"/>
              </w:rPr>
            </w:pPr>
            <w:r>
              <w:rPr>
                <w:rFonts w:hint="eastAsia" w:ascii="宋体"/>
                <w:szCs w:val="21"/>
              </w:rPr>
              <w:t>付款时间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rFonts w:ascii="宋体"/>
                <w:szCs w:val="21"/>
              </w:rPr>
            </w:pPr>
            <w:r>
              <w:rPr>
                <w:rFonts w:hint="eastAsia" w:ascii="宋体"/>
                <w:szCs w:val="21"/>
              </w:rPr>
              <w:t>1</w:t>
            </w:r>
          </w:p>
        </w:tc>
        <w:tc>
          <w:tcPr>
            <w:tcW w:w="1994" w:type="dxa"/>
          </w:tcPr>
          <w:p>
            <w:pPr>
              <w:rPr>
                <w:rFonts w:ascii="宋体"/>
                <w:szCs w:val="21"/>
              </w:rPr>
            </w:pPr>
            <w:r>
              <w:rPr>
                <w:rFonts w:hint="eastAsia" w:ascii="宋体"/>
                <w:szCs w:val="21"/>
              </w:rPr>
              <w:t>预付款</w:t>
            </w:r>
          </w:p>
        </w:tc>
        <w:tc>
          <w:tcPr>
            <w:tcW w:w="1320" w:type="dxa"/>
            <w:vAlign w:val="center"/>
          </w:tcPr>
          <w:p>
            <w:pPr>
              <w:jc w:val="center"/>
              <w:rPr>
                <w:rFonts w:ascii="宋体"/>
                <w:szCs w:val="21"/>
              </w:rPr>
            </w:pPr>
            <w:r>
              <w:rPr>
                <w:rFonts w:hint="eastAsia" w:ascii="宋体"/>
                <w:szCs w:val="21"/>
              </w:rPr>
              <w:t>30%</w:t>
            </w:r>
          </w:p>
        </w:tc>
        <w:tc>
          <w:tcPr>
            <w:tcW w:w="4920" w:type="dxa"/>
            <w:vAlign w:val="center"/>
          </w:tcPr>
          <w:p>
            <w:pPr>
              <w:jc w:val="center"/>
              <w:rPr>
                <w:rFonts w:ascii="宋体"/>
                <w:szCs w:val="21"/>
              </w:rPr>
            </w:pPr>
            <w:r>
              <w:rPr>
                <w:rFonts w:hint="eastAsia" w:ascii="宋体"/>
                <w:szCs w:val="21"/>
              </w:rPr>
              <w:t>合同签定后一周内。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rFonts w:ascii="宋体"/>
                <w:szCs w:val="21"/>
              </w:rPr>
            </w:pPr>
            <w:r>
              <w:rPr>
                <w:rFonts w:hint="eastAsia" w:ascii="宋体"/>
                <w:szCs w:val="21"/>
              </w:rPr>
              <w:t>2</w:t>
            </w:r>
          </w:p>
        </w:tc>
        <w:tc>
          <w:tcPr>
            <w:tcW w:w="1994" w:type="dxa"/>
          </w:tcPr>
          <w:p>
            <w:pPr>
              <w:rPr>
                <w:rFonts w:ascii="宋体"/>
                <w:szCs w:val="21"/>
              </w:rPr>
            </w:pPr>
            <w:r>
              <w:rPr>
                <w:rFonts w:hint="eastAsia" w:ascii="宋体"/>
                <w:szCs w:val="21"/>
              </w:rPr>
              <w:t>提交施工图文件</w:t>
            </w:r>
          </w:p>
        </w:tc>
        <w:tc>
          <w:tcPr>
            <w:tcW w:w="1320" w:type="dxa"/>
            <w:vAlign w:val="center"/>
          </w:tcPr>
          <w:p>
            <w:pPr>
              <w:jc w:val="center"/>
              <w:rPr>
                <w:rFonts w:ascii="宋体"/>
                <w:szCs w:val="21"/>
              </w:rPr>
            </w:pPr>
            <w:r>
              <w:rPr>
                <w:rFonts w:hint="eastAsia" w:ascii="宋体"/>
                <w:szCs w:val="21"/>
              </w:rPr>
              <w:t>50%</w:t>
            </w:r>
          </w:p>
        </w:tc>
        <w:tc>
          <w:tcPr>
            <w:tcW w:w="4920" w:type="dxa"/>
            <w:vAlign w:val="center"/>
          </w:tcPr>
          <w:p>
            <w:pPr>
              <w:rPr>
                <w:rFonts w:ascii="宋体"/>
                <w:szCs w:val="21"/>
              </w:rPr>
            </w:pPr>
            <w:r>
              <w:rPr>
                <w:rFonts w:hint="eastAsia" w:ascii="宋体"/>
                <w:szCs w:val="21"/>
              </w:rPr>
              <w:t>提交施工图文件并审图或报批同意后一周内。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3</w:t>
            </w:r>
          </w:p>
        </w:tc>
        <w:tc>
          <w:tcPr>
            <w:tcW w:w="1994" w:type="dxa"/>
            <w:tcBorders>
              <w:top w:val="single" w:color="auto" w:sz="4" w:space="0"/>
              <w:left w:val="single" w:color="auto" w:sz="4" w:space="0"/>
              <w:bottom w:val="single" w:color="auto" w:sz="4" w:space="0"/>
              <w:right w:val="single" w:color="auto" w:sz="4" w:space="0"/>
            </w:tcBorders>
          </w:tcPr>
          <w:p>
            <w:pPr>
              <w:rPr>
                <w:rFonts w:ascii="宋体"/>
                <w:szCs w:val="21"/>
              </w:rPr>
            </w:pPr>
            <w:r>
              <w:rPr>
                <w:rFonts w:hint="eastAsia" w:ascii="宋体"/>
                <w:szCs w:val="21"/>
              </w:rPr>
              <w:t>工程竣工</w:t>
            </w:r>
          </w:p>
        </w:tc>
        <w:tc>
          <w:tcPr>
            <w:tcW w:w="132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20%</w:t>
            </w:r>
          </w:p>
        </w:tc>
        <w:tc>
          <w:tcPr>
            <w:tcW w:w="4920"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hint="eastAsia" w:ascii="宋体"/>
                <w:szCs w:val="21"/>
              </w:rPr>
              <w:t>工程竣工验收合格后一周内</w:t>
            </w:r>
          </w:p>
        </w:tc>
      </w:tr>
    </w:tbl>
    <w:p>
      <w:pPr>
        <w:spacing w:line="360" w:lineRule="auto"/>
        <w:rPr>
          <w:sz w:val="24"/>
          <w:szCs w:val="24"/>
        </w:rPr>
      </w:pPr>
      <w:r>
        <w:rPr>
          <w:rFonts w:hint="eastAsia"/>
          <w:b/>
          <w:bCs/>
          <w:sz w:val="24"/>
          <w:szCs w:val="24"/>
        </w:rPr>
        <w:t>四、招标文件附件：</w:t>
      </w:r>
    </w:p>
    <w:p>
      <w:pPr>
        <w:spacing w:line="360" w:lineRule="auto"/>
        <w:rPr>
          <w:sz w:val="24"/>
          <w:szCs w:val="24"/>
        </w:rPr>
      </w:pPr>
      <w:r>
        <w:rPr>
          <w:rFonts w:hint="eastAsia"/>
          <w:sz w:val="24"/>
          <w:szCs w:val="24"/>
        </w:rPr>
        <w:t>1、原建筑相关图纸（CAD版）</w:t>
      </w:r>
    </w:p>
    <w:p>
      <w:pPr>
        <w:spacing w:line="360" w:lineRule="auto"/>
        <w:rPr>
          <w:sz w:val="24"/>
          <w:szCs w:val="24"/>
        </w:rPr>
      </w:pPr>
    </w:p>
    <w:p>
      <w:pPr>
        <w:spacing w:line="360" w:lineRule="auto"/>
        <w:ind w:firstLine="4800" w:firstLineChars="2000"/>
        <w:rPr>
          <w:sz w:val="24"/>
          <w:szCs w:val="24"/>
        </w:rPr>
      </w:pPr>
      <w:r>
        <w:rPr>
          <w:rFonts w:hint="eastAsia"/>
          <w:sz w:val="24"/>
          <w:szCs w:val="24"/>
        </w:rPr>
        <w:t>书香酒店投资管理集团有限公司</w:t>
      </w:r>
    </w:p>
    <w:p>
      <w:pPr>
        <w:spacing w:line="360" w:lineRule="auto"/>
        <w:ind w:firstLine="5280" w:firstLineChars="2200"/>
      </w:pPr>
      <w:r>
        <w:rPr>
          <w:rFonts w:hint="eastAsia" w:ascii="宋体" w:hAnsi="宋体"/>
          <w:color w:val="000000" w:themeColor="text1"/>
          <w:kern w:val="0"/>
          <w:sz w:val="24"/>
          <w:lang w:bidi="ar"/>
          <w14:textFill>
            <w14:solidFill>
              <w14:schemeClr w14:val="tx1"/>
            </w14:solidFill>
          </w14:textFill>
        </w:rPr>
        <w:t xml:space="preserve">2020年 </w:t>
      </w:r>
      <w:r>
        <w:rPr>
          <w:rFonts w:hint="eastAsia" w:ascii="宋体" w:hAnsi="宋体"/>
          <w:color w:val="000000" w:themeColor="text1"/>
          <w:kern w:val="0"/>
          <w:sz w:val="24"/>
          <w:lang w:val="en-US" w:eastAsia="zh-CN" w:bidi="ar"/>
          <w14:textFill>
            <w14:solidFill>
              <w14:schemeClr w14:val="tx1"/>
            </w14:solidFill>
          </w14:textFill>
        </w:rPr>
        <w:t>5</w:t>
      </w:r>
      <w:r>
        <w:rPr>
          <w:rFonts w:hint="eastAsia" w:ascii="宋体" w:hAnsi="宋体"/>
          <w:color w:val="000000" w:themeColor="text1"/>
          <w:kern w:val="0"/>
          <w:sz w:val="24"/>
          <w:lang w:bidi="ar"/>
          <w14:textFill>
            <w14:solidFill>
              <w14:schemeClr w14:val="tx1"/>
            </w14:solidFill>
          </w14:textFill>
        </w:rPr>
        <w:t>月</w:t>
      </w:r>
      <w:r>
        <w:rPr>
          <w:rFonts w:hint="eastAsia" w:ascii="宋体" w:hAnsi="宋体"/>
          <w:color w:val="000000" w:themeColor="text1"/>
          <w:kern w:val="0"/>
          <w:sz w:val="24"/>
          <w:lang w:val="en-US" w:eastAsia="zh-CN" w:bidi="ar"/>
          <w14:textFill>
            <w14:solidFill>
              <w14:schemeClr w14:val="tx1"/>
            </w14:solidFill>
          </w14:textFill>
        </w:rPr>
        <w:t>11</w:t>
      </w:r>
      <w:r>
        <w:rPr>
          <w:rFonts w:hint="eastAsia" w:ascii="宋体" w:hAnsi="宋体"/>
          <w:color w:val="000000" w:themeColor="text1"/>
          <w:kern w:val="0"/>
          <w:sz w:val="24"/>
          <w:lang w:bidi="ar"/>
          <w14:textFill>
            <w14:solidFill>
              <w14:schemeClr w14:val="tx1"/>
            </w14:solidFill>
          </w14:textFill>
        </w:rPr>
        <w:t>日</w:t>
      </w:r>
    </w:p>
    <w:sectPr>
      <w:pgSz w:w="11906" w:h="16838"/>
      <w:pgMar w:top="1134" w:right="1417" w:bottom="1134"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宋体">
    <w:panose1 w:val="02010600040101010101"/>
    <w:charset w:val="86"/>
    <w:family w:val="auto"/>
    <w:pitch w:val="default"/>
    <w:sig w:usb0="00000287" w:usb1="080F0000" w:usb2="00000000" w:usb3="00000000" w:csb0="0004009F" w:csb1="DFD70000"/>
  </w:font>
  <w:font w:name="仿宋_GB2312">
    <w:altName w:val="仿宋"/>
    <w:panose1 w:val="020B0604020202020204"/>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F9A1C9"/>
    <w:multiLevelType w:val="singleLevel"/>
    <w:tmpl w:val="84F9A1C9"/>
    <w:lvl w:ilvl="0" w:tentative="0">
      <w:start w:val="1"/>
      <w:numFmt w:val="decimal"/>
      <w:suff w:val="nothing"/>
      <w:lvlText w:val="（%1）"/>
      <w:lvlJc w:val="left"/>
    </w:lvl>
  </w:abstractNum>
  <w:abstractNum w:abstractNumId="1">
    <w:nsid w:val="110A591B"/>
    <w:multiLevelType w:val="multilevel"/>
    <w:tmpl w:val="110A591B"/>
    <w:lvl w:ilvl="0" w:tentative="0">
      <w:start w:val="1"/>
      <w:numFmt w:val="decimal"/>
      <w:lvlText w:val="%1"/>
      <w:lvlJc w:val="left"/>
      <w:pPr>
        <w:tabs>
          <w:tab w:val="left" w:pos="432"/>
        </w:tabs>
        <w:ind w:left="432" w:hanging="432"/>
      </w:pPr>
      <w:rPr>
        <w:rFonts w:hint="eastAsia"/>
      </w:rPr>
    </w:lvl>
    <w:lvl w:ilvl="1" w:tentative="0">
      <w:start w:val="1"/>
      <w:numFmt w:val="decimal"/>
      <w:pStyle w:val="2"/>
      <w:lvlText w:val="%1.%2"/>
      <w:lvlJc w:val="left"/>
      <w:pPr>
        <w:tabs>
          <w:tab w:val="left" w:pos="576"/>
        </w:tabs>
        <w:ind w:left="576" w:hanging="576"/>
      </w:pPr>
      <w:rPr>
        <w:rFonts w:hint="eastAsia"/>
      </w:rPr>
    </w:lvl>
    <w:lvl w:ilvl="2" w:tentative="0">
      <w:start w:val="1"/>
      <w:numFmt w:val="decimal"/>
      <w:pStyle w:val="3"/>
      <w:lvlText w:val="%1.%2.%3"/>
      <w:lvlJc w:val="left"/>
      <w:pPr>
        <w:tabs>
          <w:tab w:val="left" w:pos="720"/>
        </w:tabs>
        <w:ind w:left="720" w:hanging="720"/>
      </w:pPr>
      <w:rPr>
        <w:rFonts w:hint="eastAsia"/>
      </w:rPr>
    </w:lvl>
    <w:lvl w:ilvl="3" w:tentative="0">
      <w:start w:val="1"/>
      <w:numFmt w:val="decimal"/>
      <w:pStyle w:val="4"/>
      <w:lvlText w:val="5.2.%4"/>
      <w:lvlJc w:val="left"/>
      <w:pPr>
        <w:tabs>
          <w:tab w:val="left" w:pos="1080"/>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
    <w:nsid w:val="1CFFEA4B"/>
    <w:multiLevelType w:val="singleLevel"/>
    <w:tmpl w:val="1CFFEA4B"/>
    <w:lvl w:ilvl="0" w:tentative="0">
      <w:start w:val="1"/>
      <w:numFmt w:val="decimal"/>
      <w:suff w:val="nothing"/>
      <w:lvlText w:val="（%1）"/>
      <w:lvlJc w:val="left"/>
    </w:lvl>
  </w:abstractNum>
  <w:abstractNum w:abstractNumId="3">
    <w:nsid w:val="24A09EE7"/>
    <w:multiLevelType w:val="singleLevel"/>
    <w:tmpl w:val="24A09EE7"/>
    <w:lvl w:ilvl="0" w:tentative="0">
      <w:start w:val="1"/>
      <w:numFmt w:val="decimal"/>
      <w:suff w:val="nothing"/>
      <w:lvlText w:val="%1、"/>
      <w:lvlJc w:val="left"/>
    </w:lvl>
  </w:abstractNum>
  <w:abstractNum w:abstractNumId="4">
    <w:nsid w:val="5A629E63"/>
    <w:multiLevelType w:val="singleLevel"/>
    <w:tmpl w:val="5A629E63"/>
    <w:lvl w:ilvl="0" w:tentative="0">
      <w:start w:val="2"/>
      <w:numFmt w:val="chineseCounting"/>
      <w:suff w:val="nothing"/>
      <w:lvlText w:val="%1、"/>
      <w:lvlJc w:val="left"/>
    </w:lvl>
  </w:abstractNum>
  <w:abstractNum w:abstractNumId="5">
    <w:nsid w:val="5A62A23E"/>
    <w:multiLevelType w:val="singleLevel"/>
    <w:tmpl w:val="5A62A23E"/>
    <w:lvl w:ilvl="0" w:tentative="0">
      <w:start w:val="1"/>
      <w:numFmt w:val="decimal"/>
      <w:lvlText w:val="(%1)"/>
      <w:lvlJc w:val="left"/>
      <w:pPr>
        <w:ind w:left="425" w:hanging="425"/>
      </w:pPr>
      <w:rPr>
        <w:rFonts w:hint="default"/>
      </w:rPr>
    </w:lvl>
  </w:abstractNum>
  <w:abstractNum w:abstractNumId="6">
    <w:nsid w:val="5A62A725"/>
    <w:multiLevelType w:val="singleLevel"/>
    <w:tmpl w:val="5A62A725"/>
    <w:lvl w:ilvl="0" w:tentative="0">
      <w:start w:val="1"/>
      <w:numFmt w:val="decimal"/>
      <w:lvlText w:val="(%1)"/>
      <w:lvlJc w:val="left"/>
      <w:pPr>
        <w:ind w:left="425" w:hanging="425"/>
      </w:pPr>
      <w:rPr>
        <w:rFonts w:hint="default"/>
      </w:rPr>
    </w:lvl>
  </w:abstractNum>
  <w:abstractNum w:abstractNumId="7">
    <w:nsid w:val="5D2C44A8"/>
    <w:multiLevelType w:val="singleLevel"/>
    <w:tmpl w:val="5D2C44A8"/>
    <w:lvl w:ilvl="0" w:tentative="0">
      <w:start w:val="1"/>
      <w:numFmt w:val="chineseCounting"/>
      <w:suff w:val="nothing"/>
      <w:lvlText w:val="（%1）"/>
      <w:lvlJc w:val="left"/>
      <w:rPr>
        <w:rFonts w:hint="eastAsia"/>
      </w:rPr>
    </w:lvl>
  </w:abstractNum>
  <w:num w:numId="1">
    <w:abstractNumId w:val="1"/>
  </w:num>
  <w:num w:numId="2">
    <w:abstractNumId w:val="2"/>
  </w:num>
  <w:num w:numId="3">
    <w:abstractNumId w:val="3"/>
  </w:num>
  <w:num w:numId="4">
    <w:abstractNumId w:val="4"/>
  </w:num>
  <w:num w:numId="5">
    <w:abstractNumId w:val="7"/>
  </w:num>
  <w:num w:numId="6">
    <w:abstractNumId w:val="0"/>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2F6313"/>
    <w:rsid w:val="002A7F36"/>
    <w:rsid w:val="003C4DC9"/>
    <w:rsid w:val="022B039A"/>
    <w:rsid w:val="0ACA3A13"/>
    <w:rsid w:val="122F6313"/>
    <w:rsid w:val="12BA0296"/>
    <w:rsid w:val="164403D3"/>
    <w:rsid w:val="1F3B2C08"/>
    <w:rsid w:val="2536415C"/>
    <w:rsid w:val="258D7D90"/>
    <w:rsid w:val="27BE46E3"/>
    <w:rsid w:val="290533A3"/>
    <w:rsid w:val="2D4835EB"/>
    <w:rsid w:val="2F4B6A9D"/>
    <w:rsid w:val="3166124C"/>
    <w:rsid w:val="32F6647C"/>
    <w:rsid w:val="33347165"/>
    <w:rsid w:val="35F24F44"/>
    <w:rsid w:val="3AA14537"/>
    <w:rsid w:val="40040F7A"/>
    <w:rsid w:val="42941C8B"/>
    <w:rsid w:val="4E125460"/>
    <w:rsid w:val="57BC4324"/>
    <w:rsid w:val="59BE6C7C"/>
    <w:rsid w:val="5CB5115B"/>
    <w:rsid w:val="61441F5C"/>
    <w:rsid w:val="6B7B1044"/>
    <w:rsid w:val="6D283786"/>
    <w:rsid w:val="71636729"/>
    <w:rsid w:val="716E1FBA"/>
    <w:rsid w:val="741D1175"/>
    <w:rsid w:val="744A1B52"/>
    <w:rsid w:val="76B776B9"/>
    <w:rsid w:val="799A7B21"/>
    <w:rsid w:val="7DDC30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widowControl/>
      <w:numPr>
        <w:ilvl w:val="1"/>
        <w:numId w:val="1"/>
      </w:numPr>
      <w:spacing w:before="240" w:after="60"/>
      <w:jc w:val="left"/>
      <w:outlineLvl w:val="1"/>
    </w:pPr>
    <w:rPr>
      <w:rFonts w:ascii="Arial" w:hAnsi="Arial" w:eastAsia="华文宋体"/>
      <w:b/>
      <w:i/>
      <w:kern w:val="0"/>
      <w:sz w:val="28"/>
      <w:szCs w:val="20"/>
    </w:rPr>
  </w:style>
  <w:style w:type="paragraph" w:styleId="3">
    <w:name w:val="heading 3"/>
    <w:basedOn w:val="1"/>
    <w:next w:val="1"/>
    <w:unhideWhenUsed/>
    <w:qFormat/>
    <w:uiPriority w:val="0"/>
    <w:pPr>
      <w:keepNext/>
      <w:widowControl/>
      <w:numPr>
        <w:ilvl w:val="2"/>
        <w:numId w:val="1"/>
      </w:numPr>
      <w:spacing w:before="240" w:after="60"/>
      <w:jc w:val="left"/>
      <w:outlineLvl w:val="2"/>
    </w:pPr>
    <w:rPr>
      <w:rFonts w:ascii="Arial" w:hAnsi="Arial" w:eastAsia="华文宋体"/>
      <w:b/>
      <w:kern w:val="0"/>
      <w:sz w:val="26"/>
      <w:szCs w:val="20"/>
    </w:rPr>
  </w:style>
  <w:style w:type="paragraph" w:styleId="4">
    <w:name w:val="heading 4"/>
    <w:basedOn w:val="1"/>
    <w:next w:val="1"/>
    <w:unhideWhenUsed/>
    <w:qFormat/>
    <w:uiPriority w:val="0"/>
    <w:pPr>
      <w:widowControl/>
      <w:numPr>
        <w:ilvl w:val="3"/>
        <w:numId w:val="1"/>
      </w:numPr>
      <w:spacing w:before="120" w:after="120" w:line="360" w:lineRule="auto"/>
      <w:outlineLvl w:val="3"/>
    </w:pPr>
    <w:rPr>
      <w:rFonts w:ascii="华文宋体" w:hAnsi="华文宋体" w:eastAsia="华文宋体"/>
      <w:kern w:val="0"/>
      <w:sz w:val="24"/>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widowControl/>
      <w:ind w:firstLine="420"/>
      <w:jc w:val="left"/>
    </w:pPr>
    <w:rPr>
      <w:kern w:val="0"/>
      <w:sz w:val="20"/>
      <w:szCs w:val="20"/>
    </w:rPr>
  </w:style>
  <w:style w:type="paragraph" w:styleId="6">
    <w:name w:val="annotation text"/>
    <w:basedOn w:val="1"/>
    <w:qFormat/>
    <w:uiPriority w:val="0"/>
    <w:pPr>
      <w:adjustRightInd w:val="0"/>
      <w:spacing w:line="360" w:lineRule="atLeast"/>
      <w:jc w:val="left"/>
      <w:textAlignment w:val="baseline"/>
    </w:pPr>
    <w:rPr>
      <w:kern w:val="0"/>
      <w:sz w:val="24"/>
      <w:szCs w:val="20"/>
    </w:rPr>
  </w:style>
  <w:style w:type="paragraph" w:styleId="7">
    <w:name w:val="Salutation"/>
    <w:basedOn w:val="1"/>
    <w:next w:val="1"/>
    <w:qFormat/>
    <w:uiPriority w:val="0"/>
    <w:rPr>
      <w:rFonts w:ascii="宋体" w:eastAsia="仿宋_GB2312"/>
      <w:szCs w:val="20"/>
    </w:rPr>
  </w:style>
  <w:style w:type="paragraph" w:styleId="8">
    <w:name w:val="Body Text Indent"/>
    <w:basedOn w:val="1"/>
    <w:qFormat/>
    <w:uiPriority w:val="0"/>
    <w:pPr>
      <w:ind w:left="360"/>
    </w:pPr>
    <w:rPr>
      <w:sz w:val="28"/>
      <w:szCs w:val="20"/>
    </w:rPr>
  </w:style>
  <w:style w:type="paragraph" w:styleId="9">
    <w:name w:val="Plain Text"/>
    <w:basedOn w:val="1"/>
    <w:qFormat/>
    <w:uiPriority w:val="0"/>
    <w:rPr>
      <w:rFonts w:ascii="宋体" w:hAnsi="Courier New" w:eastAsia="华文宋体"/>
      <w:sz w:val="28"/>
      <w:szCs w:val="20"/>
    </w:rPr>
  </w:style>
  <w:style w:type="paragraph" w:styleId="10">
    <w:name w:val="Date"/>
    <w:basedOn w:val="1"/>
    <w:next w:val="1"/>
    <w:qFormat/>
    <w:uiPriority w:val="0"/>
    <w:rPr>
      <w:sz w:val="24"/>
      <w:szCs w:val="20"/>
    </w:rPr>
  </w:style>
  <w:style w:type="paragraph" w:styleId="11">
    <w:name w:val="Body Text Indent 2"/>
    <w:basedOn w:val="1"/>
    <w:qFormat/>
    <w:uiPriority w:val="0"/>
    <w:pPr>
      <w:ind w:left="360" w:firstLine="540"/>
    </w:pPr>
    <w:rPr>
      <w:rFonts w:ascii="宋体"/>
      <w:sz w:val="28"/>
      <w:szCs w:val="20"/>
    </w:rPr>
  </w:style>
  <w:style w:type="paragraph" w:styleId="12">
    <w:name w:val="Body Text Indent 3"/>
    <w:basedOn w:val="1"/>
    <w:qFormat/>
    <w:uiPriority w:val="0"/>
    <w:pPr>
      <w:ind w:left="540" w:hanging="540"/>
    </w:pPr>
    <w:rPr>
      <w:rFonts w:ascii="宋体"/>
      <w:sz w:val="28"/>
      <w:szCs w:val="20"/>
    </w:rPr>
  </w:style>
  <w:style w:type="paragraph" w:styleId="13">
    <w:name w:val="toc 2"/>
    <w:basedOn w:val="1"/>
    <w:next w:val="1"/>
    <w:qFormat/>
    <w:uiPriority w:val="0"/>
    <w:pPr>
      <w:tabs>
        <w:tab w:val="right" w:leader="dot" w:pos="8505"/>
      </w:tabs>
    </w:pPr>
    <w:rPr>
      <w:rFonts w:ascii="宋体" w:hAnsi="宋体"/>
      <w:color w:val="000000"/>
      <w:sz w:val="24"/>
    </w:rPr>
  </w:style>
  <w:style w:type="paragraph" w:styleId="14">
    <w:name w:val="Normal (Web)"/>
    <w:basedOn w:val="1"/>
    <w:qFormat/>
    <w:uiPriority w:val="0"/>
    <w:pPr>
      <w:spacing w:beforeAutospacing="1" w:afterAutospacing="1"/>
      <w:jc w:val="left"/>
    </w:pPr>
    <w:rPr>
      <w:kern w:val="0"/>
      <w:sz w:val="24"/>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样式 标题 3 + (中文) 宋体 一号 黑色 居中 左侧:  0 厘米 首行缩进:  0 厘米"/>
    <w:basedOn w:val="3"/>
    <w:qFormat/>
    <w:uiPriority w:val="0"/>
    <w:pPr>
      <w:numPr>
        <w:ilvl w:val="0"/>
        <w:numId w:val="0"/>
      </w:numPr>
      <w:jc w:val="center"/>
      <w:outlineLvl w:val="1"/>
    </w:pPr>
    <w:rPr>
      <w:rFonts w:eastAsia="宋体" w:cs="宋体"/>
      <w:bCs/>
      <w:color w:val="000000"/>
      <w:sz w:val="52"/>
    </w:rPr>
  </w:style>
  <w:style w:type="paragraph" w:customStyle="1" w:styleId="19">
    <w:name w:val="样式 标题 2 + (中文) 宋体 三号 非倾斜 黑色 居中 左侧:  0 厘米 首行缩进:  0 厘米"/>
    <w:basedOn w:val="2"/>
    <w:qFormat/>
    <w:uiPriority w:val="0"/>
    <w:pPr>
      <w:numPr>
        <w:ilvl w:val="0"/>
        <w:numId w:val="0"/>
      </w:numPr>
      <w:jc w:val="center"/>
      <w:outlineLvl w:val="3"/>
    </w:pPr>
    <w:rPr>
      <w:rFonts w:eastAsia="宋体" w:cs="宋体"/>
      <w:bCs/>
      <w:i w:val="0"/>
      <w:color w:val="000000"/>
      <w:sz w:val="32"/>
    </w:rPr>
  </w:style>
  <w:style w:type="paragraph" w:customStyle="1" w:styleId="20">
    <w:name w:val="样式 标题 3 + (中文) 宋体 三号 黑色 两端对齐 左侧:  0 厘米 首行缩进:  1.13 厘米"/>
    <w:basedOn w:val="3"/>
    <w:qFormat/>
    <w:uiPriority w:val="0"/>
    <w:pPr>
      <w:numPr>
        <w:ilvl w:val="0"/>
        <w:numId w:val="0"/>
      </w:numPr>
      <w:jc w:val="both"/>
      <w:outlineLvl w:val="4"/>
    </w:pPr>
    <w:rPr>
      <w:rFonts w:eastAsia="宋体" w:cs="宋体"/>
      <w:bCs/>
      <w:color w:val="000000"/>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647</Words>
  <Characters>3689</Characters>
  <Lines>30</Lines>
  <Paragraphs>8</Paragraphs>
  <TotalTime>39</TotalTime>
  <ScaleCrop>false</ScaleCrop>
  <LinksUpToDate>false</LinksUpToDate>
  <CharactersWithSpaces>4328</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2018-01-19T03:05:00Z</dcterms:created>
  <dc:creator>Administrator</dc:creator>
  <cp:lastModifiedBy>鱼鱼鱼鱼鱼</cp:lastModifiedBy>
  <dcterms:modified xsi:type="dcterms:W3CDTF">2020-05-11T06:00:13Z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