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仿宋"/>
          <w:b/>
          <w:color w:val="000000"/>
          <w:sz w:val="72"/>
          <w:szCs w:val="72"/>
          <w:u w:val="single"/>
        </w:rPr>
      </w:pPr>
    </w:p>
    <w:p>
      <w:pPr>
        <w:jc w:val="center"/>
        <w:rPr>
          <w:rFonts w:ascii="仿宋" w:hAnsi="仿宋" w:eastAsia="仿宋" w:cs="仿宋"/>
          <w:b/>
          <w:color w:val="000000"/>
          <w:sz w:val="72"/>
          <w:szCs w:val="72"/>
        </w:rPr>
      </w:pPr>
      <w:r>
        <w:rPr>
          <w:rFonts w:hint="eastAsia" w:ascii="仿宋" w:hAnsi="仿宋" w:eastAsia="仿宋" w:cs="仿宋"/>
          <w:b/>
          <w:color w:val="000000"/>
          <w:sz w:val="72"/>
          <w:szCs w:val="72"/>
        </w:rPr>
        <w:t>书 香 酒 店 集 团</w:t>
      </w:r>
    </w:p>
    <w:p>
      <w:pPr>
        <w:jc w:val="center"/>
        <w:rPr>
          <w:rFonts w:ascii="仿宋" w:hAnsi="仿宋" w:eastAsia="仿宋" w:cs="仿宋"/>
          <w:b/>
          <w:color w:val="000000"/>
          <w:sz w:val="72"/>
          <w:szCs w:val="72"/>
        </w:rPr>
      </w:pPr>
    </w:p>
    <w:p>
      <w:pPr>
        <w:jc w:val="center"/>
        <w:rPr>
          <w:rFonts w:ascii="仿宋" w:hAnsi="仿宋" w:eastAsia="仿宋" w:cs="仿宋"/>
          <w:b/>
          <w:color w:val="000000"/>
          <w:sz w:val="72"/>
          <w:szCs w:val="72"/>
        </w:rPr>
      </w:pPr>
    </w:p>
    <w:p>
      <w:pPr>
        <w:jc w:val="center"/>
        <w:rPr>
          <w:rFonts w:ascii="仿宋" w:hAnsi="仿宋" w:eastAsia="仿宋" w:cs="仿宋"/>
          <w:b/>
          <w:color w:val="000000"/>
          <w:sz w:val="72"/>
          <w:szCs w:val="72"/>
        </w:rPr>
      </w:pPr>
    </w:p>
    <w:p>
      <w:pPr>
        <w:jc w:val="center"/>
        <w:rPr>
          <w:rFonts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ascii="仿宋" w:hAnsi="仿宋" w:eastAsia="仿宋" w:cs="仿宋"/>
          <w:color w:val="000000"/>
          <w:sz w:val="28"/>
          <w:szCs w:val="28"/>
        </w:rPr>
      </w:pPr>
    </w:p>
    <w:p>
      <w:pPr>
        <w:overflowPunct w:val="0"/>
        <w:jc w:val="center"/>
        <w:rPr>
          <w:rFonts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rPr>
        <w:t>SXCG202005-F-011</w:t>
      </w:r>
    </w:p>
    <w:p>
      <w:pPr>
        <w:overflowPunct w:val="0"/>
        <w:jc w:val="center"/>
        <w:rPr>
          <w:rFonts w:ascii="仿宋" w:hAnsi="仿宋" w:eastAsia="仿宋" w:cs="仿宋"/>
          <w:color w:val="000000"/>
          <w:sz w:val="28"/>
          <w:szCs w:val="28"/>
        </w:rPr>
      </w:pPr>
      <w:r>
        <w:rPr>
          <w:rFonts w:hint="eastAsia" w:ascii="仿宋" w:hAnsi="仿宋" w:eastAsia="仿宋" w:cs="仿宋"/>
          <w:color w:val="000000"/>
          <w:sz w:val="28"/>
          <w:szCs w:val="28"/>
        </w:rPr>
        <w:t>项目名称：书香酒店集团企业微信开发项目</w:t>
      </w:r>
    </w:p>
    <w:p>
      <w:pPr>
        <w:overflowPunct w:val="0"/>
        <w:jc w:val="center"/>
        <w:rPr>
          <w:rFonts w:ascii="仿宋" w:hAnsi="仿宋" w:eastAsia="仿宋" w:cs="仿宋"/>
          <w:color w:val="000000"/>
          <w:sz w:val="28"/>
          <w:szCs w:val="28"/>
        </w:rPr>
      </w:pPr>
      <w:r>
        <w:rPr>
          <w:rFonts w:hint="eastAsia" w:ascii="仿宋" w:hAnsi="仿宋" w:eastAsia="仿宋" w:cs="仿宋"/>
          <w:color w:val="000000"/>
          <w:sz w:val="28"/>
          <w:szCs w:val="28"/>
        </w:rPr>
        <w:t>使用单位：书香酒店投资管理集团有限公司</w:t>
      </w:r>
    </w:p>
    <w:p>
      <w:pPr>
        <w:overflowPunct w:val="0"/>
        <w:rPr>
          <w:rFonts w:ascii="仿宋" w:hAnsi="仿宋" w:eastAsia="仿宋" w:cs="仿宋"/>
          <w:color w:val="000000"/>
          <w:sz w:val="28"/>
          <w:szCs w:val="28"/>
        </w:rPr>
      </w:pPr>
    </w:p>
    <w:p>
      <w:pPr>
        <w:overflowPunct w:val="0"/>
        <w:rPr>
          <w:rFonts w:ascii="仿宋" w:hAnsi="仿宋" w:eastAsia="仿宋" w:cs="仿宋"/>
          <w:color w:val="000000"/>
          <w:sz w:val="28"/>
          <w:szCs w:val="28"/>
        </w:rPr>
      </w:pPr>
    </w:p>
    <w:p>
      <w:pPr>
        <w:overflowPunct w:val="0"/>
        <w:rPr>
          <w:rFonts w:ascii="仿宋" w:hAnsi="仿宋" w:eastAsia="仿宋" w:cs="仿宋"/>
          <w:color w:val="000000"/>
          <w:sz w:val="28"/>
          <w:szCs w:val="28"/>
        </w:rPr>
      </w:pPr>
    </w:p>
    <w:p>
      <w:pPr>
        <w:overflowPunct w:val="0"/>
        <w:rPr>
          <w:rFonts w:ascii="仿宋" w:hAnsi="仿宋" w:eastAsia="仿宋" w:cs="仿宋"/>
          <w:color w:val="000000"/>
          <w:sz w:val="28"/>
          <w:szCs w:val="28"/>
        </w:rPr>
      </w:pPr>
    </w:p>
    <w:p>
      <w:pPr>
        <w:overflowPunct w:val="0"/>
        <w:rPr>
          <w:rFonts w:ascii="仿宋" w:hAnsi="仿宋" w:eastAsia="仿宋" w:cs="仿宋"/>
          <w:color w:val="000000"/>
          <w:sz w:val="28"/>
          <w:szCs w:val="28"/>
        </w:rPr>
      </w:pPr>
    </w:p>
    <w:p>
      <w:pPr>
        <w:overflowPunct w:val="0"/>
        <w:rPr>
          <w:rFonts w:ascii="仿宋" w:hAnsi="仿宋" w:eastAsia="仿宋" w:cs="仿宋"/>
          <w:color w:val="000000"/>
          <w:sz w:val="28"/>
          <w:szCs w:val="28"/>
        </w:rPr>
      </w:pPr>
    </w:p>
    <w:p>
      <w:pPr>
        <w:overflowPunct w:val="0"/>
        <w:rPr>
          <w:rFonts w:ascii="仿宋" w:hAnsi="仿宋" w:eastAsia="仿宋" w:cs="仿宋"/>
          <w:color w:val="000000"/>
          <w:sz w:val="28"/>
          <w:szCs w:val="28"/>
        </w:rPr>
      </w:pPr>
    </w:p>
    <w:p>
      <w:pPr>
        <w:overflowPunct w:val="0"/>
        <w:jc w:val="right"/>
        <w:rPr>
          <w:rFonts w:ascii="仿宋" w:hAnsi="仿宋" w:eastAsia="仿宋" w:cs="仿宋"/>
          <w:color w:val="000000"/>
          <w:sz w:val="28"/>
          <w:szCs w:val="28"/>
        </w:rPr>
      </w:pPr>
      <w:r>
        <w:rPr>
          <w:rFonts w:hint="eastAsia" w:ascii="仿宋" w:hAnsi="仿宋" w:eastAsia="仿宋" w:cs="仿宋"/>
          <w:color w:val="000000"/>
          <w:sz w:val="28"/>
          <w:szCs w:val="28"/>
        </w:rPr>
        <w:t>日期：2020年05月12日</w:t>
      </w:r>
    </w:p>
    <w:p>
      <w:pPr>
        <w:overflowPunct w:val="0"/>
        <w:rPr>
          <w:rFonts w:ascii="仿宋" w:hAnsi="仿宋" w:eastAsia="仿宋" w:cs="仿宋"/>
          <w:color w:val="000000"/>
          <w:sz w:val="28"/>
          <w:szCs w:val="28"/>
        </w:rPr>
      </w:pPr>
    </w:p>
    <w:p>
      <w:pPr>
        <w:pStyle w:val="41"/>
        <w:jc w:val="center"/>
        <w:rPr>
          <w:rFonts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rPr>
        <w:t xml:space="preserve">  </w:t>
      </w:r>
      <w:r>
        <w:rPr>
          <w:rFonts w:hint="eastAsia" w:ascii="仿宋" w:hAnsi="仿宋" w:eastAsia="仿宋" w:cs="仿宋"/>
          <w:sz w:val="52"/>
          <w:szCs w:val="52"/>
          <w:lang w:val="zh-CN"/>
        </w:rPr>
        <w:t>录</w:t>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_Toc22154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_Toc22154 </w:instrText>
      </w:r>
      <w:r>
        <w:fldChar w:fldCharType="separate"/>
      </w:r>
      <w:r>
        <w:t>3</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_Toc23142 </w:instrText>
      </w:r>
      <w:r>
        <w:rPr>
          <w:rFonts w:hint="eastAsia" w:ascii="仿宋" w:hAnsi="仿宋" w:eastAsia="仿宋" w:cs="仿宋"/>
        </w:rPr>
        <w:fldChar w:fldCharType="separate"/>
      </w:r>
      <w:r>
        <w:rPr>
          <w:rFonts w:ascii="仿宋" w:hAnsi="仿宋" w:eastAsia="仿宋" w:cs="仿宋"/>
        </w:rPr>
        <w:t xml:space="preserve">第二章 </w:t>
      </w:r>
      <w:r>
        <w:rPr>
          <w:rFonts w:hint="eastAsia" w:ascii="仿宋" w:hAnsi="仿宋" w:eastAsia="仿宋" w:cs="仿宋"/>
        </w:rPr>
        <w:t>、投标须知及投标文件</w:t>
      </w:r>
      <w:r>
        <w:tab/>
      </w:r>
      <w:r>
        <w:fldChar w:fldCharType="begin"/>
      </w:r>
      <w:r>
        <w:instrText xml:space="preserve"> PAGEREF _Toc23142 </w:instrText>
      </w:r>
      <w:r>
        <w:fldChar w:fldCharType="separate"/>
      </w:r>
      <w:r>
        <w:t>4</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_Toc29479 </w:instrText>
      </w:r>
      <w:r>
        <w:rPr>
          <w:rFonts w:hint="eastAsia" w:ascii="仿宋" w:hAnsi="仿宋" w:eastAsia="仿宋" w:cs="仿宋"/>
        </w:rPr>
        <w:fldChar w:fldCharType="separate"/>
      </w:r>
      <w:r>
        <w:rPr>
          <w:rFonts w:ascii="仿宋" w:hAnsi="仿宋" w:eastAsia="仿宋" w:cs="仿宋"/>
        </w:rPr>
        <w:t xml:space="preserve">第三章 </w:t>
      </w:r>
      <w:r>
        <w:rPr>
          <w:rFonts w:hint="eastAsia" w:ascii="仿宋" w:hAnsi="仿宋" w:eastAsia="仿宋" w:cs="仿宋"/>
        </w:rPr>
        <w:t>、项目内容以及技术要求</w:t>
      </w:r>
      <w:r>
        <w:tab/>
      </w:r>
      <w:r>
        <w:fldChar w:fldCharType="begin"/>
      </w:r>
      <w:r>
        <w:instrText xml:space="preserve"> PAGEREF _Toc29479 </w:instrText>
      </w:r>
      <w:r>
        <w:fldChar w:fldCharType="separate"/>
      </w:r>
      <w:r>
        <w:t>7</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_Toc12437 </w:instrText>
      </w:r>
      <w:r>
        <w:rPr>
          <w:rFonts w:hint="eastAsia" w:ascii="仿宋" w:hAnsi="仿宋" w:eastAsia="仿宋" w:cs="仿宋"/>
        </w:rPr>
        <w:fldChar w:fldCharType="separate"/>
      </w:r>
      <w:r>
        <w:rPr>
          <w:rFonts w:hint="eastAsia" w:ascii="仿宋" w:hAnsi="仿宋" w:eastAsia="仿宋" w:cs="仿宋"/>
        </w:rPr>
        <w:t>第四章、报价清单</w:t>
      </w:r>
      <w:r>
        <w:tab/>
      </w:r>
      <w:r>
        <w:fldChar w:fldCharType="begin"/>
      </w:r>
      <w:r>
        <w:instrText xml:space="preserve"> PAGEREF _Toc12437 </w:instrText>
      </w:r>
      <w:r>
        <w:fldChar w:fldCharType="separate"/>
      </w:r>
      <w:r>
        <w:t>10</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_Toc17194 </w:instrText>
      </w:r>
      <w:r>
        <w:rPr>
          <w:rFonts w:hint="eastAsia" w:ascii="仿宋" w:hAnsi="仿宋" w:eastAsia="仿宋" w:cs="仿宋"/>
        </w:rPr>
        <w:fldChar w:fldCharType="separate"/>
      </w:r>
      <w:r>
        <w:rPr>
          <w:rFonts w:hint="eastAsia" w:ascii="仿宋" w:hAnsi="仿宋" w:eastAsia="仿宋" w:cs="仿宋"/>
        </w:rPr>
        <w:t>第五章、评分标准</w:t>
      </w:r>
      <w:r>
        <w:tab/>
      </w:r>
      <w:r>
        <w:fldChar w:fldCharType="begin"/>
      </w:r>
      <w:r>
        <w:instrText xml:space="preserve"> PAGEREF _Toc17194 </w:instrText>
      </w:r>
      <w:r>
        <w:fldChar w:fldCharType="separate"/>
      </w:r>
      <w:r>
        <w:t>12</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_Toc17658 </w:instrText>
      </w:r>
      <w:r>
        <w:rPr>
          <w:rFonts w:hint="eastAsia" w:ascii="仿宋" w:hAnsi="仿宋" w:eastAsia="仿宋" w:cs="仿宋"/>
        </w:rPr>
        <w:fldChar w:fldCharType="separate"/>
      </w:r>
      <w:r>
        <w:rPr>
          <w:rFonts w:hint="eastAsia" w:ascii="仿宋" w:hAnsi="仿宋" w:eastAsia="仿宋" w:cs="仿宋"/>
        </w:rPr>
        <w:t>第六章、投标文件封面格式</w:t>
      </w:r>
      <w:r>
        <w:tab/>
      </w:r>
      <w:r>
        <w:fldChar w:fldCharType="begin"/>
      </w:r>
      <w:r>
        <w:instrText xml:space="preserve"> PAGEREF _Toc17658 </w:instrText>
      </w:r>
      <w:r>
        <w:fldChar w:fldCharType="separate"/>
      </w:r>
      <w:r>
        <w:t>14</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_Toc1104 </w:instrText>
      </w:r>
      <w:r>
        <w:rPr>
          <w:rFonts w:hint="eastAsia" w:ascii="仿宋" w:hAnsi="仿宋" w:eastAsia="仿宋" w:cs="仿宋"/>
        </w:rPr>
        <w:fldChar w:fldCharType="separate"/>
      </w:r>
      <w:r>
        <w:rPr>
          <w:rFonts w:hint="eastAsia" w:ascii="仿宋" w:hAnsi="仿宋" w:eastAsia="仿宋" w:cs="仿宋"/>
        </w:rPr>
        <w:t>第七章、附件</w:t>
      </w:r>
      <w:r>
        <w:tab/>
      </w:r>
      <w:r>
        <w:fldChar w:fldCharType="begin"/>
      </w:r>
      <w:r>
        <w:instrText xml:space="preserve"> PAGEREF _Toc1104 </w:instrText>
      </w:r>
      <w:r>
        <w:fldChar w:fldCharType="separate"/>
      </w:r>
      <w:r>
        <w:t>15</w:t>
      </w:r>
      <w:r>
        <w:fldChar w:fldCharType="end"/>
      </w:r>
      <w:r>
        <w:rPr>
          <w:rFonts w:hint="eastAsia" w:ascii="仿宋" w:hAnsi="仿宋" w:eastAsia="仿宋" w:cs="仿宋"/>
        </w:rPr>
        <w:fldChar w:fldCharType="end"/>
      </w:r>
    </w:p>
    <w:p>
      <w:pPr>
        <w:rPr>
          <w:rFonts w:ascii="仿宋" w:hAnsi="仿宋" w:eastAsia="仿宋" w:cs="仿宋"/>
        </w:rPr>
      </w:pPr>
      <w:r>
        <w:rPr>
          <w:rFonts w:hint="eastAsia" w:ascii="仿宋" w:hAnsi="仿宋" w:eastAsia="仿宋" w:cs="仿宋"/>
        </w:rPr>
        <w:fldChar w:fldCharType="end"/>
      </w:r>
    </w:p>
    <w:p>
      <w:pPr>
        <w:spacing w:line="360" w:lineRule="auto"/>
        <w:rPr>
          <w:rFonts w:ascii="仿宋" w:hAnsi="仿宋" w:eastAsia="仿宋" w:cs="仿宋"/>
          <w:b/>
          <w:bCs/>
          <w:sz w:val="24"/>
          <w:szCs w:val="24"/>
        </w:rPr>
      </w:pPr>
    </w:p>
    <w:p>
      <w:pPr>
        <w:spacing w:line="360" w:lineRule="auto"/>
        <w:rPr>
          <w:rFonts w:ascii="仿宋" w:hAnsi="仿宋" w:eastAsia="仿宋" w:cs="仿宋"/>
          <w:b/>
          <w:bCs/>
          <w:szCs w:val="21"/>
        </w:rPr>
      </w:pPr>
    </w:p>
    <w:p>
      <w:pPr>
        <w:spacing w:line="360" w:lineRule="auto"/>
        <w:rPr>
          <w:rFonts w:ascii="仿宋" w:hAnsi="仿宋" w:eastAsia="仿宋" w:cs="仿宋"/>
          <w:b/>
          <w:bCs/>
          <w:szCs w:val="21"/>
        </w:rPr>
      </w:pPr>
    </w:p>
    <w:p>
      <w:pPr>
        <w:spacing w:line="360" w:lineRule="auto"/>
        <w:rPr>
          <w:rFonts w:ascii="仿宋" w:hAnsi="仿宋" w:eastAsia="仿宋" w:cs="仿宋"/>
          <w:b/>
          <w:bCs/>
          <w:szCs w:val="21"/>
        </w:rPr>
      </w:pPr>
    </w:p>
    <w:p>
      <w:pPr>
        <w:spacing w:line="360" w:lineRule="auto"/>
        <w:rPr>
          <w:rFonts w:ascii="仿宋" w:hAnsi="仿宋" w:eastAsia="仿宋" w:cs="仿宋"/>
          <w:b/>
          <w:bCs/>
          <w:szCs w:val="21"/>
        </w:rPr>
      </w:pPr>
    </w:p>
    <w:p>
      <w:pPr>
        <w:spacing w:line="360" w:lineRule="auto"/>
        <w:rPr>
          <w:rFonts w:ascii="仿宋" w:hAnsi="仿宋" w:eastAsia="仿宋" w:cs="仿宋"/>
          <w:b/>
          <w:bCs/>
          <w:szCs w:val="21"/>
        </w:rPr>
      </w:pPr>
    </w:p>
    <w:p>
      <w:pPr>
        <w:spacing w:line="360" w:lineRule="auto"/>
        <w:rPr>
          <w:rFonts w:ascii="仿宋" w:hAnsi="仿宋" w:eastAsia="仿宋" w:cs="仿宋"/>
          <w:b/>
          <w:bCs/>
          <w:szCs w:val="21"/>
        </w:rPr>
      </w:pPr>
      <w:r>
        <w:rPr>
          <w:rFonts w:hint="eastAsia" w:ascii="仿宋" w:hAnsi="仿宋" w:eastAsia="仿宋" w:cs="仿宋"/>
          <w:b/>
          <w:bCs/>
          <w:szCs w:val="21"/>
        </w:rPr>
        <w:br w:type="page"/>
      </w:r>
    </w:p>
    <w:p>
      <w:pPr>
        <w:pStyle w:val="20"/>
        <w:rPr>
          <w:rFonts w:ascii="仿宋" w:hAnsi="仿宋" w:eastAsia="仿宋" w:cs="仿宋"/>
        </w:rPr>
      </w:pPr>
      <w:bookmarkStart w:id="0" w:name="_Toc4118"/>
      <w:bookmarkStart w:id="1" w:name="_Toc22154"/>
      <w:r>
        <w:rPr>
          <w:rFonts w:hint="eastAsia" w:ascii="仿宋" w:hAnsi="仿宋" w:eastAsia="仿宋" w:cs="仿宋"/>
        </w:rPr>
        <w:t>第一章、投标邀请函</w:t>
      </w:r>
      <w:bookmarkEnd w:id="0"/>
      <w:bookmarkEnd w:id="1"/>
    </w:p>
    <w:p>
      <w:pPr>
        <w:rPr>
          <w:rFonts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ascii="仿宋" w:hAnsi="仿宋" w:eastAsia="仿宋" w:cs="仿宋"/>
          <w:sz w:val="24"/>
          <w:szCs w:val="28"/>
        </w:rPr>
      </w:pPr>
      <w:r>
        <w:rPr>
          <w:rFonts w:hint="eastAsia" w:ascii="仿宋" w:hAnsi="仿宋" w:eastAsia="仿宋" w:cs="仿宋"/>
          <w:sz w:val="24"/>
          <w:szCs w:val="28"/>
        </w:rPr>
        <w:t>具体内容及要求如下：</w:t>
      </w:r>
    </w:p>
    <w:p>
      <w:pPr>
        <w:rPr>
          <w:rFonts w:ascii="仿宋" w:hAnsi="仿宋" w:eastAsia="仿宋" w:cs="仿宋"/>
          <w:sz w:val="24"/>
          <w:szCs w:val="28"/>
        </w:rPr>
      </w:pPr>
      <w:r>
        <w:rPr>
          <w:rFonts w:hint="eastAsia" w:ascii="仿宋" w:hAnsi="仿宋" w:eastAsia="仿宋" w:cs="仿宋"/>
          <w:sz w:val="24"/>
          <w:szCs w:val="28"/>
        </w:rPr>
        <w:t>一、基本情况：</w:t>
      </w:r>
    </w:p>
    <w:p>
      <w:pPr>
        <w:rPr>
          <w:rFonts w:ascii="仿宋" w:hAnsi="仿宋" w:eastAsia="仿宋" w:cs="仿宋"/>
          <w:sz w:val="24"/>
          <w:szCs w:val="28"/>
        </w:rPr>
      </w:pPr>
      <w:r>
        <w:rPr>
          <w:rFonts w:hint="eastAsia" w:ascii="仿宋" w:hAnsi="仿宋" w:eastAsia="仿宋" w:cs="仿宋"/>
          <w:sz w:val="24"/>
          <w:szCs w:val="28"/>
        </w:rPr>
        <w:t>1、项目名称：书香酒店集团企业微信开发项目</w:t>
      </w:r>
    </w:p>
    <w:p>
      <w:pPr>
        <w:rPr>
          <w:rFonts w:ascii="仿宋" w:hAnsi="仿宋" w:eastAsia="仿宋" w:cs="仿宋"/>
          <w:sz w:val="24"/>
          <w:szCs w:val="28"/>
        </w:rPr>
      </w:pPr>
      <w:r>
        <w:rPr>
          <w:rFonts w:hint="eastAsia" w:ascii="仿宋" w:hAnsi="仿宋" w:eastAsia="仿宋" w:cs="仿宋"/>
          <w:sz w:val="24"/>
          <w:szCs w:val="28"/>
        </w:rPr>
        <w:t>2、招标编号：SXCG202005-F-011</w:t>
      </w:r>
    </w:p>
    <w:p>
      <w:pPr>
        <w:rPr>
          <w:rFonts w:ascii="仿宋" w:hAnsi="仿宋" w:eastAsia="仿宋" w:cs="仿宋"/>
          <w:sz w:val="24"/>
          <w:szCs w:val="28"/>
        </w:rPr>
      </w:pPr>
      <w:r>
        <w:rPr>
          <w:rFonts w:hint="eastAsia" w:ascii="仿宋" w:hAnsi="仿宋" w:eastAsia="仿宋" w:cs="仿宋"/>
          <w:sz w:val="24"/>
          <w:szCs w:val="28"/>
        </w:rPr>
        <w:t>3、具体内容：见</w:t>
      </w:r>
      <w:r>
        <w:rPr>
          <w:rFonts w:hint="eastAsia" w:ascii="仿宋" w:hAnsi="仿宋" w:eastAsia="仿宋" w:cs="仿宋"/>
          <w:b/>
          <w:sz w:val="28"/>
          <w:szCs w:val="28"/>
        </w:rPr>
        <w:t>投标报价须知附表</w:t>
      </w:r>
    </w:p>
    <w:p>
      <w:pPr>
        <w:rPr>
          <w:rFonts w:ascii="仿宋" w:hAnsi="仿宋" w:eastAsia="仿宋" w:cs="仿宋"/>
          <w:sz w:val="24"/>
          <w:szCs w:val="28"/>
        </w:rPr>
      </w:pPr>
      <w:r>
        <w:rPr>
          <w:rFonts w:hint="eastAsia" w:ascii="仿宋" w:hAnsi="仿宋" w:eastAsia="仿宋" w:cs="仿宋"/>
          <w:sz w:val="24"/>
          <w:szCs w:val="28"/>
        </w:rPr>
        <w:t>二、投标人资质要求：</w:t>
      </w:r>
    </w:p>
    <w:p>
      <w:pPr>
        <w:rPr>
          <w:rFonts w:ascii="仿宋" w:hAnsi="仿宋" w:eastAsia="仿宋" w:cs="仿宋"/>
          <w:sz w:val="24"/>
          <w:szCs w:val="28"/>
        </w:rPr>
      </w:pPr>
      <w:r>
        <w:rPr>
          <w:rFonts w:hint="eastAsia" w:ascii="仿宋" w:hAnsi="仿宋" w:eastAsia="仿宋" w:cs="仿宋"/>
          <w:sz w:val="24"/>
          <w:szCs w:val="28"/>
        </w:rPr>
        <w:t>1、独立法人，信誉良好、经营范围满足招标内容要求</w:t>
      </w:r>
    </w:p>
    <w:p>
      <w:pPr>
        <w:rPr>
          <w:rFonts w:ascii="仿宋" w:hAnsi="仿宋" w:eastAsia="仿宋" w:cs="仿宋"/>
          <w:sz w:val="24"/>
          <w:szCs w:val="28"/>
        </w:rPr>
      </w:pPr>
      <w:r>
        <w:rPr>
          <w:rFonts w:hint="eastAsia" w:ascii="仿宋" w:hAnsi="仿宋" w:eastAsia="仿宋" w:cs="仿宋"/>
          <w:sz w:val="24"/>
          <w:szCs w:val="28"/>
        </w:rPr>
        <w:t>2、具有履行合同所必需的设备和专业技术能力；</w:t>
      </w:r>
    </w:p>
    <w:p>
      <w:pPr>
        <w:rPr>
          <w:rFonts w:ascii="仿宋" w:hAnsi="仿宋" w:eastAsia="仿宋" w:cs="仿宋"/>
          <w:sz w:val="24"/>
          <w:szCs w:val="28"/>
        </w:rPr>
      </w:pPr>
      <w:r>
        <w:rPr>
          <w:rFonts w:hint="eastAsia" w:ascii="仿宋" w:hAnsi="仿宋" w:eastAsia="仿宋" w:cs="仿宋"/>
          <w:sz w:val="24"/>
          <w:szCs w:val="28"/>
        </w:rPr>
        <w:t xml:space="preserve">3、三年内经营活动中没有重大违法记录； </w:t>
      </w:r>
    </w:p>
    <w:p>
      <w:pPr>
        <w:rPr>
          <w:rFonts w:ascii="仿宋" w:hAnsi="仿宋" w:eastAsia="仿宋" w:cs="仿宋"/>
          <w:sz w:val="24"/>
          <w:szCs w:val="28"/>
        </w:rPr>
      </w:pPr>
      <w:r>
        <w:rPr>
          <w:rFonts w:hint="eastAsia" w:ascii="仿宋" w:hAnsi="仿宋" w:eastAsia="仿宋" w:cs="仿宋"/>
          <w:sz w:val="24"/>
          <w:szCs w:val="28"/>
        </w:rPr>
        <w:t>4、本次招标不接受联合体投标。</w:t>
      </w:r>
    </w:p>
    <w:p>
      <w:pPr>
        <w:rPr>
          <w:rFonts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ascii="仿宋" w:hAnsi="仿宋" w:eastAsia="仿宋" w:cs="仿宋"/>
          <w:sz w:val="24"/>
          <w:szCs w:val="28"/>
        </w:rPr>
      </w:pPr>
      <w:r>
        <w:rPr>
          <w:rFonts w:hint="eastAsia" w:ascii="仿宋" w:hAnsi="仿宋" w:eastAsia="仿宋" w:cs="仿宋"/>
          <w:sz w:val="24"/>
          <w:szCs w:val="28"/>
        </w:rPr>
        <w:t>1、招标方式：邀请招标</w:t>
      </w:r>
    </w:p>
    <w:p>
      <w:pPr>
        <w:rPr>
          <w:rFonts w:hint="eastAsia" w:ascii="仿宋" w:hAnsi="仿宋" w:eastAsia="仿宋" w:cs="仿宋"/>
          <w:sz w:val="24"/>
          <w:szCs w:val="28"/>
          <w:lang w:eastAsia="zh-CN"/>
        </w:rPr>
      </w:pPr>
      <w:r>
        <w:rPr>
          <w:rFonts w:hint="eastAsia" w:ascii="仿宋" w:hAnsi="仿宋" w:eastAsia="仿宋" w:cs="仿宋"/>
          <w:sz w:val="24"/>
          <w:szCs w:val="28"/>
        </w:rPr>
        <w:t>2、评标方式：</w:t>
      </w:r>
      <w:r>
        <w:rPr>
          <w:rFonts w:hint="eastAsia" w:ascii="仿宋" w:hAnsi="仿宋" w:eastAsia="仿宋" w:cs="仿宋"/>
          <w:sz w:val="24"/>
          <w:szCs w:val="28"/>
          <w:lang w:eastAsia="zh-CN"/>
        </w:rPr>
        <w:t>综合评分</w:t>
      </w:r>
    </w:p>
    <w:p>
      <w:pPr>
        <w:rPr>
          <w:rFonts w:ascii="仿宋" w:hAnsi="仿宋" w:eastAsia="仿宋" w:cs="仿宋"/>
          <w:sz w:val="24"/>
          <w:szCs w:val="24"/>
        </w:rPr>
      </w:pPr>
      <w:r>
        <w:rPr>
          <w:rFonts w:hint="eastAsia" w:ascii="仿宋" w:hAnsi="仿宋" w:eastAsia="仿宋" w:cs="仿宋"/>
          <w:sz w:val="24"/>
          <w:szCs w:val="24"/>
        </w:rPr>
        <w:t>3、投标人未按本标书规定所投标书无效。无论中标与否，各投标人投标资料恕不退回，我公司将对投标人资料予以保密。</w:t>
      </w:r>
    </w:p>
    <w:p>
      <w:pPr>
        <w:rPr>
          <w:rFonts w:ascii="仿宋" w:hAnsi="仿宋" w:eastAsia="仿宋" w:cs="仿宋"/>
          <w:sz w:val="24"/>
          <w:szCs w:val="28"/>
        </w:rPr>
      </w:pPr>
    </w:p>
    <w:p>
      <w:pPr>
        <w:rPr>
          <w:rFonts w:ascii="仿宋" w:hAnsi="仿宋" w:eastAsia="仿宋" w:cs="仿宋"/>
          <w:sz w:val="24"/>
          <w:szCs w:val="28"/>
        </w:rPr>
      </w:pPr>
    </w:p>
    <w:p>
      <w:pPr>
        <w:rPr>
          <w:rFonts w:ascii="仿宋" w:hAnsi="仿宋" w:eastAsia="仿宋" w:cs="仿宋"/>
          <w:sz w:val="24"/>
          <w:szCs w:val="28"/>
        </w:rPr>
      </w:pPr>
    </w:p>
    <w:p>
      <w:pPr>
        <w:rPr>
          <w:rFonts w:ascii="仿宋" w:hAnsi="仿宋" w:eastAsia="仿宋" w:cs="仿宋"/>
          <w:sz w:val="24"/>
          <w:szCs w:val="28"/>
        </w:rPr>
      </w:pPr>
    </w:p>
    <w:p>
      <w:pPr>
        <w:rPr>
          <w:rFonts w:ascii="仿宋" w:hAnsi="仿宋" w:eastAsia="仿宋" w:cs="仿宋"/>
          <w:sz w:val="24"/>
          <w:szCs w:val="28"/>
        </w:rPr>
      </w:pPr>
    </w:p>
    <w:p>
      <w:pPr>
        <w:rPr>
          <w:rFonts w:ascii="仿宋" w:hAnsi="仿宋" w:eastAsia="仿宋" w:cs="仿宋"/>
          <w:sz w:val="24"/>
          <w:szCs w:val="28"/>
        </w:rPr>
      </w:pPr>
    </w:p>
    <w:p>
      <w:pPr>
        <w:rPr>
          <w:rFonts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ascii="仿宋" w:hAnsi="仿宋" w:eastAsia="仿宋" w:cs="仿宋"/>
          <w:sz w:val="24"/>
          <w:szCs w:val="28"/>
        </w:rPr>
      </w:pPr>
      <w:r>
        <w:rPr>
          <w:rFonts w:hint="eastAsia" w:ascii="仿宋" w:hAnsi="仿宋" w:eastAsia="仿宋" w:cs="仿宋"/>
          <w:sz w:val="24"/>
          <w:szCs w:val="28"/>
        </w:rPr>
        <w:t xml:space="preserve">                                            地址：苏州市三香路333号</w:t>
      </w:r>
    </w:p>
    <w:p>
      <w:pPr>
        <w:rPr>
          <w:rFonts w:ascii="仿宋" w:hAnsi="仿宋" w:eastAsia="仿宋" w:cs="仿宋"/>
          <w:sz w:val="24"/>
          <w:szCs w:val="28"/>
        </w:rPr>
      </w:pPr>
      <w:r>
        <w:rPr>
          <w:rFonts w:hint="eastAsia" w:ascii="仿宋" w:hAnsi="仿宋" w:eastAsia="仿宋" w:cs="仿宋"/>
          <w:sz w:val="24"/>
          <w:szCs w:val="28"/>
        </w:rPr>
        <w:t xml:space="preserve">                                         </w:t>
      </w: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r>
        <w:rPr>
          <w:rFonts w:hint="eastAsia" w:ascii="仿宋" w:hAnsi="仿宋" w:eastAsia="仿宋" w:cs="仿宋"/>
        </w:rPr>
        <w:br w:type="page"/>
      </w:r>
    </w:p>
    <w:p>
      <w:pPr>
        <w:pStyle w:val="20"/>
        <w:numPr>
          <w:ilvl w:val="0"/>
          <w:numId w:val="2"/>
        </w:numPr>
        <w:rPr>
          <w:rFonts w:ascii="仿宋" w:hAnsi="仿宋" w:eastAsia="仿宋" w:cs="仿宋"/>
        </w:rPr>
      </w:pPr>
      <w:bookmarkStart w:id="3" w:name="_Toc23142"/>
      <w:r>
        <w:rPr>
          <w:rFonts w:hint="eastAsia" w:ascii="仿宋" w:hAnsi="仿宋" w:eastAsia="仿宋" w:cs="仿宋"/>
        </w:rPr>
        <w:t>、投标须知及投标文件</w:t>
      </w:r>
      <w:bookmarkEnd w:id="2"/>
      <w:bookmarkEnd w:id="3"/>
    </w:p>
    <w:p>
      <w:pPr>
        <w:spacing w:line="360" w:lineRule="auto"/>
        <w:jc w:val="center"/>
        <w:rPr>
          <w:rFonts w:ascii="黑体" w:hAnsi="黑体" w:eastAsia="黑体" w:cs="黑体"/>
          <w:b/>
          <w:sz w:val="24"/>
          <w:szCs w:val="24"/>
        </w:rPr>
      </w:pPr>
      <w:r>
        <w:rPr>
          <w:rFonts w:hint="eastAsia" w:ascii="黑体" w:hAnsi="黑体" w:eastAsia="黑体" w:cs="黑体"/>
          <w:b/>
          <w:sz w:val="24"/>
          <w:szCs w:val="24"/>
        </w:rPr>
        <w:t>第一节、投标报价须知附表</w:t>
      </w:r>
    </w:p>
    <w:tbl>
      <w:tblPr>
        <w:tblStyle w:val="22"/>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序号</w:t>
            </w:r>
          </w:p>
        </w:tc>
        <w:tc>
          <w:tcPr>
            <w:tcW w:w="1313" w:type="dxa"/>
            <w:tcBorders>
              <w:tl2br w:val="nil"/>
              <w:tr2bl w:val="nil"/>
            </w:tcBorders>
          </w:tcPr>
          <w:p>
            <w:pPr>
              <w:spacing w:line="40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项目综合说明</w:t>
            </w:r>
          </w:p>
        </w:tc>
        <w:tc>
          <w:tcPr>
            <w:tcW w:w="7035" w:type="dxa"/>
            <w:tcBorders>
              <w:tl2br w:val="nil"/>
              <w:tr2bl w:val="nil"/>
            </w:tcBorders>
          </w:tcPr>
          <w:p>
            <w:pPr>
              <w:spacing w:line="400" w:lineRule="atLeast"/>
              <w:rPr>
                <w:rFonts w:ascii="仿宋" w:hAnsi="仿宋" w:eastAsia="仿宋" w:cs="仿宋"/>
                <w:sz w:val="24"/>
                <w:szCs w:val="24"/>
              </w:rPr>
            </w:pPr>
            <w:r>
              <w:rPr>
                <w:rFonts w:hint="eastAsia" w:ascii="仿宋" w:hAnsi="仿宋" w:eastAsia="仿宋" w:cs="仿宋"/>
                <w:b/>
                <w:bCs/>
                <w:sz w:val="24"/>
                <w:szCs w:val="24"/>
              </w:rPr>
              <w:t>招标编号</w:t>
            </w:r>
            <w:r>
              <w:rPr>
                <w:rFonts w:hint="eastAsia" w:ascii="仿宋" w:hAnsi="仿宋" w:eastAsia="仿宋" w:cs="仿宋"/>
                <w:sz w:val="24"/>
                <w:szCs w:val="24"/>
              </w:rPr>
              <w:t>：SXCG202005-F-011</w:t>
            </w:r>
          </w:p>
          <w:p>
            <w:pPr>
              <w:spacing w:line="400" w:lineRule="atLeast"/>
              <w:rPr>
                <w:rFonts w:ascii="仿宋" w:hAnsi="仿宋" w:eastAsia="仿宋" w:cs="仿宋"/>
                <w:sz w:val="24"/>
                <w:szCs w:val="24"/>
              </w:rPr>
            </w:pPr>
            <w:r>
              <w:rPr>
                <w:rFonts w:hint="eastAsia" w:ascii="仿宋" w:hAnsi="仿宋" w:eastAsia="仿宋" w:cs="仿宋"/>
                <w:b/>
                <w:bCs/>
                <w:sz w:val="24"/>
                <w:szCs w:val="24"/>
              </w:rPr>
              <w:t>项目名称</w:t>
            </w:r>
            <w:r>
              <w:rPr>
                <w:rFonts w:hint="eastAsia" w:ascii="仿宋" w:hAnsi="仿宋" w:eastAsia="仿宋" w:cs="仿宋"/>
                <w:sz w:val="24"/>
                <w:szCs w:val="24"/>
              </w:rPr>
              <w:t>：书香酒店集团企业微信开发项目</w:t>
            </w:r>
          </w:p>
          <w:p>
            <w:pPr>
              <w:spacing w:line="400" w:lineRule="atLeast"/>
              <w:rPr>
                <w:rFonts w:ascii="仿宋" w:hAnsi="仿宋" w:eastAsia="仿宋" w:cs="仿宋"/>
                <w:sz w:val="24"/>
                <w:szCs w:val="24"/>
              </w:rPr>
            </w:pPr>
            <w:r>
              <w:rPr>
                <w:rFonts w:hint="eastAsia" w:ascii="仿宋" w:hAnsi="仿宋" w:eastAsia="仿宋" w:cs="仿宋"/>
                <w:b/>
                <w:bCs/>
                <w:sz w:val="24"/>
                <w:szCs w:val="24"/>
              </w:rPr>
              <w:t>项目要求</w:t>
            </w:r>
            <w:r>
              <w:rPr>
                <w:rFonts w:hint="eastAsia" w:ascii="仿宋" w:hAnsi="仿宋" w:eastAsia="仿宋" w:cs="仿宋"/>
                <w:sz w:val="24"/>
                <w:szCs w:val="24"/>
              </w:rPr>
              <w:t>：具体见第三章。</w:t>
            </w:r>
          </w:p>
          <w:p>
            <w:pPr>
              <w:spacing w:line="400" w:lineRule="atLeast"/>
              <w:rPr>
                <w:rFonts w:ascii="仿宋" w:hAnsi="仿宋" w:eastAsia="仿宋" w:cs="仿宋"/>
                <w:sz w:val="24"/>
                <w:szCs w:val="24"/>
              </w:rPr>
            </w:pPr>
            <w:r>
              <w:rPr>
                <w:rFonts w:hint="eastAsia" w:ascii="仿宋" w:hAnsi="仿宋" w:eastAsia="仿宋" w:cs="仿宋"/>
                <w:sz w:val="24"/>
                <w:szCs w:val="24"/>
              </w:rPr>
              <w:t>投标有效期：45天</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2</w:t>
            </w:r>
          </w:p>
        </w:tc>
        <w:tc>
          <w:tcPr>
            <w:tcW w:w="1313" w:type="dxa"/>
            <w:tcBorders>
              <w:tl2br w:val="nil"/>
              <w:tr2bl w:val="nil"/>
            </w:tcBorders>
            <w:vAlign w:val="center"/>
          </w:tcPr>
          <w:p>
            <w:pPr>
              <w:spacing w:line="400" w:lineRule="atLeast"/>
              <w:rPr>
                <w:rFonts w:ascii="仿宋" w:hAnsi="仿宋" w:eastAsia="仿宋" w:cs="仿宋"/>
                <w:color w:val="000000"/>
                <w:sz w:val="24"/>
                <w:szCs w:val="24"/>
              </w:rPr>
            </w:pPr>
            <w:r>
              <w:rPr>
                <w:rFonts w:hint="eastAsia" w:ascii="仿宋" w:hAnsi="仿宋" w:eastAsia="仿宋" w:cs="仿宋"/>
                <w:color w:val="000000"/>
                <w:sz w:val="24"/>
                <w:szCs w:val="24"/>
              </w:rPr>
              <w:t>招标方式</w:t>
            </w:r>
          </w:p>
        </w:tc>
        <w:tc>
          <w:tcPr>
            <w:tcW w:w="7035" w:type="dxa"/>
            <w:tcBorders>
              <w:tl2br w:val="nil"/>
              <w:tr2bl w:val="nil"/>
            </w:tcBorders>
          </w:tcPr>
          <w:p>
            <w:pPr>
              <w:spacing w:line="400" w:lineRule="atLeast"/>
              <w:rPr>
                <w:rFonts w:ascii="仿宋" w:hAnsi="仿宋" w:eastAsia="仿宋" w:cs="仿宋"/>
                <w:sz w:val="24"/>
                <w:szCs w:val="24"/>
              </w:rPr>
            </w:pPr>
            <w:r>
              <w:rPr>
                <w:rFonts w:hint="eastAsia" w:ascii="仿宋" w:hAnsi="仿宋" w:eastAsia="仿宋" w:cs="仿宋"/>
                <w:sz w:val="24"/>
                <w:szCs w:val="24"/>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3</w:t>
            </w:r>
          </w:p>
        </w:tc>
        <w:tc>
          <w:tcPr>
            <w:tcW w:w="1313" w:type="dxa"/>
            <w:tcBorders>
              <w:tl2br w:val="nil"/>
              <w:tr2bl w:val="nil"/>
            </w:tcBorders>
            <w:vAlign w:val="center"/>
          </w:tcPr>
          <w:p>
            <w:pPr>
              <w:spacing w:line="400" w:lineRule="atLeast"/>
              <w:rPr>
                <w:rFonts w:ascii="仿宋" w:hAnsi="仿宋" w:eastAsia="仿宋" w:cs="仿宋"/>
                <w:color w:val="000000"/>
                <w:sz w:val="24"/>
                <w:szCs w:val="24"/>
              </w:rPr>
            </w:pPr>
            <w:r>
              <w:rPr>
                <w:rFonts w:hint="eastAsia" w:ascii="仿宋" w:hAnsi="仿宋" w:eastAsia="仿宋" w:cs="仿宋"/>
                <w:color w:val="000000"/>
                <w:sz w:val="24"/>
                <w:szCs w:val="24"/>
              </w:rPr>
              <w:t>现场咨询</w:t>
            </w:r>
          </w:p>
        </w:tc>
        <w:tc>
          <w:tcPr>
            <w:tcW w:w="7035" w:type="dxa"/>
            <w:tcBorders>
              <w:tl2br w:val="nil"/>
              <w:tr2bl w:val="nil"/>
            </w:tcBorders>
          </w:tcPr>
          <w:p>
            <w:pPr>
              <w:spacing w:line="400" w:lineRule="atLeast"/>
              <w:ind w:left="105"/>
              <w:rPr>
                <w:rFonts w:ascii="仿宋" w:hAnsi="仿宋" w:eastAsia="仿宋" w:cs="仿宋"/>
                <w:sz w:val="24"/>
                <w:szCs w:val="24"/>
              </w:rPr>
            </w:pPr>
            <w:r>
              <w:fldChar w:fldCharType="begin"/>
            </w:r>
            <w:r>
              <w:instrText xml:space="preserve"> HYPERLINK "mailto:招标方不作安排，投标人有咨询需求的请在收到招标文件后的3个工作日内书面报送至hqps@soocor.com,招标人将统一回复至各投标人制定邮箱。" </w:instrText>
            </w:r>
            <w:r>
              <w:fldChar w:fldCharType="separate"/>
            </w:r>
            <w:r>
              <w:rPr>
                <w:rStyle w:val="25"/>
                <w:rFonts w:hint="eastAsia" w:ascii="仿宋" w:hAnsi="仿宋" w:eastAsia="仿宋" w:cs="仿宋"/>
                <w:sz w:val="24"/>
                <w:szCs w:val="24"/>
              </w:rPr>
              <w:t>在收到本招标文件后，如有疑问需要澄清，投标人有咨询需求的请在收到招标文件后的3个工作日内书面报送至hqps@soocor.com,招标人将统一回复至各投标人指定邮箱。</w:t>
            </w:r>
            <w:r>
              <w:rPr>
                <w:rStyle w:val="25"/>
                <w:rFonts w:hint="eastAsia" w:ascii="仿宋" w:hAnsi="仿宋" w:eastAsia="仿宋" w:cs="仿宋"/>
                <w:sz w:val="24"/>
                <w:szCs w:val="24"/>
              </w:rPr>
              <w:fldChar w:fldCharType="end"/>
            </w:r>
          </w:p>
          <w:p>
            <w:pPr>
              <w:spacing w:line="400" w:lineRule="atLeast"/>
              <w:rPr>
                <w:rFonts w:ascii="仿宋" w:hAnsi="仿宋" w:eastAsia="仿宋" w:cs="仿宋"/>
                <w:sz w:val="24"/>
                <w:szCs w:val="24"/>
              </w:rPr>
            </w:pPr>
            <w:r>
              <w:rPr>
                <w:rFonts w:hint="eastAsia" w:ascii="仿宋" w:hAnsi="仿宋" w:eastAsia="仿宋" w:cs="仿宋"/>
                <w:sz w:val="24"/>
                <w:szCs w:val="24"/>
              </w:rPr>
              <w:t>招标文件咨询联系人：周工，电话：17761883525</w:t>
            </w:r>
          </w:p>
          <w:p>
            <w:pPr>
              <w:rPr>
                <w:rFonts w:ascii="仿宋" w:hAnsi="仿宋" w:eastAsia="仿宋" w:cs="仿宋"/>
                <w:sz w:val="24"/>
                <w:szCs w:val="24"/>
              </w:rPr>
            </w:pPr>
            <w:r>
              <w:rPr>
                <w:rFonts w:hint="eastAsia" w:ascii="仿宋" w:hAnsi="仿宋" w:eastAsia="仿宋" w:cs="仿宋"/>
                <w:sz w:val="24"/>
                <w:szCs w:val="24"/>
              </w:rPr>
              <w:t>技术支持咨询联系人：朱工 ，电话：15050127276</w:t>
            </w:r>
          </w:p>
          <w:p>
            <w:pPr>
              <w:rPr>
                <w:rFonts w:ascii="仿宋" w:hAnsi="仿宋" w:eastAsia="仿宋" w:cs="仿宋"/>
                <w:sz w:val="24"/>
                <w:szCs w:val="24"/>
              </w:rPr>
            </w:pPr>
            <w:r>
              <w:rPr>
                <w:rFonts w:hint="eastAsia" w:ascii="仿宋" w:hAnsi="仿宋" w:eastAsia="仿宋" w:cs="仿宋"/>
                <w:sz w:val="24"/>
                <w:szCs w:val="24"/>
              </w:rPr>
              <w:t>联系地址：苏州姑苏区三香路333号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1313" w:type="dxa"/>
            <w:tcBorders>
              <w:tl2br w:val="nil"/>
              <w:tr2bl w:val="nil"/>
            </w:tcBorders>
            <w:vAlign w:val="center"/>
          </w:tcPr>
          <w:p>
            <w:pPr>
              <w:spacing w:line="400" w:lineRule="atLeast"/>
              <w:rPr>
                <w:rFonts w:ascii="仿宋" w:hAnsi="仿宋" w:eastAsia="仿宋" w:cs="仿宋"/>
                <w:color w:val="000000"/>
                <w:sz w:val="24"/>
                <w:szCs w:val="24"/>
              </w:rPr>
            </w:pPr>
            <w:r>
              <w:rPr>
                <w:rFonts w:hint="eastAsia" w:ascii="仿宋" w:hAnsi="仿宋" w:eastAsia="仿宋" w:cs="仿宋"/>
                <w:color w:val="000000"/>
                <w:sz w:val="24"/>
                <w:szCs w:val="24"/>
              </w:rPr>
              <w:t>招标答疑</w:t>
            </w:r>
          </w:p>
        </w:tc>
        <w:tc>
          <w:tcPr>
            <w:tcW w:w="7035" w:type="dxa"/>
            <w:tcBorders>
              <w:tl2br w:val="nil"/>
              <w:tr2bl w:val="nil"/>
            </w:tcBorders>
          </w:tcPr>
          <w:p>
            <w:pPr>
              <w:spacing w:line="400" w:lineRule="atLeast"/>
              <w:ind w:left="105"/>
              <w:rPr>
                <w:rFonts w:ascii="仿宋" w:hAnsi="仿宋" w:eastAsia="仿宋" w:cs="仿宋"/>
                <w:sz w:val="24"/>
                <w:szCs w:val="24"/>
              </w:rPr>
            </w:pPr>
            <w:r>
              <w:rPr>
                <w:rFonts w:hint="eastAsia" w:ascii="仿宋" w:hAnsi="仿宋" w:eastAsia="仿宋" w:cs="仿宋"/>
                <w:sz w:val="24"/>
                <w:szCs w:val="24"/>
              </w:rPr>
              <w:t>①、2020年05月17日前，发到各投标单位邮箱。</w:t>
            </w:r>
          </w:p>
          <w:p>
            <w:pPr>
              <w:spacing w:line="400" w:lineRule="atLeast"/>
              <w:ind w:left="105"/>
              <w:rPr>
                <w:rFonts w:ascii="仿宋" w:hAnsi="仿宋" w:eastAsia="仿宋" w:cs="仿宋"/>
                <w:sz w:val="24"/>
                <w:szCs w:val="24"/>
              </w:rPr>
            </w:pPr>
            <w:r>
              <w:rPr>
                <w:rFonts w:hint="eastAsia" w:ascii="仿宋" w:hAnsi="仿宋" w:eastAsia="仿宋" w:cs="仿宋"/>
                <w:sz w:val="24"/>
                <w:szCs w:val="24"/>
              </w:rPr>
              <w:t>②、投标人未按照招标规定的时间要求提出疑问的，将视作为无疑问，由此产生的一切后果由投标人负责</w:t>
            </w:r>
          </w:p>
          <w:p>
            <w:pPr>
              <w:spacing w:line="400" w:lineRule="atLeast"/>
              <w:ind w:left="105"/>
              <w:rPr>
                <w:rFonts w:ascii="仿宋" w:hAnsi="仿宋" w:eastAsia="仿宋" w:cs="仿宋"/>
                <w:sz w:val="24"/>
                <w:szCs w:val="24"/>
              </w:rPr>
            </w:pPr>
            <w:r>
              <w:rPr>
                <w:rFonts w:hint="eastAsia" w:ascii="仿宋" w:hAnsi="仿宋" w:eastAsia="仿宋" w:cs="仿宋"/>
                <w:sz w:val="24"/>
                <w:szCs w:val="24"/>
              </w:rPr>
              <w:t>③、</w:t>
            </w:r>
            <w:r>
              <w:rPr>
                <w:rFonts w:hint="eastAsia" w:ascii="仿宋" w:hAnsi="仿宋" w:eastAsia="仿宋" w:cs="仿宋"/>
                <w:b/>
                <w:bCs/>
                <w:sz w:val="24"/>
                <w:szCs w:val="24"/>
              </w:rPr>
              <w:t>只要投标人参与投标并递交了投标文件，即意味着投标人已经理解并毫无保留地接受了本招标书的所有条款，由此产生的一切后果由投标人负责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1313" w:type="dxa"/>
            <w:tcBorders>
              <w:tl2br w:val="nil"/>
              <w:tr2bl w:val="nil"/>
            </w:tcBorders>
            <w:vAlign w:val="center"/>
          </w:tcPr>
          <w:p>
            <w:pPr>
              <w:spacing w:line="400" w:lineRule="atLeast"/>
              <w:rPr>
                <w:rFonts w:ascii="仿宋" w:hAnsi="仿宋" w:eastAsia="仿宋" w:cs="仿宋"/>
                <w:color w:val="000000"/>
                <w:sz w:val="24"/>
                <w:szCs w:val="24"/>
              </w:rPr>
            </w:pPr>
            <w:r>
              <w:rPr>
                <w:rFonts w:hint="eastAsia" w:ascii="仿宋" w:hAnsi="仿宋" w:eastAsia="仿宋" w:cs="仿宋"/>
                <w:color w:val="000000"/>
                <w:sz w:val="24"/>
                <w:szCs w:val="24"/>
              </w:rPr>
              <w:t>投标文件份数</w:t>
            </w:r>
          </w:p>
        </w:tc>
        <w:tc>
          <w:tcPr>
            <w:tcW w:w="7035" w:type="dxa"/>
            <w:tcBorders>
              <w:tl2br w:val="nil"/>
              <w:tr2bl w:val="nil"/>
            </w:tcBorders>
          </w:tcPr>
          <w:p>
            <w:pPr>
              <w:spacing w:line="400" w:lineRule="atLeast"/>
              <w:rPr>
                <w:rFonts w:ascii="仿宋" w:hAnsi="仿宋" w:eastAsia="仿宋" w:cs="仿宋"/>
                <w:sz w:val="24"/>
                <w:szCs w:val="24"/>
              </w:rPr>
            </w:pPr>
            <w:r>
              <w:rPr>
                <w:rFonts w:hint="eastAsia" w:ascii="仿宋" w:hAnsi="仿宋" w:eastAsia="仿宋" w:cs="仿宋"/>
                <w:sz w:val="24"/>
                <w:szCs w:val="24"/>
              </w:rPr>
              <w:t>纸质：正本一份，副本二份，装订成册（胶装：黄色皮纹卡纸），密封盖章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6</w:t>
            </w:r>
          </w:p>
        </w:tc>
        <w:tc>
          <w:tcPr>
            <w:tcW w:w="1313" w:type="dxa"/>
            <w:tcBorders>
              <w:tl2br w:val="nil"/>
              <w:tr2bl w:val="nil"/>
            </w:tcBorders>
            <w:vAlign w:val="center"/>
          </w:tcPr>
          <w:p>
            <w:pPr>
              <w:spacing w:line="400" w:lineRule="atLeast"/>
              <w:rPr>
                <w:rFonts w:ascii="仿宋" w:hAnsi="仿宋" w:eastAsia="仿宋" w:cs="仿宋"/>
                <w:color w:val="000000"/>
                <w:sz w:val="24"/>
                <w:szCs w:val="24"/>
              </w:rPr>
            </w:pPr>
            <w:r>
              <w:rPr>
                <w:rFonts w:hint="eastAsia" w:ascii="仿宋" w:hAnsi="仿宋" w:eastAsia="仿宋" w:cs="仿宋"/>
                <w:color w:val="000000"/>
                <w:sz w:val="24"/>
                <w:szCs w:val="24"/>
              </w:rPr>
              <w:t>投标截止</w:t>
            </w:r>
          </w:p>
        </w:tc>
        <w:tc>
          <w:tcPr>
            <w:tcW w:w="7035" w:type="dxa"/>
            <w:tcBorders>
              <w:tl2br w:val="nil"/>
              <w:tr2bl w:val="nil"/>
            </w:tcBorders>
          </w:tcPr>
          <w:p>
            <w:pPr>
              <w:spacing w:line="400" w:lineRule="atLeast"/>
              <w:rPr>
                <w:rFonts w:ascii="仿宋" w:hAnsi="仿宋" w:eastAsia="仿宋" w:cs="仿宋"/>
                <w:sz w:val="24"/>
                <w:szCs w:val="24"/>
                <w:highlight w:val="yellow"/>
              </w:rPr>
            </w:pPr>
            <w:r>
              <w:rPr>
                <w:rFonts w:hint="eastAsia" w:ascii="仿宋" w:hAnsi="仿宋" w:eastAsia="仿宋" w:cs="仿宋"/>
                <w:sz w:val="24"/>
                <w:szCs w:val="24"/>
                <w:highlight w:val="yellow"/>
              </w:rPr>
              <w:t>截止时间：</w:t>
            </w:r>
            <w:r>
              <w:rPr>
                <w:rFonts w:hint="eastAsia" w:ascii="仿宋" w:hAnsi="仿宋" w:eastAsia="仿宋" w:cs="仿宋"/>
                <w:b/>
                <w:bCs/>
                <w:sz w:val="24"/>
                <w:szCs w:val="24"/>
                <w:highlight w:val="yellow"/>
              </w:rPr>
              <w:t>2020年05月20日上午11：00之前</w:t>
            </w:r>
          </w:p>
          <w:p>
            <w:pPr>
              <w:spacing w:line="400" w:lineRule="atLeast"/>
              <w:rPr>
                <w:rFonts w:ascii="仿宋" w:hAnsi="仿宋" w:eastAsia="仿宋" w:cs="仿宋"/>
                <w:sz w:val="24"/>
                <w:szCs w:val="24"/>
              </w:rPr>
            </w:pPr>
            <w:r>
              <w:rPr>
                <w:rFonts w:hint="eastAsia" w:ascii="仿宋" w:hAnsi="仿宋" w:eastAsia="仿宋" w:cs="仿宋"/>
                <w:sz w:val="24"/>
                <w:szCs w:val="24"/>
              </w:rPr>
              <w:t>递交地点：苏州市三香路333号书香酒店管理集团</w:t>
            </w:r>
          </w:p>
          <w:p>
            <w:pPr>
              <w:spacing w:line="400" w:lineRule="atLeast"/>
              <w:rPr>
                <w:rFonts w:ascii="仿宋" w:hAnsi="仿宋" w:eastAsia="仿宋" w:cs="仿宋"/>
                <w:sz w:val="24"/>
                <w:szCs w:val="24"/>
              </w:rPr>
            </w:pPr>
            <w:r>
              <w:rPr>
                <w:rFonts w:hint="eastAsia" w:ascii="仿宋" w:hAnsi="仿宋" w:eastAsia="仿宋" w:cs="仿宋"/>
                <w:sz w:val="24"/>
                <w:szCs w:val="24"/>
              </w:rPr>
              <w:t>投标文件接收人：钱总  联系电话：13915556818（只接收投标文件，不接受咨询）</w:t>
            </w:r>
          </w:p>
          <w:p>
            <w:pPr>
              <w:spacing w:line="400" w:lineRule="atLeast"/>
              <w:rPr>
                <w:rFonts w:ascii="仿宋" w:hAnsi="仿宋" w:eastAsia="仿宋" w:cs="仿宋"/>
                <w:sz w:val="24"/>
                <w:szCs w:val="24"/>
              </w:rPr>
            </w:pPr>
            <w:r>
              <w:rPr>
                <w:rFonts w:hint="eastAsia" w:ascii="仿宋" w:hAnsi="仿宋" w:eastAsia="仿宋" w:cs="仿宋"/>
                <w:sz w:val="24"/>
                <w:szCs w:val="24"/>
              </w:rPr>
              <w:t>非本地的投标单位可密封后邮寄投标文件至上述收件人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7</w:t>
            </w:r>
          </w:p>
        </w:tc>
        <w:tc>
          <w:tcPr>
            <w:tcW w:w="1313" w:type="dxa"/>
            <w:tcBorders>
              <w:tl2br w:val="nil"/>
              <w:tr2bl w:val="nil"/>
            </w:tcBorders>
          </w:tcPr>
          <w:p>
            <w:pPr>
              <w:spacing w:line="400" w:lineRule="atLeast"/>
              <w:rPr>
                <w:rFonts w:ascii="仿宋" w:hAnsi="仿宋" w:eastAsia="仿宋" w:cs="仿宋"/>
                <w:color w:val="000000"/>
                <w:sz w:val="24"/>
                <w:szCs w:val="24"/>
              </w:rPr>
            </w:pPr>
          </w:p>
          <w:p>
            <w:pPr>
              <w:spacing w:line="400" w:lineRule="atLeast"/>
              <w:rPr>
                <w:rFonts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spacing w:line="400" w:lineRule="atLeast"/>
              <w:rPr>
                <w:rFonts w:ascii="仿宋" w:hAnsi="仿宋" w:eastAsia="仿宋" w:cs="仿宋"/>
                <w:b/>
                <w:bCs/>
                <w:sz w:val="24"/>
                <w:szCs w:val="24"/>
                <w:highlight w:val="yellow"/>
              </w:rPr>
            </w:pPr>
            <w:r>
              <w:rPr>
                <w:rFonts w:hint="eastAsia" w:ascii="仿宋" w:hAnsi="仿宋" w:eastAsia="仿宋" w:cs="仿宋"/>
                <w:b/>
                <w:bCs/>
                <w:sz w:val="24"/>
                <w:szCs w:val="24"/>
                <w:highlight w:val="yellow"/>
              </w:rPr>
              <w:t>①、以固定单价报价。</w:t>
            </w:r>
          </w:p>
          <w:p>
            <w:pPr>
              <w:spacing w:line="400" w:lineRule="atLeast"/>
              <w:rPr>
                <w:rFonts w:ascii="仿宋" w:hAnsi="仿宋" w:eastAsia="仿宋" w:cs="仿宋"/>
                <w:sz w:val="24"/>
                <w:szCs w:val="24"/>
              </w:rPr>
            </w:pPr>
            <w:r>
              <w:rPr>
                <w:rFonts w:hint="eastAsia" w:ascii="仿宋" w:hAnsi="仿宋" w:eastAsia="仿宋" w:cs="仿宋"/>
                <w:sz w:val="24"/>
                <w:szCs w:val="24"/>
              </w:rPr>
              <w:t>②、本项目只允许有一个报价，任何有选择的报价将不予接受。</w:t>
            </w:r>
          </w:p>
          <w:p>
            <w:pPr>
              <w:spacing w:line="400" w:lineRule="atLeast"/>
              <w:rPr>
                <w:rFonts w:ascii="仿宋" w:hAnsi="仿宋" w:eastAsia="仿宋" w:cs="仿宋"/>
                <w:sz w:val="24"/>
                <w:szCs w:val="24"/>
              </w:rPr>
            </w:pPr>
            <w:r>
              <w:rPr>
                <w:rFonts w:hint="eastAsia" w:ascii="仿宋" w:hAnsi="仿宋" w:eastAsia="仿宋" w:cs="仿宋"/>
                <w:sz w:val="24"/>
                <w:szCs w:val="24"/>
              </w:rPr>
              <w:t>③、报价书必须符合招标文件的实质性要求，</w:t>
            </w:r>
            <w:r>
              <w:rPr>
                <w:rFonts w:hint="eastAsia" w:ascii="仿宋" w:hAnsi="仿宋" w:eastAsia="仿宋" w:cs="仿宋"/>
                <w:sz w:val="24"/>
                <w:szCs w:val="24"/>
                <w:lang w:eastAsia="zh-CN"/>
              </w:rPr>
              <w:t>进行综合评价</w:t>
            </w:r>
            <w:r>
              <w:rPr>
                <w:rFonts w:hint="eastAsia" w:ascii="仿宋" w:hAnsi="仿宋" w:eastAsia="仿宋" w:cs="仿宋"/>
                <w:sz w:val="24"/>
                <w:szCs w:val="24"/>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8</w:t>
            </w:r>
          </w:p>
        </w:tc>
        <w:tc>
          <w:tcPr>
            <w:tcW w:w="1313" w:type="dxa"/>
            <w:tcBorders>
              <w:tl2br w:val="nil"/>
              <w:tr2bl w:val="nil"/>
            </w:tcBorders>
            <w:vAlign w:val="center"/>
          </w:tcPr>
          <w:p>
            <w:pPr>
              <w:spacing w:line="400" w:lineRule="atLeast"/>
              <w:rPr>
                <w:rFonts w:ascii="仿宋" w:hAnsi="仿宋" w:eastAsia="仿宋" w:cs="仿宋"/>
                <w:sz w:val="24"/>
                <w:szCs w:val="24"/>
              </w:rPr>
            </w:pPr>
            <w:r>
              <w:rPr>
                <w:rFonts w:hint="eastAsia" w:ascii="仿宋" w:hAnsi="仿宋" w:eastAsia="仿宋" w:cs="仿宋"/>
                <w:sz w:val="24"/>
                <w:szCs w:val="24"/>
              </w:rPr>
              <w:t>报价范围</w:t>
            </w:r>
          </w:p>
        </w:tc>
        <w:tc>
          <w:tcPr>
            <w:tcW w:w="7035" w:type="dxa"/>
            <w:tcBorders>
              <w:tl2br w:val="nil"/>
              <w:tr2bl w:val="nil"/>
            </w:tcBorders>
          </w:tcPr>
          <w:p>
            <w:pPr>
              <w:numPr>
                <w:ilvl w:val="0"/>
                <w:numId w:val="3"/>
              </w:numPr>
              <w:spacing w:line="400" w:lineRule="atLeast"/>
              <w:rPr>
                <w:rFonts w:ascii="仿宋" w:hAnsi="仿宋" w:eastAsia="仿宋" w:cs="仿宋"/>
                <w:sz w:val="24"/>
                <w:szCs w:val="24"/>
              </w:rPr>
            </w:pPr>
            <w:r>
              <w:rPr>
                <w:rFonts w:hint="eastAsia" w:ascii="仿宋" w:hAnsi="仿宋" w:eastAsia="仿宋" w:cs="仿宋"/>
                <w:sz w:val="24"/>
                <w:szCs w:val="24"/>
              </w:rPr>
              <w:t>投标报价含人工费、咨询费、税率、运维费、交通费等</w:t>
            </w:r>
          </w:p>
          <w:p>
            <w:pPr>
              <w:numPr>
                <w:ilvl w:val="0"/>
                <w:numId w:val="3"/>
              </w:numPr>
              <w:spacing w:line="400" w:lineRule="atLeast"/>
              <w:rPr>
                <w:rFonts w:ascii="仿宋" w:hAnsi="仿宋" w:eastAsia="仿宋" w:cs="仿宋"/>
                <w:sz w:val="24"/>
                <w:szCs w:val="24"/>
              </w:rPr>
            </w:pPr>
            <w:r>
              <w:rPr>
                <w:rFonts w:hint="eastAsia" w:ascii="仿宋" w:hAnsi="仿宋" w:eastAsia="仿宋" w:cs="仿宋"/>
                <w:sz w:val="24"/>
                <w:szCs w:val="24"/>
              </w:rPr>
              <w:t>投标人报价应包括为完成本标所需的所有费用。</w:t>
            </w:r>
          </w:p>
          <w:p>
            <w:pPr>
              <w:spacing w:line="400" w:lineRule="atLeast"/>
              <w:rPr>
                <w:rFonts w:ascii="仿宋" w:hAnsi="仿宋" w:eastAsia="仿宋" w:cs="仿宋"/>
                <w:sz w:val="24"/>
                <w:szCs w:val="24"/>
              </w:rPr>
            </w:pPr>
            <w:r>
              <w:rPr>
                <w:rFonts w:hint="eastAsia" w:ascii="仿宋" w:hAnsi="仿宋" w:eastAsia="仿宋" w:cs="仿宋"/>
                <w:sz w:val="24"/>
                <w:szCs w:val="24"/>
              </w:rPr>
              <w:t>③、其它有关物价、人工上涨的风险等。</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9</w:t>
            </w:r>
          </w:p>
        </w:tc>
        <w:tc>
          <w:tcPr>
            <w:tcW w:w="1313" w:type="dxa"/>
            <w:tcBorders>
              <w:tl2br w:val="nil"/>
              <w:tr2bl w:val="nil"/>
            </w:tcBorders>
            <w:vAlign w:val="center"/>
          </w:tcPr>
          <w:p>
            <w:pPr>
              <w:spacing w:line="400" w:lineRule="atLeast"/>
              <w:rPr>
                <w:rFonts w:ascii="仿宋" w:hAnsi="仿宋" w:eastAsia="仿宋" w:cs="仿宋"/>
                <w:sz w:val="24"/>
                <w:szCs w:val="24"/>
              </w:rPr>
            </w:pPr>
            <w:r>
              <w:rPr>
                <w:rFonts w:hint="eastAsia" w:ascii="仿宋" w:hAnsi="仿宋" w:eastAsia="仿宋" w:cs="仿宋"/>
                <w:sz w:val="24"/>
                <w:szCs w:val="24"/>
              </w:rPr>
              <w:t>投标单位资质要求</w:t>
            </w:r>
          </w:p>
        </w:tc>
        <w:tc>
          <w:tcPr>
            <w:tcW w:w="7035" w:type="dxa"/>
            <w:tcBorders>
              <w:tl2br w:val="nil"/>
              <w:tr2bl w:val="nil"/>
            </w:tcBorders>
          </w:tcPr>
          <w:p>
            <w:pPr>
              <w:numPr>
                <w:ilvl w:val="0"/>
                <w:numId w:val="4"/>
              </w:numPr>
              <w:spacing w:line="400" w:lineRule="atLeast"/>
              <w:rPr>
                <w:rFonts w:ascii="仿宋" w:hAnsi="仿宋" w:eastAsia="仿宋" w:cs="仿宋"/>
                <w:sz w:val="24"/>
                <w:szCs w:val="24"/>
              </w:rPr>
            </w:pPr>
            <w:r>
              <w:rPr>
                <w:rFonts w:hint="eastAsia" w:ascii="仿宋" w:hAnsi="仿宋" w:eastAsia="仿宋" w:cs="仿宋"/>
                <w:sz w:val="24"/>
                <w:szCs w:val="24"/>
              </w:rPr>
              <w:t>投标单位必须是有独立法人资格</w:t>
            </w:r>
          </w:p>
          <w:p>
            <w:pPr>
              <w:numPr>
                <w:ilvl w:val="0"/>
                <w:numId w:val="4"/>
              </w:numPr>
              <w:spacing w:line="400" w:lineRule="atLeast"/>
              <w:rPr>
                <w:rFonts w:ascii="仿宋" w:hAnsi="仿宋" w:eastAsia="仿宋" w:cs="仿宋"/>
                <w:sz w:val="24"/>
                <w:szCs w:val="24"/>
              </w:rPr>
            </w:pPr>
            <w:r>
              <w:rPr>
                <w:rFonts w:hint="eastAsia" w:ascii="仿宋" w:hAnsi="仿宋" w:eastAsia="仿宋" w:cs="仿宋"/>
                <w:sz w:val="24"/>
                <w:szCs w:val="24"/>
              </w:rPr>
              <w:t>投标人需要有能力在苏州提供相关服务</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10</w:t>
            </w:r>
          </w:p>
        </w:tc>
        <w:tc>
          <w:tcPr>
            <w:tcW w:w="1313" w:type="dxa"/>
            <w:tcBorders>
              <w:tl2br w:val="nil"/>
              <w:tr2bl w:val="nil"/>
            </w:tcBorders>
            <w:vAlign w:val="center"/>
          </w:tcPr>
          <w:p>
            <w:pPr>
              <w:spacing w:line="400" w:lineRule="atLeast"/>
              <w:rPr>
                <w:rFonts w:ascii="仿宋" w:hAnsi="仿宋" w:eastAsia="仿宋" w:cs="仿宋"/>
                <w:sz w:val="24"/>
                <w:szCs w:val="24"/>
              </w:rPr>
            </w:pPr>
            <w:r>
              <w:rPr>
                <w:rFonts w:hint="eastAsia" w:ascii="仿宋" w:hAnsi="仿宋" w:eastAsia="仿宋" w:cs="仿宋"/>
                <w:sz w:val="24"/>
                <w:szCs w:val="24"/>
              </w:rPr>
              <w:t>付款条件</w:t>
            </w:r>
          </w:p>
        </w:tc>
        <w:tc>
          <w:tcPr>
            <w:tcW w:w="7035" w:type="dxa"/>
            <w:tcBorders>
              <w:tl2br w:val="nil"/>
              <w:tr2bl w:val="nil"/>
            </w:tcBorders>
          </w:tcPr>
          <w:p>
            <w:pPr>
              <w:spacing w:line="400" w:lineRule="atLeast"/>
              <w:rPr>
                <w:rFonts w:ascii="仿宋" w:hAnsi="仿宋" w:eastAsia="仿宋" w:cs="仿宋"/>
                <w:sz w:val="24"/>
                <w:szCs w:val="24"/>
              </w:rPr>
            </w:pPr>
            <w:r>
              <w:rPr>
                <w:rFonts w:hint="eastAsia" w:ascii="仿宋" w:hAnsi="仿宋" w:eastAsia="仿宋" w:cs="仿宋"/>
                <w:sz w:val="24"/>
                <w:szCs w:val="24"/>
              </w:rPr>
              <w:t>收到发票的10个工作日内支付合同金额的30%作为首付款，验收后收到发票的10个工作日内支付合同金额的60%。留10%的质保金一年后支付。中标方需提供增值税专用发票</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11</w:t>
            </w:r>
          </w:p>
        </w:tc>
        <w:tc>
          <w:tcPr>
            <w:tcW w:w="1313" w:type="dxa"/>
            <w:tcBorders>
              <w:tl2br w:val="nil"/>
              <w:tr2bl w:val="nil"/>
            </w:tcBorders>
            <w:vAlign w:val="center"/>
          </w:tcPr>
          <w:p>
            <w:pPr>
              <w:spacing w:line="400" w:lineRule="atLeast"/>
              <w:rPr>
                <w:rFonts w:ascii="仿宋" w:hAnsi="仿宋" w:eastAsia="仿宋" w:cs="仿宋"/>
                <w:sz w:val="24"/>
                <w:szCs w:val="24"/>
              </w:rPr>
            </w:pPr>
            <w:r>
              <w:rPr>
                <w:rFonts w:hint="eastAsia" w:ascii="仿宋" w:hAnsi="仿宋" w:eastAsia="仿宋" w:cs="仿宋"/>
                <w:sz w:val="24"/>
                <w:szCs w:val="24"/>
              </w:rPr>
              <w:t>服务要求</w:t>
            </w:r>
          </w:p>
        </w:tc>
        <w:tc>
          <w:tcPr>
            <w:tcW w:w="7035" w:type="dxa"/>
            <w:tcBorders>
              <w:tl2br w:val="nil"/>
              <w:tr2bl w:val="nil"/>
            </w:tcBorders>
          </w:tcPr>
          <w:p>
            <w:pPr>
              <w:spacing w:line="400" w:lineRule="atLeast"/>
              <w:rPr>
                <w:rFonts w:ascii="仿宋" w:hAnsi="仿宋" w:eastAsia="仿宋" w:cs="仿宋"/>
                <w:sz w:val="24"/>
                <w:szCs w:val="24"/>
              </w:rPr>
            </w:pPr>
            <w:r>
              <w:rPr>
                <w:rFonts w:hint="eastAsia" w:ascii="仿宋" w:hAnsi="仿宋" w:eastAsia="仿宋" w:cs="仿宋"/>
                <w:sz w:val="24"/>
                <w:szCs w:val="24"/>
              </w:rPr>
              <w:t>1、项目验收后提供一年免费服务；</w:t>
            </w:r>
          </w:p>
          <w:p>
            <w:pPr>
              <w:spacing w:line="400" w:lineRule="atLeast"/>
              <w:rPr>
                <w:rFonts w:ascii="仿宋" w:hAnsi="仿宋" w:eastAsia="仿宋" w:cs="仿宋"/>
                <w:sz w:val="24"/>
                <w:szCs w:val="24"/>
              </w:rPr>
            </w:pPr>
            <w:r>
              <w:rPr>
                <w:rFonts w:hint="eastAsia" w:ascii="仿宋" w:hAnsi="仿宋" w:eastAsia="仿宋" w:cs="仿宋"/>
                <w:sz w:val="24"/>
                <w:szCs w:val="24"/>
              </w:rPr>
              <w:t xml:space="preserve">2、服务期内免费提供：7*24小时电话服务，遇到重大故障，需求2小时到达现场； </w:t>
            </w:r>
          </w:p>
          <w:p>
            <w:pPr>
              <w:spacing w:line="400" w:lineRule="atLeast"/>
              <w:rPr>
                <w:rFonts w:ascii="仿宋" w:hAnsi="仿宋" w:eastAsia="仿宋" w:cs="仿宋"/>
                <w:sz w:val="24"/>
                <w:szCs w:val="24"/>
              </w:rPr>
            </w:pPr>
            <w:r>
              <w:rPr>
                <w:rFonts w:hint="eastAsia" w:ascii="仿宋" w:hAnsi="仿宋" w:eastAsia="仿宋" w:cs="仿宋"/>
                <w:sz w:val="24"/>
                <w:szCs w:val="24"/>
              </w:rPr>
              <w:t>3、免费提供的其他服务。</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12</w:t>
            </w:r>
          </w:p>
        </w:tc>
        <w:tc>
          <w:tcPr>
            <w:tcW w:w="1313" w:type="dxa"/>
            <w:tcBorders>
              <w:tl2br w:val="nil"/>
              <w:tr2bl w:val="nil"/>
            </w:tcBorders>
            <w:vAlign w:val="center"/>
          </w:tcPr>
          <w:p>
            <w:pPr>
              <w:spacing w:line="400" w:lineRule="atLeast"/>
              <w:rPr>
                <w:rFonts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rPr>
              <w:t>投标人承担其编制竞争报价文件及递交报价文件的一切费用，无论结果如何，招标人对上述费用不负任何责任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13</w:t>
            </w:r>
          </w:p>
        </w:tc>
        <w:tc>
          <w:tcPr>
            <w:tcW w:w="1313" w:type="dxa"/>
            <w:tcBorders>
              <w:tl2br w:val="nil"/>
              <w:tr2bl w:val="nil"/>
            </w:tcBorders>
            <w:vAlign w:val="center"/>
          </w:tcPr>
          <w:p>
            <w:pPr>
              <w:spacing w:line="400" w:lineRule="atLeast"/>
              <w:rPr>
                <w:rFonts w:ascii="仿宋" w:hAnsi="仿宋" w:eastAsia="仿宋" w:cs="仿宋"/>
                <w:sz w:val="24"/>
                <w:szCs w:val="24"/>
              </w:rPr>
            </w:pPr>
            <w:r>
              <w:rPr>
                <w:rFonts w:hint="eastAsia" w:ascii="仿宋" w:hAnsi="仿宋" w:eastAsia="仿宋" w:cs="仿宋"/>
                <w:sz w:val="24"/>
                <w:szCs w:val="24"/>
              </w:rPr>
              <w:t>其他</w:t>
            </w:r>
          </w:p>
        </w:tc>
        <w:tc>
          <w:tcPr>
            <w:tcW w:w="7035" w:type="dxa"/>
            <w:tcBorders>
              <w:tl2br w:val="nil"/>
              <w:tr2bl w:val="nil"/>
            </w:tcBorders>
          </w:tcPr>
          <w:p>
            <w:pPr>
              <w:spacing w:line="400" w:lineRule="atLeast"/>
              <w:rPr>
                <w:rFonts w:ascii="仿宋" w:hAnsi="仿宋" w:eastAsia="仿宋" w:cs="仿宋"/>
                <w:sz w:val="24"/>
                <w:szCs w:val="24"/>
              </w:rPr>
            </w:pPr>
            <w:r>
              <w:rPr>
                <w:rFonts w:hint="eastAsia" w:ascii="仿宋" w:hAnsi="仿宋" w:eastAsia="仿宋" w:cs="仿宋"/>
                <w:sz w:val="24"/>
                <w:szCs w:val="24"/>
              </w:rPr>
              <w:t>①、以上时间、地点若有</w:t>
            </w:r>
            <w:bookmarkStart w:id="10" w:name="_GoBack"/>
            <w:bookmarkEnd w:id="10"/>
            <w:r>
              <w:rPr>
                <w:rFonts w:hint="eastAsia" w:ascii="仿宋" w:hAnsi="仿宋" w:eastAsia="仿宋" w:cs="仿宋"/>
                <w:sz w:val="24"/>
                <w:szCs w:val="24"/>
              </w:rPr>
              <w:t>调整变化，以招标人的最后一次通知为准；</w:t>
            </w:r>
          </w:p>
          <w:p>
            <w:pPr>
              <w:spacing w:line="400" w:lineRule="atLeast"/>
              <w:rPr>
                <w:rFonts w:ascii="仿宋" w:hAnsi="仿宋" w:eastAsia="仿宋" w:cs="仿宋"/>
                <w:sz w:val="24"/>
                <w:szCs w:val="24"/>
              </w:rPr>
            </w:pPr>
            <w:r>
              <w:rPr>
                <w:rFonts w:hint="eastAsia" w:ascii="仿宋" w:hAnsi="仿宋" w:eastAsia="仿宋" w:cs="仿宋"/>
                <w:sz w:val="24"/>
                <w:szCs w:val="24"/>
              </w:rPr>
              <w:t>②、招标人对本次招标文件的内容如有变更，可以在招标答疑文件公布时发送各投标单位。招标文件的内容以最后一次通知为准。</w:t>
            </w:r>
          </w:p>
          <w:p>
            <w:pPr>
              <w:spacing w:line="400" w:lineRule="atLeast"/>
              <w:rPr>
                <w:rFonts w:ascii="仿宋" w:hAnsi="仿宋" w:eastAsia="仿宋" w:cs="仿宋"/>
                <w:sz w:val="24"/>
                <w:szCs w:val="24"/>
              </w:rPr>
            </w:pPr>
            <w:r>
              <w:rPr>
                <w:rFonts w:hint="eastAsia" w:ascii="仿宋" w:hAnsi="仿宋" w:eastAsia="仿宋" w:cs="仿宋"/>
                <w:sz w:val="24"/>
                <w:szCs w:val="24"/>
              </w:rPr>
              <w:t>③、我公司对本次招标活动及相关的文件资料拥有最终的解释权。</w:t>
            </w:r>
          </w:p>
        </w:tc>
      </w:tr>
    </w:tbl>
    <w:p>
      <w:pPr>
        <w:numPr>
          <w:ilvl w:val="255"/>
          <w:numId w:val="0"/>
        </w:numPr>
        <w:rPr>
          <w:rFonts w:ascii="仿宋" w:hAnsi="仿宋" w:eastAsia="仿宋" w:cs="仿宋"/>
        </w:rPr>
      </w:pPr>
    </w:p>
    <w:p>
      <w:pPr>
        <w:numPr>
          <w:ilvl w:val="0"/>
          <w:numId w:val="5"/>
        </w:numPr>
        <w:spacing w:line="360" w:lineRule="auto"/>
        <w:jc w:val="center"/>
        <w:rPr>
          <w:rFonts w:ascii="黑体" w:hAnsi="黑体" w:eastAsia="黑体" w:cs="黑体"/>
          <w:b/>
          <w:bCs/>
          <w:sz w:val="28"/>
          <w:szCs w:val="28"/>
        </w:rPr>
      </w:pPr>
      <w:r>
        <w:rPr>
          <w:rFonts w:hint="eastAsia" w:ascii="黑体" w:hAnsi="黑体" w:eastAsia="黑体" w:cs="黑体"/>
          <w:b/>
          <w:bCs/>
          <w:sz w:val="28"/>
          <w:szCs w:val="28"/>
        </w:rPr>
        <w:t>投标须知</w:t>
      </w:r>
    </w:p>
    <w:p>
      <w:pPr>
        <w:spacing w:line="360" w:lineRule="auto"/>
        <w:rPr>
          <w:rFonts w:ascii="仿宋" w:hAnsi="仿宋" w:eastAsia="仿宋" w:cs="仿宋"/>
          <w:sz w:val="24"/>
          <w:szCs w:val="24"/>
        </w:rPr>
      </w:pPr>
      <w:r>
        <w:rPr>
          <w:rFonts w:hint="eastAsia" w:ascii="仿宋" w:hAnsi="仿宋" w:eastAsia="仿宋" w:cs="仿宋"/>
          <w:sz w:val="24"/>
          <w:szCs w:val="24"/>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ascii="仿宋" w:hAnsi="仿宋" w:eastAsia="仿宋" w:cs="仿宋"/>
          <w:sz w:val="24"/>
          <w:szCs w:val="24"/>
        </w:rPr>
      </w:pPr>
      <w:r>
        <w:rPr>
          <w:rFonts w:hint="eastAsia" w:ascii="仿宋" w:hAnsi="仿宋" w:eastAsia="仿宋" w:cs="仿宋"/>
          <w:sz w:val="24"/>
          <w:szCs w:val="24"/>
        </w:rPr>
        <w:t>2、保密规定：投标公司必须对邀标书等信息保密，不得将与本项目相关信息泄露给第三方，否则，我公司保留追究投标公司法律责任的权利。</w:t>
      </w:r>
    </w:p>
    <w:p>
      <w:pPr>
        <w:spacing w:line="360" w:lineRule="auto"/>
        <w:rPr>
          <w:rFonts w:ascii="仿宋" w:hAnsi="仿宋" w:eastAsia="仿宋" w:cs="仿宋"/>
          <w:sz w:val="24"/>
          <w:szCs w:val="24"/>
        </w:rPr>
      </w:pPr>
      <w:r>
        <w:rPr>
          <w:rFonts w:hint="eastAsia" w:ascii="仿宋" w:hAnsi="仿宋" w:eastAsia="仿宋" w:cs="仿宋"/>
          <w:sz w:val="24"/>
          <w:szCs w:val="24"/>
        </w:rPr>
        <w:t>3、投标人未按本标书规定所投标书无效。无论中标与否，各投标人投标资料恕不退回，我公司将对投标人资料予以保密。</w:t>
      </w:r>
    </w:p>
    <w:p>
      <w:pPr>
        <w:spacing w:line="360" w:lineRule="auto"/>
        <w:rPr>
          <w:rFonts w:ascii="仿宋" w:hAnsi="仿宋" w:eastAsia="仿宋" w:cs="仿宋"/>
          <w:sz w:val="24"/>
          <w:szCs w:val="24"/>
        </w:rPr>
      </w:pPr>
      <w:r>
        <w:rPr>
          <w:rFonts w:hint="eastAsia" w:ascii="仿宋" w:hAnsi="仿宋" w:eastAsia="仿宋" w:cs="仿宋"/>
          <w:sz w:val="24"/>
          <w:szCs w:val="24"/>
        </w:rPr>
        <w:t>4、全部投标文件应一式3份，正本1份，副本2份，并且注明“正本”和“副本”。如正本与副本不符，以正本为准。投标文件应由投标人的合法授权代表正式签署。</w:t>
      </w:r>
    </w:p>
    <w:p>
      <w:pPr>
        <w:spacing w:line="360" w:lineRule="auto"/>
        <w:rPr>
          <w:rFonts w:ascii="仿宋" w:hAnsi="仿宋" w:eastAsia="仿宋" w:cs="仿宋"/>
          <w:sz w:val="24"/>
          <w:szCs w:val="24"/>
        </w:rPr>
      </w:pPr>
      <w:r>
        <w:rPr>
          <w:rFonts w:hint="eastAsia" w:ascii="仿宋" w:hAnsi="仿宋" w:eastAsia="仿宋" w:cs="仿宋"/>
          <w:sz w:val="24"/>
          <w:szCs w:val="24"/>
        </w:rPr>
        <w:t>5、所有投标文件必须装入密封的信封或包装，在信封或包装上骑缝加盖公章，并填写投标文件资料清单。投标文件的正本和副本应分别封装，并在信封的封面上写明：</w:t>
      </w:r>
    </w:p>
    <w:p>
      <w:pPr>
        <w:spacing w:line="360" w:lineRule="auto"/>
        <w:rPr>
          <w:rFonts w:ascii="仿宋" w:hAnsi="仿宋" w:eastAsia="仿宋" w:cs="仿宋"/>
          <w:b/>
          <w:bCs/>
          <w:sz w:val="22"/>
        </w:rPr>
      </w:pPr>
      <w:r>
        <w:rPr>
          <w:rFonts w:hint="eastAsia" w:ascii="仿宋" w:hAnsi="仿宋" w:eastAsia="仿宋" w:cs="仿宋"/>
          <w:b/>
          <w:bCs/>
          <w:sz w:val="22"/>
        </w:rPr>
        <w:t>（1）收件人名称及地址</w:t>
      </w:r>
    </w:p>
    <w:p>
      <w:pPr>
        <w:spacing w:line="360" w:lineRule="auto"/>
        <w:rPr>
          <w:rFonts w:ascii="仿宋" w:hAnsi="仿宋" w:eastAsia="仿宋" w:cs="仿宋"/>
          <w:b/>
          <w:bCs/>
          <w:sz w:val="22"/>
        </w:rPr>
      </w:pPr>
      <w:r>
        <w:rPr>
          <w:rFonts w:hint="eastAsia" w:ascii="仿宋" w:hAnsi="仿宋" w:eastAsia="仿宋" w:cs="仿宋"/>
          <w:b/>
          <w:bCs/>
          <w:sz w:val="22"/>
        </w:rPr>
        <w:t>（2）招标项目名称</w:t>
      </w:r>
    </w:p>
    <w:p>
      <w:pPr>
        <w:spacing w:line="360" w:lineRule="auto"/>
        <w:rPr>
          <w:rFonts w:ascii="仿宋" w:hAnsi="仿宋" w:eastAsia="仿宋" w:cs="仿宋"/>
          <w:b/>
          <w:bCs/>
          <w:sz w:val="22"/>
        </w:rPr>
      </w:pPr>
      <w:r>
        <w:rPr>
          <w:rFonts w:hint="eastAsia" w:ascii="仿宋" w:hAnsi="仿宋" w:eastAsia="仿宋" w:cs="仿宋"/>
          <w:b/>
          <w:bCs/>
          <w:sz w:val="22"/>
        </w:rPr>
        <w:t>（3）投标人名称、地址、联系人及联系电话</w:t>
      </w:r>
    </w:p>
    <w:p>
      <w:pPr>
        <w:spacing w:line="360" w:lineRule="auto"/>
        <w:rPr>
          <w:rFonts w:ascii="仿宋" w:hAnsi="仿宋" w:eastAsia="仿宋" w:cs="仿宋"/>
          <w:sz w:val="24"/>
          <w:szCs w:val="24"/>
        </w:rPr>
      </w:pPr>
      <w:r>
        <w:rPr>
          <w:rFonts w:hint="eastAsia" w:ascii="仿宋" w:hAnsi="仿宋" w:eastAsia="仿宋" w:cs="仿宋"/>
          <w:sz w:val="24"/>
          <w:szCs w:val="24"/>
        </w:rPr>
        <w:t>6、有下列情况之一者，投标书无效：</w:t>
      </w:r>
    </w:p>
    <w:p>
      <w:pPr>
        <w:spacing w:line="360" w:lineRule="auto"/>
        <w:rPr>
          <w:rFonts w:ascii="仿宋" w:hAnsi="仿宋" w:eastAsia="仿宋" w:cs="仿宋"/>
          <w:b/>
          <w:bCs/>
          <w:sz w:val="22"/>
        </w:rPr>
      </w:pPr>
      <w:r>
        <w:rPr>
          <w:rFonts w:hint="eastAsia" w:ascii="仿宋" w:hAnsi="仿宋" w:eastAsia="仿宋" w:cs="仿宋"/>
          <w:b/>
          <w:bCs/>
          <w:sz w:val="22"/>
        </w:rPr>
        <w:t>（1）投标文件未密封或投标现场填写报价者；</w:t>
      </w:r>
    </w:p>
    <w:p>
      <w:pPr>
        <w:spacing w:line="360" w:lineRule="auto"/>
        <w:rPr>
          <w:rFonts w:ascii="仿宋" w:hAnsi="仿宋" w:eastAsia="仿宋" w:cs="仿宋"/>
          <w:b/>
          <w:bCs/>
          <w:sz w:val="22"/>
        </w:rPr>
      </w:pPr>
      <w:r>
        <w:rPr>
          <w:rFonts w:hint="eastAsia" w:ascii="仿宋" w:hAnsi="仿宋" w:eastAsia="仿宋" w:cs="仿宋"/>
          <w:b/>
          <w:bCs/>
          <w:sz w:val="22"/>
        </w:rPr>
        <w:t>（2）未加盖单位印章者；</w:t>
      </w:r>
    </w:p>
    <w:p>
      <w:pPr>
        <w:spacing w:line="360" w:lineRule="auto"/>
        <w:rPr>
          <w:rFonts w:ascii="仿宋" w:hAnsi="仿宋" w:eastAsia="仿宋" w:cs="仿宋"/>
          <w:b/>
          <w:bCs/>
          <w:sz w:val="22"/>
        </w:rPr>
      </w:pPr>
      <w:r>
        <w:rPr>
          <w:rFonts w:hint="eastAsia" w:ascii="仿宋" w:hAnsi="仿宋" w:eastAsia="仿宋" w:cs="仿宋"/>
          <w:b/>
          <w:bCs/>
          <w:sz w:val="22"/>
        </w:rPr>
        <w:t>（3）未按照要求签署承诺函或自主修改承诺函内容的；</w:t>
      </w:r>
    </w:p>
    <w:p>
      <w:pPr>
        <w:spacing w:line="360" w:lineRule="auto"/>
        <w:rPr>
          <w:rFonts w:ascii="仿宋" w:hAnsi="仿宋" w:eastAsia="仿宋" w:cs="仿宋"/>
          <w:b/>
          <w:bCs/>
          <w:sz w:val="22"/>
        </w:rPr>
      </w:pPr>
      <w:r>
        <w:rPr>
          <w:rFonts w:hint="eastAsia" w:ascii="仿宋" w:hAnsi="仿宋" w:eastAsia="仿宋" w:cs="仿宋"/>
          <w:b/>
          <w:bCs/>
          <w:sz w:val="22"/>
        </w:rPr>
        <w:t>（4）投标文件中未能包含本招标文件规定的全部基本内容者；</w:t>
      </w:r>
    </w:p>
    <w:p>
      <w:pPr>
        <w:spacing w:line="360" w:lineRule="auto"/>
        <w:rPr>
          <w:rFonts w:ascii="仿宋" w:hAnsi="仿宋" w:eastAsia="仿宋" w:cs="仿宋"/>
          <w:b/>
          <w:bCs/>
          <w:sz w:val="22"/>
        </w:rPr>
      </w:pPr>
      <w:r>
        <w:rPr>
          <w:rFonts w:hint="eastAsia" w:ascii="仿宋" w:hAnsi="仿宋" w:eastAsia="仿宋" w:cs="仿宋"/>
          <w:b/>
          <w:bCs/>
          <w:sz w:val="22"/>
        </w:rPr>
        <w:t>（5）递交两份以上不同投标书者；</w:t>
      </w:r>
    </w:p>
    <w:p>
      <w:pPr>
        <w:spacing w:line="360" w:lineRule="auto"/>
        <w:rPr>
          <w:rFonts w:ascii="仿宋" w:hAnsi="仿宋" w:eastAsia="仿宋" w:cs="仿宋"/>
          <w:b/>
          <w:bCs/>
          <w:sz w:val="22"/>
        </w:rPr>
      </w:pPr>
      <w:r>
        <w:rPr>
          <w:rFonts w:hint="eastAsia" w:ascii="仿宋" w:hAnsi="仿宋" w:eastAsia="仿宋" w:cs="仿宋"/>
          <w:b/>
          <w:bCs/>
          <w:sz w:val="22"/>
        </w:rPr>
        <w:t>（6）逾期送达者（寄送的以邮戳为准）；</w:t>
      </w:r>
    </w:p>
    <w:p>
      <w:pPr>
        <w:spacing w:line="360" w:lineRule="auto"/>
        <w:jc w:val="center"/>
        <w:rPr>
          <w:rFonts w:ascii="黑体" w:hAnsi="黑体" w:eastAsia="黑体" w:cs="黑体"/>
          <w:b/>
          <w:bCs/>
          <w:sz w:val="28"/>
          <w:szCs w:val="28"/>
        </w:rPr>
      </w:pPr>
      <w:r>
        <w:rPr>
          <w:rFonts w:hint="eastAsia" w:ascii="黑体" w:hAnsi="黑体" w:eastAsia="黑体" w:cs="黑体"/>
          <w:b/>
          <w:bCs/>
          <w:sz w:val="28"/>
          <w:szCs w:val="28"/>
        </w:rPr>
        <w:t>第三节、投标文件组成</w:t>
      </w:r>
    </w:p>
    <w:p>
      <w:pPr>
        <w:spacing w:line="440" w:lineRule="exact"/>
        <w:jc w:val="left"/>
        <w:rPr>
          <w:rFonts w:ascii="仿宋" w:hAnsi="仿宋" w:eastAsia="仿宋" w:cs="仿宋"/>
          <w:b/>
          <w:bCs/>
          <w:color w:val="000000"/>
          <w:sz w:val="24"/>
          <w:szCs w:val="24"/>
        </w:rPr>
      </w:pPr>
      <w:r>
        <w:rPr>
          <w:rFonts w:hint="eastAsia" w:ascii="仿宋" w:hAnsi="仿宋" w:eastAsia="仿宋" w:cs="仿宋"/>
          <w:b/>
          <w:bCs/>
          <w:sz w:val="24"/>
          <w:szCs w:val="24"/>
        </w:rPr>
        <w:t>投标报价文件组成</w:t>
      </w:r>
    </w:p>
    <w:p>
      <w:pPr>
        <w:tabs>
          <w:tab w:val="left" w:pos="5562"/>
        </w:tabs>
        <w:spacing w:line="360" w:lineRule="auto"/>
        <w:rPr>
          <w:rFonts w:ascii="仿宋" w:hAnsi="仿宋" w:eastAsia="仿宋" w:cs="仿宋"/>
          <w:b/>
          <w:bCs/>
          <w:sz w:val="24"/>
          <w:szCs w:val="24"/>
        </w:rPr>
      </w:pPr>
      <w:r>
        <w:rPr>
          <w:rFonts w:hint="eastAsia" w:ascii="仿宋" w:hAnsi="仿宋" w:eastAsia="仿宋" w:cs="仿宋"/>
          <w:b/>
          <w:bCs/>
          <w:sz w:val="24"/>
          <w:szCs w:val="24"/>
        </w:rPr>
        <w:t>商务标</w:t>
      </w:r>
    </w:p>
    <w:p>
      <w:pPr>
        <w:tabs>
          <w:tab w:val="left" w:pos="5562"/>
        </w:tabs>
        <w:spacing w:line="360" w:lineRule="auto"/>
        <w:rPr>
          <w:rFonts w:ascii="仿宋" w:hAnsi="仿宋" w:eastAsia="仿宋" w:cs="仿宋"/>
          <w:b/>
          <w:bCs/>
        </w:rPr>
      </w:pPr>
      <w:r>
        <w:rPr>
          <w:rFonts w:hint="eastAsia" w:ascii="仿宋" w:hAnsi="仿宋" w:eastAsia="仿宋" w:cs="仿宋"/>
          <w:b/>
          <w:bCs/>
        </w:rPr>
        <w:t>1、</w:t>
      </w:r>
      <w:r>
        <w:rPr>
          <w:rFonts w:hint="eastAsia" w:ascii="仿宋" w:hAnsi="仿宋" w:eastAsia="仿宋" w:cs="仿宋"/>
          <w:b/>
          <w:bCs/>
          <w:szCs w:val="21"/>
        </w:rPr>
        <w:t>资信文件：</w:t>
      </w:r>
    </w:p>
    <w:p>
      <w:pPr>
        <w:numPr>
          <w:ilvl w:val="255"/>
          <w:numId w:val="0"/>
        </w:numPr>
        <w:tabs>
          <w:tab w:val="left" w:pos="5562"/>
        </w:tabs>
        <w:spacing w:line="360" w:lineRule="auto"/>
        <w:rPr>
          <w:rFonts w:ascii="仿宋" w:hAnsi="仿宋" w:eastAsia="仿宋" w:cs="仿宋"/>
          <w:sz w:val="22"/>
          <w:szCs w:val="24"/>
        </w:rPr>
      </w:pPr>
      <w:r>
        <w:rPr>
          <w:rFonts w:hint="eastAsia" w:ascii="仿宋" w:hAnsi="仿宋" w:eastAsia="仿宋" w:cs="仿宋"/>
          <w:sz w:val="22"/>
          <w:szCs w:val="24"/>
        </w:rPr>
        <w:t>①、</w:t>
      </w:r>
      <w:r>
        <w:rPr>
          <w:rFonts w:hint="eastAsia" w:ascii="仿宋" w:hAnsi="仿宋" w:eastAsia="仿宋" w:cs="仿宋"/>
          <w:sz w:val="22"/>
        </w:rPr>
        <w:t>投标函（见附件1）</w:t>
      </w:r>
    </w:p>
    <w:p>
      <w:pPr>
        <w:numPr>
          <w:ilvl w:val="255"/>
          <w:numId w:val="0"/>
        </w:numPr>
        <w:spacing w:line="360" w:lineRule="auto"/>
        <w:rPr>
          <w:rFonts w:ascii="仿宋" w:hAnsi="仿宋" w:eastAsia="仿宋" w:cs="仿宋"/>
          <w:sz w:val="22"/>
        </w:rPr>
      </w:pPr>
      <w:r>
        <w:rPr>
          <w:rFonts w:hint="eastAsia" w:ascii="仿宋" w:hAnsi="仿宋" w:eastAsia="仿宋" w:cs="仿宋"/>
          <w:sz w:val="22"/>
        </w:rPr>
        <w:t>②、投标承诺函（见附件2）</w:t>
      </w:r>
    </w:p>
    <w:p>
      <w:pPr>
        <w:numPr>
          <w:ilvl w:val="255"/>
          <w:numId w:val="0"/>
        </w:numPr>
        <w:spacing w:line="360" w:lineRule="auto"/>
        <w:rPr>
          <w:rFonts w:ascii="仿宋" w:hAnsi="仿宋" w:eastAsia="仿宋" w:cs="仿宋"/>
          <w:sz w:val="22"/>
        </w:rPr>
      </w:pPr>
      <w:r>
        <w:rPr>
          <w:rFonts w:hint="eastAsia" w:ascii="仿宋" w:hAnsi="仿宋" w:eastAsia="仿宋" w:cs="仿宋"/>
          <w:sz w:val="22"/>
        </w:rPr>
        <w:t>③、廉洁经营特别约定条款（见附件3）</w:t>
      </w:r>
    </w:p>
    <w:p>
      <w:pPr>
        <w:numPr>
          <w:ilvl w:val="255"/>
          <w:numId w:val="0"/>
        </w:numPr>
        <w:spacing w:line="360" w:lineRule="auto"/>
        <w:rPr>
          <w:rFonts w:ascii="仿宋" w:hAnsi="仿宋" w:eastAsia="仿宋" w:cs="仿宋"/>
          <w:sz w:val="22"/>
        </w:rPr>
      </w:pPr>
      <w:r>
        <w:rPr>
          <w:rFonts w:hint="eastAsia" w:ascii="仿宋" w:hAnsi="仿宋" w:eastAsia="仿宋" w:cs="仿宋"/>
          <w:sz w:val="22"/>
        </w:rPr>
        <w:t>④、法定代表人授权委托书（见附件4）</w:t>
      </w:r>
    </w:p>
    <w:p>
      <w:pPr>
        <w:numPr>
          <w:ilvl w:val="255"/>
          <w:numId w:val="0"/>
        </w:numPr>
        <w:spacing w:line="360" w:lineRule="auto"/>
        <w:rPr>
          <w:rFonts w:ascii="仿宋" w:hAnsi="仿宋" w:eastAsia="仿宋" w:cs="仿宋"/>
          <w:sz w:val="22"/>
        </w:rPr>
      </w:pPr>
      <w:r>
        <w:rPr>
          <w:rFonts w:hint="eastAsia" w:ascii="仿宋" w:hAnsi="仿宋" w:eastAsia="仿宋" w:cs="仿宋"/>
          <w:sz w:val="22"/>
        </w:rPr>
        <w:t>⑤、法定代表人身份证明</w:t>
      </w:r>
    </w:p>
    <w:p>
      <w:pPr>
        <w:numPr>
          <w:ilvl w:val="255"/>
          <w:numId w:val="0"/>
        </w:numPr>
        <w:spacing w:line="360" w:lineRule="auto"/>
        <w:rPr>
          <w:rFonts w:ascii="仿宋" w:hAnsi="仿宋" w:eastAsia="仿宋" w:cs="仿宋"/>
          <w:sz w:val="22"/>
        </w:rPr>
      </w:pPr>
      <w:r>
        <w:rPr>
          <w:rFonts w:hint="eastAsia" w:ascii="仿宋" w:hAnsi="仿宋" w:eastAsia="仿宋" w:cs="仿宋"/>
          <w:sz w:val="22"/>
          <w:szCs w:val="24"/>
        </w:rPr>
        <w:t>⑥</w:t>
      </w:r>
      <w:r>
        <w:rPr>
          <w:rFonts w:hint="eastAsia" w:ascii="仿宋" w:hAnsi="仿宋" w:eastAsia="仿宋" w:cs="仿宋"/>
          <w:sz w:val="22"/>
        </w:rPr>
        <w:t>、企业</w:t>
      </w:r>
      <w:r>
        <w:rPr>
          <w:rFonts w:hint="eastAsia" w:ascii="仿宋" w:hAnsi="仿宋" w:eastAsia="仿宋" w:cs="仿宋"/>
          <w:b/>
          <w:bCs/>
          <w:sz w:val="22"/>
        </w:rPr>
        <w:t>营业执照复印</w:t>
      </w:r>
      <w:r>
        <w:rPr>
          <w:rFonts w:hint="eastAsia" w:ascii="仿宋" w:hAnsi="仿宋" w:eastAsia="仿宋" w:cs="仿宋"/>
          <w:sz w:val="22"/>
        </w:rPr>
        <w:t>件、</w:t>
      </w:r>
      <w:r>
        <w:rPr>
          <w:rFonts w:hint="eastAsia" w:ascii="仿宋" w:hAnsi="仿宋" w:eastAsia="仿宋" w:cs="仿宋"/>
          <w:b/>
          <w:bCs/>
          <w:sz w:val="22"/>
        </w:rPr>
        <w:t>资质证书/代理证书</w:t>
      </w:r>
      <w:r>
        <w:rPr>
          <w:rFonts w:hint="eastAsia" w:ascii="仿宋" w:hAnsi="仿宋" w:eastAsia="仿宋" w:cs="仿宋"/>
          <w:sz w:val="22"/>
        </w:rPr>
        <w:t>、质量管理体系认证证书等（加盖公章）</w:t>
      </w:r>
    </w:p>
    <w:p>
      <w:pPr>
        <w:numPr>
          <w:ilvl w:val="255"/>
          <w:numId w:val="0"/>
        </w:numPr>
        <w:spacing w:line="360" w:lineRule="auto"/>
        <w:rPr>
          <w:rFonts w:ascii="仿宋" w:hAnsi="仿宋" w:eastAsia="仿宋" w:cs="仿宋"/>
          <w:sz w:val="22"/>
          <w:szCs w:val="24"/>
        </w:rPr>
      </w:pPr>
      <w:r>
        <w:rPr>
          <w:rFonts w:hint="eastAsia" w:ascii="仿宋" w:hAnsi="仿宋" w:eastAsia="仿宋" w:cs="仿宋"/>
          <w:sz w:val="22"/>
          <w:szCs w:val="24"/>
        </w:rPr>
        <w:t>⑦、</w:t>
      </w:r>
      <w:r>
        <w:rPr>
          <w:rFonts w:hint="eastAsia" w:ascii="仿宋" w:hAnsi="仿宋" w:eastAsia="仿宋" w:cs="仿宋"/>
          <w:sz w:val="22"/>
        </w:rPr>
        <w:t>投标人认为符合招标人要求的有效的其他资质及需要说明的资料</w:t>
      </w:r>
    </w:p>
    <w:p>
      <w:pPr>
        <w:numPr>
          <w:ilvl w:val="255"/>
          <w:numId w:val="0"/>
        </w:numPr>
        <w:spacing w:line="360" w:lineRule="auto"/>
        <w:rPr>
          <w:rFonts w:ascii="仿宋" w:hAnsi="仿宋" w:eastAsia="仿宋" w:cs="仿宋"/>
          <w:b/>
          <w:bCs/>
          <w:szCs w:val="21"/>
        </w:rPr>
      </w:pPr>
      <w:r>
        <w:rPr>
          <w:rFonts w:hint="eastAsia" w:ascii="仿宋" w:hAnsi="仿宋" w:eastAsia="仿宋" w:cs="仿宋"/>
          <w:b/>
          <w:bCs/>
          <w:szCs w:val="21"/>
        </w:rPr>
        <w:t>2、商务文件：</w:t>
      </w:r>
    </w:p>
    <w:p>
      <w:pPr>
        <w:numPr>
          <w:ilvl w:val="255"/>
          <w:numId w:val="0"/>
        </w:numPr>
        <w:spacing w:line="360" w:lineRule="auto"/>
        <w:rPr>
          <w:rFonts w:ascii="仿宋" w:hAnsi="仿宋" w:eastAsia="仿宋" w:cs="仿宋"/>
          <w:sz w:val="22"/>
        </w:rPr>
      </w:pPr>
      <w:r>
        <w:rPr>
          <w:rFonts w:hint="eastAsia" w:ascii="仿宋" w:hAnsi="仿宋" w:eastAsia="仿宋" w:cs="仿宋"/>
          <w:sz w:val="22"/>
        </w:rPr>
        <w:t>①、投标人情况介绍（主要产品、技术/团队力量、企业规模、经营业绩）</w:t>
      </w:r>
    </w:p>
    <w:p>
      <w:pPr>
        <w:numPr>
          <w:ilvl w:val="255"/>
          <w:numId w:val="0"/>
        </w:numPr>
        <w:spacing w:line="360" w:lineRule="auto"/>
        <w:rPr>
          <w:rFonts w:ascii="仿宋" w:hAnsi="仿宋" w:eastAsia="仿宋" w:cs="仿宋"/>
          <w:sz w:val="22"/>
        </w:rPr>
      </w:pPr>
      <w:r>
        <w:rPr>
          <w:rFonts w:hint="eastAsia" w:ascii="仿宋" w:hAnsi="仿宋" w:eastAsia="仿宋" w:cs="仿宋"/>
          <w:sz w:val="22"/>
        </w:rPr>
        <w:t>②、投标人认为可以证明其能力或业绩的其他材料</w:t>
      </w:r>
    </w:p>
    <w:p>
      <w:pPr>
        <w:numPr>
          <w:ilvl w:val="255"/>
          <w:numId w:val="0"/>
        </w:numPr>
        <w:spacing w:line="360" w:lineRule="auto"/>
        <w:rPr>
          <w:rFonts w:ascii="仿宋" w:hAnsi="仿宋" w:eastAsia="仿宋" w:cs="仿宋"/>
          <w:sz w:val="22"/>
        </w:rPr>
      </w:pPr>
      <w:r>
        <w:rPr>
          <w:rFonts w:hint="eastAsia" w:ascii="仿宋" w:hAnsi="仿宋" w:eastAsia="仿宋" w:cs="仿宋"/>
          <w:sz w:val="22"/>
        </w:rPr>
        <w:t>③、类似成功案例的业绩证明（投标人同类项目实施情况一览表、合同复印件、用户验收单报告复印件）</w:t>
      </w:r>
    </w:p>
    <w:p>
      <w:pPr>
        <w:numPr>
          <w:ilvl w:val="255"/>
          <w:numId w:val="0"/>
        </w:numPr>
        <w:spacing w:line="360" w:lineRule="auto"/>
        <w:rPr>
          <w:rFonts w:ascii="仿宋" w:hAnsi="仿宋" w:eastAsia="仿宋" w:cs="仿宋"/>
          <w:b/>
          <w:bCs/>
          <w:szCs w:val="21"/>
        </w:rPr>
      </w:pPr>
      <w:r>
        <w:rPr>
          <w:rFonts w:hint="eastAsia" w:ascii="仿宋" w:hAnsi="仿宋" w:eastAsia="仿宋" w:cs="仿宋"/>
          <w:b/>
          <w:bCs/>
          <w:szCs w:val="21"/>
        </w:rPr>
        <w:t>3、报价文件：</w:t>
      </w:r>
    </w:p>
    <w:p>
      <w:pPr>
        <w:rPr>
          <w:rFonts w:ascii="仿宋" w:hAnsi="仿宋" w:eastAsia="仿宋" w:cs="仿宋"/>
          <w:sz w:val="22"/>
        </w:rPr>
      </w:pPr>
      <w:r>
        <w:rPr>
          <w:rFonts w:hint="eastAsia" w:ascii="仿宋" w:hAnsi="仿宋" w:eastAsia="仿宋" w:cs="仿宋"/>
          <w:sz w:val="22"/>
        </w:rPr>
        <w:t>①、投标报价清单</w:t>
      </w:r>
    </w:p>
    <w:p>
      <w:pPr>
        <w:rPr>
          <w:rFonts w:ascii="仿宋" w:hAnsi="仿宋" w:eastAsia="仿宋" w:cs="仿宋"/>
          <w:szCs w:val="21"/>
        </w:rPr>
      </w:pPr>
      <w:r>
        <w:rPr>
          <w:rFonts w:hint="eastAsia" w:ascii="仿宋" w:hAnsi="仿宋" w:eastAsia="仿宋" w:cs="仿宋"/>
          <w:szCs w:val="21"/>
        </w:rPr>
        <w:br w:type="page"/>
      </w:r>
    </w:p>
    <w:p>
      <w:pPr>
        <w:pStyle w:val="20"/>
        <w:numPr>
          <w:ilvl w:val="0"/>
          <w:numId w:val="2"/>
        </w:numPr>
        <w:rPr>
          <w:rFonts w:ascii="仿宋" w:hAnsi="仿宋" w:eastAsia="仿宋" w:cs="仿宋"/>
        </w:rPr>
      </w:pPr>
      <w:bookmarkStart w:id="4" w:name="_Toc29479"/>
      <w:r>
        <w:rPr>
          <w:rFonts w:hint="eastAsia" w:ascii="仿宋" w:hAnsi="仿宋" w:eastAsia="仿宋" w:cs="仿宋"/>
        </w:rPr>
        <w:t>、项目内容以及技术要求</w:t>
      </w:r>
      <w:bookmarkEnd w:id="4"/>
    </w:p>
    <w:p>
      <w:pPr>
        <w:ind w:firstLine="420" w:firstLineChars="200"/>
        <w:rPr>
          <w:rFonts w:ascii="仿宋" w:hAnsi="仿宋" w:eastAsia="仿宋" w:cs="仿宋"/>
        </w:rPr>
      </w:pPr>
      <w:r>
        <w:rPr>
          <w:rFonts w:hint="eastAsia" w:ascii="仿宋" w:hAnsi="仿宋" w:eastAsia="仿宋" w:cs="仿宋"/>
        </w:rPr>
        <w:t>书香集团目前下属酒店约50家，其中直营店有20多家，目前集团员工2000多名。随着集团规模的日益扩大，员工数量逐渐增多，在组织协同管理、客户管理、营销管理等相关模块上，出现管理效率不高的问题。</w:t>
      </w:r>
    </w:p>
    <w:p>
      <w:pPr>
        <w:ind w:firstLine="420" w:firstLineChars="200"/>
        <w:rPr>
          <w:rFonts w:ascii="仿宋" w:hAnsi="仿宋" w:eastAsia="仿宋" w:cs="仿宋"/>
        </w:rPr>
      </w:pPr>
      <w:r>
        <w:rPr>
          <w:rFonts w:hint="eastAsia" w:ascii="仿宋" w:hAnsi="仿宋" w:eastAsia="仿宋" w:cs="仿宋"/>
        </w:rPr>
        <w:t>为了更好的适应企业发展，并且能更灵活的应对外部市场的变化，集团研究决定上线企业微信系统，以帮助集团更好的管理公司业务。</w:t>
      </w:r>
    </w:p>
    <w:p>
      <w:pPr>
        <w:ind w:firstLine="420" w:firstLineChars="200"/>
        <w:rPr>
          <w:rFonts w:ascii="仿宋" w:hAnsi="仿宋" w:eastAsia="仿宋" w:cs="仿宋"/>
        </w:rPr>
      </w:pPr>
      <w:r>
        <w:rPr>
          <w:rFonts w:hint="eastAsia" w:ascii="仿宋" w:hAnsi="仿宋" w:eastAsia="仿宋" w:cs="仿宋"/>
        </w:rPr>
        <w:t>微信作为中国最热门的社交平台，也是移动互联网的最大入口，平均日活人数超过5亿。而企业微信是腾讯微信团队打造的企业通讯与办公工具，具有与微信一致的沟通体验，丰富的OA应用，和连接微信生态的能力，可帮助企业连接内部、连接生态伙伴、连接消费者。专业协作、安全管理、人即服务。</w:t>
      </w:r>
    </w:p>
    <w:p>
      <w:pPr>
        <w:numPr>
          <w:ilvl w:val="255"/>
          <w:numId w:val="0"/>
        </w:numPr>
        <w:spacing w:line="360" w:lineRule="auto"/>
        <w:rPr>
          <w:rFonts w:ascii="仿宋" w:hAnsi="仿宋" w:eastAsia="仿宋" w:cs="仿宋"/>
          <w:b/>
          <w:bCs/>
          <w:szCs w:val="21"/>
        </w:rPr>
      </w:pPr>
      <w:r>
        <w:rPr>
          <w:rFonts w:hint="eastAsia" w:ascii="仿宋" w:hAnsi="仿宋" w:eastAsia="仿宋" w:cs="仿宋"/>
          <w:b/>
          <w:bCs/>
          <w:szCs w:val="21"/>
        </w:rPr>
        <w:t>1、直播、营销功能</w:t>
      </w:r>
    </w:p>
    <w:tbl>
      <w:tblPr>
        <w:tblStyle w:val="2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659"/>
        <w:gridCol w:w="2701"/>
        <w:gridCol w:w="4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912" w:type="pct"/>
            <w:vMerge w:val="restar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三码合一</w:t>
            </w:r>
          </w:p>
        </w:tc>
        <w:tc>
          <w:tcPr>
            <w:tcW w:w="1484"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集团微信公共号</w:t>
            </w:r>
          </w:p>
        </w:tc>
        <w:tc>
          <w:tcPr>
            <w:tcW w:w="2603" w:type="pct"/>
            <w:vMerge w:val="restart"/>
            <w:shd w:val="clear" w:color="auto" w:fill="FFFFFF"/>
            <w:tcMar>
              <w:top w:w="15" w:type="dxa"/>
              <w:left w:w="15" w:type="dxa"/>
              <w:right w:w="15" w:type="dxa"/>
            </w:tcMar>
            <w:vAlign w:val="center"/>
          </w:tcPr>
          <w:p>
            <w:pPr>
              <w:rPr>
                <w:rFonts w:ascii="仿宋" w:hAnsi="仿宋" w:eastAsia="仿宋" w:cs="仿宋"/>
              </w:rPr>
            </w:pPr>
            <w:r>
              <w:rPr>
                <w:rFonts w:hint="eastAsia" w:ascii="仿宋" w:hAnsi="仿宋" w:eastAsia="仿宋" w:cs="仿宋"/>
              </w:rPr>
              <w:t>集团微信公共号、单店微信公共号、单店销售企业微信号或企业微信群；员工工作记录与工作分析。</w:t>
            </w:r>
            <w:r>
              <w:rPr>
                <w:rFonts w:hint="eastAsia" w:ascii="仿宋" w:hAnsi="仿宋" w:eastAsia="仿宋" w:cs="仿宋"/>
              </w:rPr>
              <w:br w:type="textWrapping"/>
            </w:r>
            <w:r>
              <w:rPr>
                <w:rFonts w:hint="eastAsia" w:ascii="仿宋" w:hAnsi="仿宋" w:eastAsia="仿宋" w:cs="仿宋"/>
              </w:rPr>
              <w:t>三码合一，客户扫一次码，自动关联集团、单店微信公共号及企业客户等；</w:t>
            </w:r>
            <w:r>
              <w:rPr>
                <w:rFonts w:hint="eastAsia" w:ascii="仿宋" w:hAnsi="仿宋" w:eastAsia="仿宋" w:cs="仿宋"/>
              </w:rPr>
              <w:br w:type="textWrapping"/>
            </w:r>
            <w:r>
              <w:rPr>
                <w:rFonts w:hint="eastAsia" w:ascii="仿宋" w:hAnsi="仿宋" w:eastAsia="仿宋" w:cs="仿宋"/>
              </w:rPr>
              <w:t>企业微信直播，可实现直播带货等功能。视频直播采用微信官方接口，视频源腾讯，或第三方提供商！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912" w:type="pct"/>
            <w:vMerge w:val="continue"/>
            <w:shd w:val="clear" w:color="auto" w:fill="FFFFFF"/>
            <w:noWrap/>
            <w:tcMar>
              <w:top w:w="15" w:type="dxa"/>
              <w:left w:w="15" w:type="dxa"/>
              <w:right w:w="15" w:type="dxa"/>
            </w:tcMar>
            <w:vAlign w:val="center"/>
          </w:tcPr>
          <w:p>
            <w:pPr>
              <w:rPr>
                <w:rFonts w:ascii="仿宋" w:hAnsi="仿宋" w:eastAsia="仿宋" w:cs="仿宋"/>
              </w:rPr>
            </w:pPr>
          </w:p>
        </w:tc>
        <w:tc>
          <w:tcPr>
            <w:tcW w:w="1484"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单店微信公共号</w:t>
            </w:r>
          </w:p>
        </w:tc>
        <w:tc>
          <w:tcPr>
            <w:tcW w:w="2603" w:type="pct"/>
            <w:vMerge w:val="continue"/>
            <w:shd w:val="clear" w:color="auto" w:fill="FFFFFF"/>
            <w:tcMar>
              <w:top w:w="15" w:type="dxa"/>
              <w:left w:w="15" w:type="dxa"/>
              <w:right w:w="15" w:type="dxa"/>
            </w:tcMar>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5" w:hRule="atLeast"/>
        </w:trPr>
        <w:tc>
          <w:tcPr>
            <w:tcW w:w="912" w:type="pct"/>
            <w:vMerge w:val="continue"/>
            <w:shd w:val="clear" w:color="auto" w:fill="FFFFFF"/>
            <w:noWrap/>
            <w:tcMar>
              <w:top w:w="15" w:type="dxa"/>
              <w:left w:w="15" w:type="dxa"/>
              <w:right w:w="15" w:type="dxa"/>
            </w:tcMar>
            <w:vAlign w:val="center"/>
          </w:tcPr>
          <w:p>
            <w:pPr>
              <w:rPr>
                <w:rFonts w:ascii="仿宋" w:hAnsi="仿宋" w:eastAsia="仿宋" w:cs="仿宋"/>
              </w:rPr>
            </w:pPr>
          </w:p>
        </w:tc>
        <w:tc>
          <w:tcPr>
            <w:tcW w:w="1484"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单店销售企业微信号</w:t>
            </w:r>
          </w:p>
        </w:tc>
        <w:tc>
          <w:tcPr>
            <w:tcW w:w="2603" w:type="pct"/>
            <w:vMerge w:val="continue"/>
            <w:shd w:val="clear" w:color="auto" w:fill="FFFFFF"/>
            <w:tcMar>
              <w:top w:w="15" w:type="dxa"/>
              <w:left w:w="15" w:type="dxa"/>
              <w:right w:w="15" w:type="dxa"/>
            </w:tcMar>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88" w:hRule="atLeast"/>
        </w:trPr>
        <w:tc>
          <w:tcPr>
            <w:tcW w:w="912"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企业微信转发</w:t>
            </w:r>
          </w:p>
        </w:tc>
        <w:tc>
          <w:tcPr>
            <w:tcW w:w="1484"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企业微信转发记录</w:t>
            </w:r>
          </w:p>
        </w:tc>
        <w:tc>
          <w:tcPr>
            <w:tcW w:w="2603" w:type="pct"/>
            <w:shd w:val="clear" w:color="auto" w:fill="FFFFFF"/>
            <w:tcMar>
              <w:top w:w="15" w:type="dxa"/>
              <w:left w:w="15" w:type="dxa"/>
              <w:right w:w="15" w:type="dxa"/>
            </w:tcMar>
            <w:vAlign w:val="center"/>
          </w:tcPr>
          <w:p>
            <w:pPr>
              <w:rPr>
                <w:rFonts w:ascii="仿宋" w:hAnsi="仿宋" w:eastAsia="仿宋" w:cs="仿宋"/>
              </w:rPr>
            </w:pPr>
            <w:r>
              <w:rPr>
                <w:rFonts w:hint="eastAsia" w:ascii="仿宋" w:hAnsi="仿宋" w:eastAsia="仿宋" w:cs="仿宋"/>
              </w:rPr>
              <w:t>能统计集团营销活动员工有无转发朋友圈及微信群，转发次数；</w:t>
            </w:r>
          </w:p>
          <w:p>
            <w:pPr>
              <w:rPr>
                <w:rFonts w:ascii="仿宋" w:hAnsi="仿宋" w:eastAsia="仿宋" w:cs="仿宋"/>
              </w:rPr>
            </w:pPr>
            <w:r>
              <w:rPr>
                <w:rFonts w:hint="eastAsia" w:ascii="仿宋" w:hAnsi="仿宋" w:eastAsia="仿宋" w:cs="仿宋"/>
              </w:rPr>
              <w:t>预留接口，后期可接口企业微信平台对应转发朋友圈、微信群销售成单数、承担金额等（本期不做）</w:t>
            </w:r>
          </w:p>
        </w:tc>
      </w:tr>
    </w:tbl>
    <w:p/>
    <w:p>
      <w:pPr>
        <w:rPr>
          <w:b/>
          <w:bCs/>
        </w:rPr>
      </w:pPr>
      <w:r>
        <w:rPr>
          <w:rFonts w:hint="eastAsia"/>
          <w:b/>
          <w:bCs/>
        </w:rPr>
        <w:t>2、 CRM客户管理，可直接与客户微信沟通</w:t>
      </w:r>
    </w:p>
    <w:tbl>
      <w:tblPr>
        <w:tblStyle w:val="22"/>
        <w:tblW w:w="4999" w:type="pct"/>
        <w:tblInd w:w="0" w:type="dxa"/>
        <w:tblLayout w:type="autofit"/>
        <w:tblCellMar>
          <w:top w:w="0" w:type="dxa"/>
          <w:left w:w="0" w:type="dxa"/>
          <w:bottom w:w="0" w:type="dxa"/>
          <w:right w:w="0" w:type="dxa"/>
        </w:tblCellMar>
      </w:tblPr>
      <w:tblGrid>
        <w:gridCol w:w="1385"/>
        <w:gridCol w:w="2931"/>
        <w:gridCol w:w="4784"/>
      </w:tblGrid>
      <w:tr>
        <w:tblPrEx>
          <w:tblCellMar>
            <w:top w:w="0" w:type="dxa"/>
            <w:left w:w="0" w:type="dxa"/>
            <w:bottom w:w="0" w:type="dxa"/>
            <w:right w:w="0" w:type="dxa"/>
          </w:tblCellMar>
        </w:tblPrEx>
        <w:trPr>
          <w:trHeight w:val="600" w:hRule="atLeast"/>
        </w:trPr>
        <w:tc>
          <w:tcPr>
            <w:tcW w:w="761" w:type="pct"/>
            <w:vMerge w:val="restar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CRM客户管理</w:t>
            </w:r>
          </w:p>
        </w:tc>
        <w:tc>
          <w:tcPr>
            <w:tcW w:w="1610"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客户管理</w:t>
            </w:r>
          </w:p>
        </w:tc>
        <w:tc>
          <w:tcPr>
            <w:tcW w:w="2628" w:type="pct"/>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r>
              <w:rPr>
                <w:rFonts w:hint="eastAsia" w:ascii="仿宋" w:hAnsi="仿宋" w:eastAsia="仿宋" w:cs="仿宋"/>
              </w:rPr>
              <w:t>可直接与客户微信沟通，在企业微信实现客户拜访打卡，拜访记录；用户行为分析；</w:t>
            </w:r>
            <w:r>
              <w:rPr>
                <w:rFonts w:hint="eastAsia" w:ascii="仿宋" w:hAnsi="仿宋" w:eastAsia="仿宋" w:cs="仿宋"/>
              </w:rPr>
              <w:br w:type="textWrapping"/>
            </w:r>
            <w:r>
              <w:rPr>
                <w:rFonts w:hint="eastAsia" w:ascii="仿宋" w:hAnsi="仿宋" w:eastAsia="仿宋" w:cs="仿宋"/>
              </w:rPr>
              <w:t>可以查看客户信息，并可以通过企业微信与客户进行联系；离职员工对应客户可转交新员工；</w:t>
            </w:r>
            <w:r>
              <w:rPr>
                <w:rFonts w:hint="eastAsia" w:ascii="仿宋" w:hAnsi="仿宋" w:eastAsia="仿宋" w:cs="仿宋"/>
              </w:rPr>
              <w:br w:type="textWrapping"/>
            </w:r>
            <w:r>
              <w:rPr>
                <w:rFonts w:hint="eastAsia" w:ascii="仿宋" w:hAnsi="仿宋" w:eastAsia="仿宋" w:cs="仿宋"/>
              </w:rPr>
              <w:t>组织沟通在线；</w:t>
            </w:r>
            <w:r>
              <w:rPr>
                <w:rFonts w:hint="eastAsia" w:ascii="仿宋" w:hAnsi="仿宋" w:eastAsia="仿宋" w:cs="仿宋"/>
              </w:rPr>
              <w:br w:type="textWrapping"/>
            </w:r>
            <w:r>
              <w:rPr>
                <w:rFonts w:hint="eastAsia" w:ascii="仿宋" w:hAnsi="仿宋" w:eastAsia="仿宋" w:cs="仿宋"/>
              </w:rPr>
              <w:t>企业内部通讯通过企业微信运行。</w:t>
            </w:r>
          </w:p>
        </w:tc>
      </w:tr>
      <w:tr>
        <w:tblPrEx>
          <w:tblCellMar>
            <w:top w:w="0" w:type="dxa"/>
            <w:left w:w="0" w:type="dxa"/>
            <w:bottom w:w="0" w:type="dxa"/>
            <w:right w:w="0" w:type="dxa"/>
          </w:tblCellMar>
        </w:tblPrEx>
        <w:trPr>
          <w:trHeight w:val="600" w:hRule="atLeast"/>
        </w:trPr>
        <w:tc>
          <w:tcPr>
            <w:tcW w:w="761" w:type="pct"/>
            <w:vMerge w:val="continue"/>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rPr>
                <w:rFonts w:ascii="仿宋" w:hAnsi="仿宋" w:eastAsia="仿宋" w:cs="仿宋"/>
              </w:rPr>
            </w:pPr>
          </w:p>
        </w:tc>
        <w:tc>
          <w:tcPr>
            <w:tcW w:w="1610"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商机管理</w:t>
            </w:r>
          </w:p>
        </w:tc>
        <w:tc>
          <w:tcPr>
            <w:tcW w:w="2628" w:type="pct"/>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tc>
      </w:tr>
      <w:tr>
        <w:tblPrEx>
          <w:tblCellMar>
            <w:top w:w="0" w:type="dxa"/>
            <w:left w:w="0" w:type="dxa"/>
            <w:bottom w:w="0" w:type="dxa"/>
            <w:right w:w="0" w:type="dxa"/>
          </w:tblCellMar>
        </w:tblPrEx>
        <w:trPr>
          <w:trHeight w:val="600" w:hRule="atLeast"/>
        </w:trPr>
        <w:tc>
          <w:tcPr>
            <w:tcW w:w="761" w:type="pct"/>
            <w:vMerge w:val="continue"/>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rPr>
                <w:rFonts w:ascii="仿宋" w:hAnsi="仿宋" w:eastAsia="仿宋" w:cs="仿宋"/>
              </w:rPr>
            </w:pPr>
          </w:p>
        </w:tc>
        <w:tc>
          <w:tcPr>
            <w:tcW w:w="1610"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企业客户</w:t>
            </w:r>
          </w:p>
        </w:tc>
        <w:tc>
          <w:tcPr>
            <w:tcW w:w="2628" w:type="pct"/>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tc>
      </w:tr>
      <w:tr>
        <w:tblPrEx>
          <w:tblCellMar>
            <w:top w:w="0" w:type="dxa"/>
            <w:left w:w="0" w:type="dxa"/>
            <w:bottom w:w="0" w:type="dxa"/>
            <w:right w:w="0" w:type="dxa"/>
          </w:tblCellMar>
        </w:tblPrEx>
        <w:trPr>
          <w:trHeight w:val="689" w:hRule="atLeast"/>
        </w:trPr>
        <w:tc>
          <w:tcPr>
            <w:tcW w:w="761" w:type="pct"/>
            <w:vMerge w:val="continue"/>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rPr>
                <w:rFonts w:ascii="仿宋" w:hAnsi="仿宋" w:eastAsia="仿宋" w:cs="仿宋"/>
              </w:rPr>
            </w:pPr>
          </w:p>
        </w:tc>
        <w:tc>
          <w:tcPr>
            <w:tcW w:w="1610"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客户群</w:t>
            </w:r>
          </w:p>
        </w:tc>
        <w:tc>
          <w:tcPr>
            <w:tcW w:w="2628" w:type="pct"/>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tc>
      </w:tr>
      <w:tr>
        <w:tblPrEx>
          <w:tblCellMar>
            <w:top w:w="0" w:type="dxa"/>
            <w:left w:w="0" w:type="dxa"/>
            <w:bottom w:w="0" w:type="dxa"/>
            <w:right w:w="0" w:type="dxa"/>
          </w:tblCellMar>
        </w:tblPrEx>
        <w:trPr>
          <w:trHeight w:val="600" w:hRule="atLeast"/>
        </w:trPr>
        <w:tc>
          <w:tcPr>
            <w:tcW w:w="761" w:type="pct"/>
            <w:vMerge w:val="continue"/>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rPr>
                <w:rFonts w:ascii="仿宋" w:hAnsi="仿宋" w:eastAsia="仿宋" w:cs="仿宋"/>
              </w:rPr>
            </w:pPr>
          </w:p>
        </w:tc>
        <w:tc>
          <w:tcPr>
            <w:tcW w:w="1610"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拜访管理</w:t>
            </w:r>
          </w:p>
        </w:tc>
        <w:tc>
          <w:tcPr>
            <w:tcW w:w="2628" w:type="pct"/>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tc>
      </w:tr>
    </w:tbl>
    <w:p/>
    <w:p>
      <w:r>
        <w:rPr>
          <w:rFonts w:hint="eastAsia"/>
        </w:rPr>
        <w:t>3、</w:t>
      </w:r>
      <w:r>
        <w:rPr>
          <w:rFonts w:hint="eastAsia"/>
          <w:b/>
          <w:bCs/>
        </w:rPr>
        <w:t>原OA审批由EAS OA迁移到企业微信</w:t>
      </w:r>
    </w:p>
    <w:p>
      <w:pPr>
        <w:ind w:firstLine="420" w:firstLineChars="200"/>
        <w:rPr>
          <w:rFonts w:ascii="仿宋" w:hAnsi="仿宋" w:eastAsia="仿宋" w:cs="仿宋"/>
        </w:rPr>
      </w:pPr>
      <w:r>
        <w:rPr>
          <w:rFonts w:hint="eastAsia" w:ascii="仿宋" w:hAnsi="仿宋" w:eastAsia="仿宋" w:cs="仿宋"/>
        </w:rPr>
        <w:t>集团目前HR系统使用金蝶s-HR，需求实现企业微信组织架构、HR入离职与SHR系统对接；自动同步组织架构、人事入转调离。</w:t>
      </w:r>
    </w:p>
    <w:p>
      <w:pPr>
        <w:ind w:firstLine="420" w:firstLineChars="200"/>
        <w:rPr>
          <w:rFonts w:ascii="仿宋" w:hAnsi="仿宋" w:eastAsia="仿宋" w:cs="仿宋"/>
        </w:rPr>
      </w:pPr>
      <w:r>
        <w:rPr>
          <w:rFonts w:hint="eastAsia" w:ascii="仿宋" w:hAnsi="仿宋" w:eastAsia="仿宋" w:cs="仿宋"/>
        </w:rPr>
        <w:t>集团目前OA使用金蝶系统，移动端使用云之家。要求按照现有的OA审批栏目，重新在企业微信内设计表单，流程等，并对接到金蝶系统；集团线上OA全部走企业微信。</w:t>
      </w:r>
    </w:p>
    <w:tbl>
      <w:tblPr>
        <w:tblStyle w:val="22"/>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605"/>
        <w:gridCol w:w="2821"/>
        <w:gridCol w:w="4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0" w:hRule="atLeast"/>
        </w:trPr>
        <w:tc>
          <w:tcPr>
            <w:tcW w:w="882" w:type="pct"/>
            <w:vMerge w:val="restar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EAS组织</w:t>
            </w:r>
          </w:p>
        </w:tc>
        <w:tc>
          <w:tcPr>
            <w:tcW w:w="155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组织管理</w:t>
            </w:r>
          </w:p>
        </w:tc>
        <w:tc>
          <w:tcPr>
            <w:tcW w:w="2568" w:type="pct"/>
            <w:vMerge w:val="restart"/>
            <w:shd w:val="clear" w:color="auto" w:fill="FFFFFF"/>
            <w:tcMar>
              <w:top w:w="15" w:type="dxa"/>
              <w:left w:w="15" w:type="dxa"/>
              <w:right w:w="15" w:type="dxa"/>
            </w:tcMar>
            <w:vAlign w:val="center"/>
          </w:tcPr>
          <w:p>
            <w:pPr>
              <w:rPr>
                <w:rFonts w:ascii="仿宋" w:hAnsi="仿宋" w:eastAsia="仿宋" w:cs="仿宋"/>
              </w:rPr>
            </w:pPr>
            <w:r>
              <w:rPr>
                <w:rFonts w:hint="eastAsia" w:ascii="仿宋" w:hAnsi="仿宋" w:eastAsia="仿宋" w:cs="仿宋"/>
              </w:rPr>
              <w:t>组织架构与SHR系统对接：</w:t>
            </w:r>
          </w:p>
          <w:p>
            <w:pPr>
              <w:rPr>
                <w:rFonts w:ascii="仿宋" w:hAnsi="仿宋" w:eastAsia="仿宋" w:cs="仿宋"/>
              </w:rPr>
            </w:pPr>
            <w:r>
              <w:rPr>
                <w:rFonts w:hint="eastAsia" w:ascii="仿宋" w:hAnsi="仿宋" w:eastAsia="仿宋" w:cs="仿宋"/>
              </w:rPr>
              <w:t>自动同步组织架构、人事入转调离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5" w:hRule="atLeast"/>
        </w:trPr>
        <w:tc>
          <w:tcPr>
            <w:tcW w:w="882" w:type="pct"/>
            <w:vMerge w:val="continue"/>
            <w:shd w:val="clear" w:color="auto" w:fill="FFFFFF"/>
            <w:noWrap/>
            <w:tcMar>
              <w:top w:w="15" w:type="dxa"/>
              <w:left w:w="15" w:type="dxa"/>
              <w:right w:w="15" w:type="dxa"/>
            </w:tcMar>
            <w:vAlign w:val="center"/>
          </w:tcPr>
          <w:p>
            <w:pPr>
              <w:rPr>
                <w:rFonts w:ascii="仿宋" w:hAnsi="仿宋" w:eastAsia="仿宋" w:cs="仿宋"/>
              </w:rPr>
            </w:pPr>
          </w:p>
        </w:tc>
        <w:tc>
          <w:tcPr>
            <w:tcW w:w="155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人事系统对接</w:t>
            </w:r>
          </w:p>
        </w:tc>
        <w:tc>
          <w:tcPr>
            <w:tcW w:w="2568" w:type="pct"/>
            <w:vMerge w:val="continue"/>
            <w:shd w:val="clear" w:color="auto" w:fill="FFFFFF"/>
            <w:tcMar>
              <w:top w:w="15" w:type="dxa"/>
              <w:left w:w="15" w:type="dxa"/>
              <w:right w:w="15" w:type="dxa"/>
            </w:tcMar>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4" w:hRule="atLeast"/>
        </w:trPr>
        <w:tc>
          <w:tcPr>
            <w:tcW w:w="882" w:type="pct"/>
            <w:vMerge w:val="restar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OA功能</w:t>
            </w:r>
          </w:p>
        </w:tc>
        <w:tc>
          <w:tcPr>
            <w:tcW w:w="155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请示流程审批</w:t>
            </w:r>
          </w:p>
        </w:tc>
        <w:tc>
          <w:tcPr>
            <w:tcW w:w="2568" w:type="pct"/>
            <w:vMerge w:val="restart"/>
            <w:shd w:val="clear" w:color="auto" w:fill="FFFFFF"/>
            <w:tcMar>
              <w:top w:w="15" w:type="dxa"/>
              <w:left w:w="15" w:type="dxa"/>
              <w:right w:w="15" w:type="dxa"/>
            </w:tcMar>
            <w:vAlign w:val="center"/>
          </w:tcPr>
          <w:p>
            <w:pPr>
              <w:rPr>
                <w:rFonts w:ascii="仿宋" w:hAnsi="仿宋" w:eastAsia="仿宋" w:cs="仿宋"/>
              </w:rPr>
            </w:pPr>
            <w:r>
              <w:rPr>
                <w:rFonts w:hint="eastAsia" w:ascii="仿宋" w:hAnsi="仿宋" w:eastAsia="仿宋" w:cs="仿宋"/>
              </w:rPr>
              <w:t>请示发文、用印、资产报废申请等审批流程迁移到企业微信。</w:t>
            </w:r>
          </w:p>
          <w:p>
            <w:pPr>
              <w:rPr>
                <w:rFonts w:ascii="仿宋" w:hAnsi="仿宋" w:eastAsia="仿宋" w:cs="仿宋"/>
              </w:rPr>
            </w:pPr>
            <w:r>
              <w:rPr>
                <w:rFonts w:hint="eastAsia" w:ascii="仿宋" w:hAnsi="仿宋" w:eastAsia="仿宋" w:cs="仿宋"/>
              </w:rPr>
              <w:t>可支持员工电脑、网页端、手机操作。</w:t>
            </w:r>
          </w:p>
          <w:p>
            <w:pPr>
              <w:rPr>
                <w:rFonts w:ascii="仿宋" w:hAnsi="仿宋" w:eastAsia="仿宋" w:cs="仿宋"/>
              </w:rPr>
            </w:pPr>
            <w:r>
              <w:rPr>
                <w:rFonts w:hint="eastAsia" w:ascii="仿宋" w:hAnsi="仿宋" w:eastAsia="仿宋" w:cs="仿宋"/>
              </w:rPr>
              <w:t>重点需求流程审批能实现前置加签。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2" w:hRule="atLeast"/>
        </w:trPr>
        <w:tc>
          <w:tcPr>
            <w:tcW w:w="882" w:type="pct"/>
            <w:vMerge w:val="continue"/>
            <w:shd w:val="clear" w:color="auto" w:fill="FFFFFF"/>
            <w:noWrap/>
            <w:tcMar>
              <w:top w:w="15" w:type="dxa"/>
              <w:left w:w="15" w:type="dxa"/>
              <w:right w:w="15" w:type="dxa"/>
            </w:tcMar>
            <w:vAlign w:val="center"/>
          </w:tcPr>
          <w:p>
            <w:pPr>
              <w:rPr>
                <w:rFonts w:ascii="仿宋" w:hAnsi="仿宋" w:eastAsia="仿宋" w:cs="仿宋"/>
              </w:rPr>
            </w:pPr>
          </w:p>
        </w:tc>
        <w:tc>
          <w:tcPr>
            <w:tcW w:w="155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发文流程审批</w:t>
            </w:r>
          </w:p>
        </w:tc>
        <w:tc>
          <w:tcPr>
            <w:tcW w:w="2568" w:type="pct"/>
            <w:vMerge w:val="continue"/>
            <w:shd w:val="clear" w:color="auto" w:fill="FFFFFF"/>
            <w:tcMar>
              <w:top w:w="15" w:type="dxa"/>
              <w:left w:w="15" w:type="dxa"/>
              <w:right w:w="15" w:type="dxa"/>
            </w:tcMar>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trPr>
        <w:tc>
          <w:tcPr>
            <w:tcW w:w="882" w:type="pct"/>
            <w:vMerge w:val="continue"/>
            <w:shd w:val="clear" w:color="auto" w:fill="FFFFFF"/>
            <w:noWrap/>
            <w:tcMar>
              <w:top w:w="15" w:type="dxa"/>
              <w:left w:w="15" w:type="dxa"/>
              <w:right w:w="15" w:type="dxa"/>
            </w:tcMar>
            <w:vAlign w:val="center"/>
          </w:tcPr>
          <w:p>
            <w:pPr>
              <w:rPr>
                <w:rFonts w:ascii="仿宋" w:hAnsi="仿宋" w:eastAsia="仿宋" w:cs="仿宋"/>
              </w:rPr>
            </w:pPr>
          </w:p>
        </w:tc>
        <w:tc>
          <w:tcPr>
            <w:tcW w:w="155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用印流程审批</w:t>
            </w:r>
          </w:p>
        </w:tc>
        <w:tc>
          <w:tcPr>
            <w:tcW w:w="2568" w:type="pct"/>
            <w:vMerge w:val="continue"/>
            <w:shd w:val="clear" w:color="auto" w:fill="FFFFFF"/>
            <w:tcMar>
              <w:top w:w="15" w:type="dxa"/>
              <w:left w:w="15" w:type="dxa"/>
              <w:right w:w="15" w:type="dxa"/>
            </w:tcMar>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3" w:hRule="atLeast"/>
        </w:trPr>
        <w:tc>
          <w:tcPr>
            <w:tcW w:w="882" w:type="pct"/>
            <w:vMerge w:val="continue"/>
            <w:shd w:val="clear" w:color="auto" w:fill="FFFFFF"/>
            <w:noWrap/>
            <w:tcMar>
              <w:top w:w="15" w:type="dxa"/>
              <w:left w:w="15" w:type="dxa"/>
              <w:right w:w="15" w:type="dxa"/>
            </w:tcMar>
            <w:vAlign w:val="center"/>
          </w:tcPr>
          <w:p>
            <w:pPr>
              <w:rPr>
                <w:rFonts w:ascii="仿宋" w:hAnsi="仿宋" w:eastAsia="仿宋" w:cs="仿宋"/>
              </w:rPr>
            </w:pPr>
          </w:p>
        </w:tc>
        <w:tc>
          <w:tcPr>
            <w:tcW w:w="155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资产报废单审批</w:t>
            </w:r>
          </w:p>
        </w:tc>
        <w:tc>
          <w:tcPr>
            <w:tcW w:w="2568" w:type="pct"/>
            <w:vMerge w:val="continue"/>
            <w:shd w:val="clear" w:color="auto" w:fill="FFFFFF"/>
            <w:tcMar>
              <w:top w:w="15" w:type="dxa"/>
              <w:left w:w="15" w:type="dxa"/>
              <w:right w:w="15" w:type="dxa"/>
            </w:tcMar>
            <w:vAlign w:val="center"/>
          </w:tcPr>
          <w:p/>
        </w:tc>
      </w:tr>
    </w:tbl>
    <w:p>
      <w:pPr>
        <w:rPr>
          <w:b/>
          <w:bCs/>
        </w:rPr>
      </w:pPr>
      <w:r>
        <w:rPr>
          <w:rFonts w:hint="eastAsia"/>
          <w:b/>
          <w:bCs/>
        </w:rPr>
        <w:t>4、单点登陆及待办任务消息集成（实现登陆及待办任务消息）</w:t>
      </w:r>
    </w:p>
    <w:p>
      <w:pPr>
        <w:ind w:firstLine="420" w:firstLineChars="200"/>
      </w:pPr>
      <w:r>
        <w:rPr>
          <w:rFonts w:hint="eastAsia"/>
        </w:rPr>
        <w:t>①与EAS登陆实现单点登陆，员工登陆企业微信APP、客户端、网页与EAS实现单点登陆，企业微信配置有金蝶EAS菜单，点击金蝶EAS菜单调用</w:t>
      </w:r>
      <w:r>
        <w:fldChar w:fldCharType="begin"/>
      </w:r>
      <w:r>
        <w:instrText xml:space="preserve"> HYPERLINK "http://61.177.58.130:8090/portal，并" </w:instrText>
      </w:r>
      <w:r>
        <w:fldChar w:fldCharType="separate"/>
      </w:r>
      <w:r>
        <w:rPr>
          <w:rFonts w:hint="eastAsia"/>
        </w:rPr>
        <w:t>http://61.177.58.130:8090/portal，并</w:t>
      </w:r>
      <w:r>
        <w:rPr>
          <w:rFonts w:hint="eastAsia"/>
        </w:rPr>
        <w:fldChar w:fldCharType="end"/>
      </w:r>
      <w:r>
        <w:rPr>
          <w:rFonts w:hint="eastAsia"/>
        </w:rPr>
        <w:t xml:space="preserve"> 实现当前企业微信账户自动登陆EAS网页（企业微信增加EAS菜单，点击EAS，可登陆到EAS web界面；EASweb 界面增加企业微信菜单，点击自动登陆到企业微信界面，可填报相关OA单据）。</w:t>
      </w:r>
    </w:p>
    <w:p>
      <w:pPr>
        <w:ind w:firstLine="420" w:firstLineChars="200"/>
      </w:pPr>
      <w:r>
        <w:rPr>
          <w:rFonts w:hint="eastAsia"/>
        </w:rPr>
        <w:t>②待办任务集成：企业微信APP、客户端、网页与EAS网页待办任务集成，相关审批任务接口到企业微信，企业微信点击待办任务时自动单点登陆到EAS web端，再点击EAS web审批任务进行审批。审批后返回值到企业微信，自动清除待办任务消息。</w:t>
      </w:r>
    </w:p>
    <w:p>
      <w:pPr>
        <w:rPr>
          <w:b/>
          <w:bCs/>
        </w:rPr>
      </w:pPr>
      <w:r>
        <w:rPr>
          <w:rFonts w:hint="eastAsia"/>
          <w:b/>
          <w:bCs/>
        </w:rPr>
        <w:t>5、技术要求：</w:t>
      </w:r>
    </w:p>
    <w:p>
      <w:pPr>
        <w:ind w:firstLine="420" w:firstLineChars="200"/>
      </w:pPr>
      <w:r>
        <w:rPr>
          <w:rFonts w:hint="eastAsia"/>
        </w:rPr>
        <w:t>企业微信待办通知，单点登陆金蝶EASweb  Portal界面，点击审批任务进行审批界面：</w:t>
      </w:r>
    </w:p>
    <w:p>
      <w:r>
        <w:rPr>
          <w:rFonts w:ascii="微软雅黑" w:hAnsi="微软雅黑" w:eastAsia="微软雅黑"/>
          <w:sz w:val="24"/>
          <w:szCs w:val="32"/>
        </w:rPr>
        <w:drawing>
          <wp:inline distT="0" distB="0" distL="0" distR="0">
            <wp:extent cx="2860040" cy="6201410"/>
            <wp:effectExtent l="0" t="0" r="16510" b="8890"/>
            <wp:docPr id="11" name="图片 11" descr="C:\Users\Jason\AppData\Local\Temp\WeChat Files\ea2f95f8a213113087ce6a495dd07d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Jason\AppData\Local\Temp\WeChat Files\ea2f95f8a213113087ce6a495dd07d0.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2860040" cy="6201410"/>
                    </a:xfrm>
                    <a:prstGeom prst="rect">
                      <a:avLst/>
                    </a:prstGeom>
                    <a:noFill/>
                    <a:ln>
                      <a:noFill/>
                    </a:ln>
                  </pic:spPr>
                </pic:pic>
              </a:graphicData>
            </a:graphic>
          </wp:inline>
        </w:drawing>
      </w:r>
      <w:r>
        <w:rPr>
          <w:rFonts w:ascii="微软雅黑" w:hAnsi="微软雅黑" w:eastAsia="微软雅黑"/>
          <w:sz w:val="24"/>
          <w:szCs w:val="32"/>
        </w:rPr>
        <w:drawing>
          <wp:inline distT="0" distB="0" distL="0" distR="0">
            <wp:extent cx="2847340" cy="6172835"/>
            <wp:effectExtent l="0" t="0" r="10160" b="18415"/>
            <wp:docPr id="12" name="图片 12" descr="C:\Users\Jason\AppData\Local\Temp\WeChat Files\4409b58ad538a11a9da259c05f948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Users\Jason\AppData\Local\Temp\WeChat Files\4409b58ad538a11a9da259c05f948d3.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2847340" cy="6172835"/>
                    </a:xfrm>
                    <a:prstGeom prst="rect">
                      <a:avLst/>
                    </a:prstGeom>
                    <a:noFill/>
                    <a:ln>
                      <a:noFill/>
                    </a:ln>
                  </pic:spPr>
                </pic:pic>
              </a:graphicData>
            </a:graphic>
          </wp:inline>
        </w:drawing>
      </w:r>
    </w:p>
    <w:p/>
    <w:p/>
    <w:p/>
    <w:p/>
    <w:p>
      <w:pPr>
        <w:pStyle w:val="20"/>
        <w:tabs>
          <w:tab w:val="left" w:pos="3826"/>
          <w:tab w:val="center" w:pos="5078"/>
        </w:tabs>
        <w:jc w:val="left"/>
        <w:rPr>
          <w:rFonts w:ascii="仿宋" w:hAnsi="仿宋" w:eastAsia="仿宋" w:cs="仿宋"/>
        </w:rPr>
      </w:pPr>
      <w:r>
        <w:rPr>
          <w:rFonts w:hint="eastAsia" w:ascii="仿宋" w:hAnsi="仿宋" w:eastAsia="仿宋" w:cs="仿宋"/>
        </w:rPr>
        <w:tab/>
      </w:r>
    </w:p>
    <w:p>
      <w:pPr>
        <w:pStyle w:val="20"/>
        <w:tabs>
          <w:tab w:val="left" w:pos="3826"/>
          <w:tab w:val="center" w:pos="5078"/>
        </w:tabs>
        <w:jc w:val="left"/>
        <w:rPr>
          <w:rFonts w:ascii="仿宋" w:hAnsi="仿宋" w:eastAsia="仿宋" w:cs="仿宋"/>
        </w:rPr>
      </w:pPr>
    </w:p>
    <w:p>
      <w:pPr>
        <w:pStyle w:val="20"/>
        <w:tabs>
          <w:tab w:val="left" w:pos="3826"/>
          <w:tab w:val="center" w:pos="5078"/>
        </w:tabs>
        <w:jc w:val="left"/>
        <w:rPr>
          <w:rFonts w:ascii="仿宋" w:hAnsi="仿宋" w:eastAsia="仿宋" w:cs="仿宋"/>
        </w:rPr>
      </w:pPr>
    </w:p>
    <w:p>
      <w:pPr>
        <w:pStyle w:val="20"/>
        <w:tabs>
          <w:tab w:val="left" w:pos="3826"/>
          <w:tab w:val="center" w:pos="5078"/>
        </w:tabs>
        <w:rPr>
          <w:rFonts w:ascii="仿宋" w:hAnsi="仿宋" w:eastAsia="仿宋" w:cs="仿宋"/>
        </w:rPr>
      </w:pPr>
      <w:bookmarkStart w:id="5" w:name="_Toc12437"/>
      <w:r>
        <w:rPr>
          <w:rFonts w:hint="eastAsia" w:ascii="仿宋" w:hAnsi="仿宋" w:eastAsia="仿宋" w:cs="仿宋"/>
        </w:rPr>
        <w:t>第四章、报价清单</w:t>
      </w:r>
      <w:bookmarkEnd w:id="5"/>
    </w:p>
    <w:tbl>
      <w:tblPr>
        <w:tblStyle w:val="22"/>
        <w:tblpPr w:leftFromText="180" w:rightFromText="180" w:vertAnchor="text" w:horzAnchor="page" w:tblpX="1018" w:tblpY="782"/>
        <w:tblOverlap w:val="never"/>
        <w:tblW w:w="570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6"/>
        <w:gridCol w:w="1164"/>
        <w:gridCol w:w="1704"/>
        <w:gridCol w:w="4027"/>
        <w:gridCol w:w="1548"/>
        <w:gridCol w:w="1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5" w:hRule="atLeast"/>
        </w:trPr>
        <w:tc>
          <w:tcPr>
            <w:tcW w:w="5000" w:type="pct"/>
            <w:gridSpan w:val="6"/>
            <w:shd w:val="clear" w:color="auto" w:fill="auto"/>
            <w:noWrap/>
            <w:tcMar>
              <w:top w:w="15" w:type="dxa"/>
              <w:left w:w="15" w:type="dxa"/>
              <w:right w:w="15" w:type="dxa"/>
            </w:tcMar>
            <w:vAlign w:val="center"/>
          </w:tcPr>
          <w:p>
            <w:pPr>
              <w:jc w:val="center"/>
              <w:rPr>
                <w:rFonts w:ascii="仿宋" w:hAnsi="仿宋" w:eastAsia="仿宋" w:cs="仿宋"/>
              </w:rPr>
            </w:pPr>
            <w:r>
              <w:rPr>
                <w:rFonts w:hint="eastAsia" w:ascii="仿宋" w:hAnsi="仿宋" w:eastAsia="仿宋" w:cs="仿宋"/>
              </w:rPr>
              <w:t>书香酒店集团企业微信开发-报价清单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5" w:hRule="atLeast"/>
        </w:trPr>
        <w:tc>
          <w:tcPr>
            <w:tcW w:w="268" w:type="pct"/>
            <w:shd w:val="clear" w:color="auto" w:fill="D0CECE"/>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序号</w:t>
            </w:r>
          </w:p>
        </w:tc>
        <w:tc>
          <w:tcPr>
            <w:tcW w:w="560" w:type="pct"/>
            <w:shd w:val="clear" w:color="auto" w:fill="D0CECE"/>
            <w:tcMar>
              <w:top w:w="15" w:type="dxa"/>
              <w:left w:w="15" w:type="dxa"/>
              <w:right w:w="15" w:type="dxa"/>
            </w:tcMar>
            <w:vAlign w:val="center"/>
          </w:tcPr>
          <w:p>
            <w:pPr>
              <w:rPr>
                <w:rFonts w:ascii="仿宋" w:hAnsi="仿宋" w:eastAsia="仿宋" w:cs="仿宋"/>
              </w:rPr>
            </w:pPr>
            <w:r>
              <w:rPr>
                <w:rFonts w:hint="eastAsia" w:ascii="仿宋" w:hAnsi="仿宋" w:eastAsia="仿宋" w:cs="仿宋"/>
              </w:rPr>
              <w:t>大类</w:t>
            </w:r>
          </w:p>
        </w:tc>
        <w:tc>
          <w:tcPr>
            <w:tcW w:w="820" w:type="pct"/>
            <w:shd w:val="clear" w:color="auto" w:fill="D0CECE"/>
            <w:tcMar>
              <w:top w:w="15" w:type="dxa"/>
              <w:left w:w="15" w:type="dxa"/>
              <w:right w:w="15" w:type="dxa"/>
            </w:tcMar>
            <w:vAlign w:val="center"/>
          </w:tcPr>
          <w:p>
            <w:pPr>
              <w:rPr>
                <w:rFonts w:ascii="仿宋" w:hAnsi="仿宋" w:eastAsia="仿宋" w:cs="仿宋"/>
              </w:rPr>
            </w:pPr>
            <w:r>
              <w:rPr>
                <w:rFonts w:hint="eastAsia" w:ascii="仿宋" w:hAnsi="仿宋" w:eastAsia="仿宋" w:cs="仿宋"/>
              </w:rPr>
              <w:t>项目</w:t>
            </w:r>
          </w:p>
        </w:tc>
        <w:tc>
          <w:tcPr>
            <w:tcW w:w="1938" w:type="pct"/>
            <w:shd w:val="clear" w:color="auto" w:fill="D0CECE"/>
            <w:tcMar>
              <w:top w:w="15" w:type="dxa"/>
              <w:left w:w="15" w:type="dxa"/>
              <w:right w:w="15" w:type="dxa"/>
            </w:tcMar>
            <w:vAlign w:val="center"/>
          </w:tcPr>
          <w:p>
            <w:pPr>
              <w:rPr>
                <w:rFonts w:ascii="仿宋" w:hAnsi="仿宋" w:eastAsia="仿宋" w:cs="仿宋"/>
              </w:rPr>
            </w:pPr>
            <w:r>
              <w:rPr>
                <w:rFonts w:hint="eastAsia" w:ascii="仿宋" w:hAnsi="仿宋" w:eastAsia="仿宋" w:cs="仿宋"/>
              </w:rPr>
              <w:t>需求描述</w:t>
            </w:r>
          </w:p>
        </w:tc>
        <w:tc>
          <w:tcPr>
            <w:tcW w:w="745" w:type="pct"/>
            <w:shd w:val="clear" w:color="auto" w:fill="D0CECE"/>
            <w:tcMar>
              <w:top w:w="15" w:type="dxa"/>
              <w:left w:w="15" w:type="dxa"/>
              <w:right w:w="15" w:type="dxa"/>
            </w:tcMar>
            <w:vAlign w:val="center"/>
          </w:tcPr>
          <w:p>
            <w:pPr>
              <w:rPr>
                <w:rFonts w:ascii="仿宋" w:hAnsi="仿宋" w:eastAsia="仿宋" w:cs="仿宋"/>
              </w:rPr>
            </w:pPr>
            <w:r>
              <w:rPr>
                <w:rFonts w:hint="eastAsia" w:ascii="仿宋" w:hAnsi="仿宋" w:eastAsia="仿宋" w:cs="仿宋"/>
              </w:rPr>
              <w:t>报价</w:t>
            </w:r>
          </w:p>
        </w:tc>
        <w:tc>
          <w:tcPr>
            <w:tcW w:w="669" w:type="pct"/>
            <w:shd w:val="clear" w:color="auto" w:fill="D0CECE"/>
            <w:tcMar>
              <w:top w:w="15" w:type="dxa"/>
              <w:left w:w="15" w:type="dxa"/>
              <w:right w:w="15" w:type="dxa"/>
            </w:tcMar>
            <w:vAlign w:val="center"/>
          </w:tcPr>
          <w:p>
            <w:pPr>
              <w:rPr>
                <w:rFonts w:ascii="仿宋" w:hAnsi="仿宋" w:eastAsia="仿宋" w:cs="仿宋"/>
              </w:rPr>
            </w:pPr>
            <w:r>
              <w:rPr>
                <w:rFonts w:hint="eastAsia" w:ascii="仿宋" w:hAnsi="仿宋" w:eastAsia="仿宋" w:cs="仿宋"/>
              </w:rPr>
              <w:t>工时（日）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268" w:type="pct"/>
            <w:vMerge w:val="restart"/>
            <w:shd w:val="clear" w:color="auto" w:fill="FFFFFF"/>
            <w:tcMar>
              <w:top w:w="15" w:type="dxa"/>
              <w:left w:w="15" w:type="dxa"/>
              <w:right w:w="15" w:type="dxa"/>
            </w:tcMar>
            <w:vAlign w:val="center"/>
          </w:tcPr>
          <w:p>
            <w:pPr>
              <w:rPr>
                <w:rFonts w:ascii="仿宋" w:hAnsi="仿宋" w:eastAsia="仿宋" w:cs="仿宋"/>
              </w:rPr>
            </w:pPr>
            <w:r>
              <w:rPr>
                <w:rFonts w:hint="eastAsia" w:ascii="仿宋" w:hAnsi="仿宋" w:eastAsia="仿宋" w:cs="仿宋"/>
              </w:rPr>
              <w:t>2.1</w:t>
            </w:r>
          </w:p>
        </w:tc>
        <w:tc>
          <w:tcPr>
            <w:tcW w:w="560" w:type="pct"/>
            <w:vMerge w:val="restar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三码合一</w:t>
            </w:r>
          </w:p>
        </w:tc>
        <w:tc>
          <w:tcPr>
            <w:tcW w:w="82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集团微信公共号</w:t>
            </w:r>
          </w:p>
        </w:tc>
        <w:tc>
          <w:tcPr>
            <w:tcW w:w="1938" w:type="pct"/>
            <w:shd w:val="clear" w:color="auto" w:fill="FFFFFF"/>
            <w:tcMar>
              <w:top w:w="15" w:type="dxa"/>
              <w:left w:w="15" w:type="dxa"/>
              <w:right w:w="15" w:type="dxa"/>
            </w:tcMar>
            <w:vAlign w:val="center"/>
          </w:tcPr>
          <w:p>
            <w:pPr>
              <w:rPr>
                <w:rFonts w:ascii="仿宋" w:hAnsi="仿宋" w:eastAsia="仿宋" w:cs="仿宋"/>
              </w:rPr>
            </w:pPr>
            <w:r>
              <w:rPr>
                <w:rFonts w:hint="eastAsia" w:ascii="仿宋" w:hAnsi="仿宋" w:eastAsia="仿宋" w:cs="仿宋"/>
              </w:rPr>
              <w:t>集团微信公共号、单店微信公共号、单店销售企业微信号或企业微信群；员工工作记录与工作分析。</w:t>
            </w:r>
            <w:r>
              <w:rPr>
                <w:rFonts w:hint="eastAsia" w:ascii="仿宋" w:hAnsi="仿宋" w:eastAsia="仿宋" w:cs="仿宋"/>
              </w:rPr>
              <w:br w:type="textWrapping"/>
            </w:r>
            <w:r>
              <w:rPr>
                <w:rFonts w:hint="eastAsia" w:ascii="仿宋" w:hAnsi="仿宋" w:eastAsia="仿宋" w:cs="仿宋"/>
              </w:rPr>
              <w:t>三码合一，客户扫一次码，自动关联集团、单店微信公共号及企业客户等；</w:t>
            </w:r>
            <w:r>
              <w:rPr>
                <w:rFonts w:hint="eastAsia" w:ascii="仿宋" w:hAnsi="仿宋" w:eastAsia="仿宋" w:cs="仿宋"/>
              </w:rPr>
              <w:br w:type="textWrapping"/>
            </w:r>
            <w:r>
              <w:rPr>
                <w:rFonts w:hint="eastAsia" w:ascii="仿宋" w:hAnsi="仿宋" w:eastAsia="仿宋" w:cs="仿宋"/>
              </w:rPr>
              <w:t>企业微信直播，可实现直播带货等功能。视频直播采用微信官方接口，视频源腾讯，或第三方提供商！</w:t>
            </w:r>
          </w:p>
        </w:tc>
        <w:tc>
          <w:tcPr>
            <w:tcW w:w="745" w:type="pct"/>
            <w:shd w:val="clear" w:color="auto" w:fill="auto"/>
            <w:noWrap/>
            <w:tcMar>
              <w:top w:w="15" w:type="dxa"/>
              <w:left w:w="15" w:type="dxa"/>
              <w:right w:w="15" w:type="dxa"/>
            </w:tcMar>
            <w:vAlign w:val="center"/>
          </w:tcPr>
          <w:p>
            <w:pPr>
              <w:rPr>
                <w:rFonts w:ascii="仿宋" w:hAnsi="仿宋" w:eastAsia="仿宋" w:cs="仿宋"/>
              </w:rPr>
            </w:pPr>
          </w:p>
        </w:tc>
        <w:tc>
          <w:tcPr>
            <w:tcW w:w="669" w:type="pct"/>
            <w:shd w:val="clear" w:color="auto" w:fill="auto"/>
            <w:noWrap/>
            <w:tcMar>
              <w:top w:w="15" w:type="dxa"/>
              <w:left w:w="15" w:type="dxa"/>
              <w:right w:w="15" w:type="dxa"/>
            </w:tcMar>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268" w:type="pct"/>
            <w:vMerge w:val="continue"/>
            <w:shd w:val="clear" w:color="auto" w:fill="FFFFFF"/>
            <w:tcMar>
              <w:top w:w="15" w:type="dxa"/>
              <w:left w:w="15" w:type="dxa"/>
              <w:right w:w="15" w:type="dxa"/>
            </w:tcMar>
            <w:vAlign w:val="center"/>
          </w:tcPr>
          <w:p>
            <w:pPr>
              <w:rPr>
                <w:rFonts w:ascii="仿宋" w:hAnsi="仿宋" w:eastAsia="仿宋" w:cs="仿宋"/>
              </w:rPr>
            </w:pPr>
          </w:p>
        </w:tc>
        <w:tc>
          <w:tcPr>
            <w:tcW w:w="560" w:type="pct"/>
            <w:vMerge w:val="continue"/>
            <w:shd w:val="clear" w:color="auto" w:fill="FFFFFF"/>
            <w:noWrap/>
            <w:tcMar>
              <w:top w:w="15" w:type="dxa"/>
              <w:left w:w="15" w:type="dxa"/>
              <w:right w:w="15" w:type="dxa"/>
            </w:tcMar>
            <w:vAlign w:val="center"/>
          </w:tcPr>
          <w:p>
            <w:pPr>
              <w:rPr>
                <w:rFonts w:ascii="仿宋" w:hAnsi="仿宋" w:eastAsia="仿宋" w:cs="仿宋"/>
              </w:rPr>
            </w:pPr>
          </w:p>
        </w:tc>
        <w:tc>
          <w:tcPr>
            <w:tcW w:w="82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单店微信公共号</w:t>
            </w:r>
          </w:p>
        </w:tc>
        <w:tc>
          <w:tcPr>
            <w:tcW w:w="1938" w:type="pct"/>
            <w:shd w:val="clear" w:color="auto" w:fill="FFFFFF"/>
            <w:tcMar>
              <w:top w:w="15" w:type="dxa"/>
              <w:left w:w="15" w:type="dxa"/>
              <w:right w:w="15" w:type="dxa"/>
            </w:tcMar>
            <w:vAlign w:val="center"/>
          </w:tcPr>
          <w:p>
            <w:pPr>
              <w:rPr>
                <w:rFonts w:ascii="仿宋" w:hAnsi="仿宋" w:eastAsia="仿宋" w:cs="仿宋"/>
              </w:rPr>
            </w:pPr>
          </w:p>
        </w:tc>
        <w:tc>
          <w:tcPr>
            <w:tcW w:w="745" w:type="pct"/>
            <w:shd w:val="clear" w:color="auto" w:fill="auto"/>
            <w:noWrap/>
            <w:tcMar>
              <w:top w:w="15" w:type="dxa"/>
              <w:left w:w="15" w:type="dxa"/>
              <w:right w:w="15" w:type="dxa"/>
            </w:tcMar>
            <w:vAlign w:val="center"/>
          </w:tcPr>
          <w:p>
            <w:pPr>
              <w:rPr>
                <w:rFonts w:ascii="仿宋" w:hAnsi="仿宋" w:eastAsia="仿宋" w:cs="仿宋"/>
              </w:rPr>
            </w:pPr>
          </w:p>
        </w:tc>
        <w:tc>
          <w:tcPr>
            <w:tcW w:w="669" w:type="pct"/>
            <w:shd w:val="clear" w:color="auto" w:fill="auto"/>
            <w:noWrap/>
            <w:tcMar>
              <w:top w:w="15" w:type="dxa"/>
              <w:left w:w="15" w:type="dxa"/>
              <w:right w:w="15" w:type="dxa"/>
            </w:tcMar>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268" w:type="pct"/>
            <w:vMerge w:val="continue"/>
            <w:shd w:val="clear" w:color="auto" w:fill="FFFFFF"/>
            <w:tcMar>
              <w:top w:w="15" w:type="dxa"/>
              <w:left w:w="15" w:type="dxa"/>
              <w:right w:w="15" w:type="dxa"/>
            </w:tcMar>
            <w:vAlign w:val="center"/>
          </w:tcPr>
          <w:p>
            <w:pPr>
              <w:rPr>
                <w:rFonts w:ascii="仿宋" w:hAnsi="仿宋" w:eastAsia="仿宋" w:cs="仿宋"/>
              </w:rPr>
            </w:pPr>
          </w:p>
        </w:tc>
        <w:tc>
          <w:tcPr>
            <w:tcW w:w="560" w:type="pct"/>
            <w:vMerge w:val="continue"/>
            <w:shd w:val="clear" w:color="auto" w:fill="FFFFFF"/>
            <w:noWrap/>
            <w:tcMar>
              <w:top w:w="15" w:type="dxa"/>
              <w:left w:w="15" w:type="dxa"/>
              <w:right w:w="15" w:type="dxa"/>
            </w:tcMar>
            <w:vAlign w:val="center"/>
          </w:tcPr>
          <w:p>
            <w:pPr>
              <w:rPr>
                <w:rFonts w:ascii="仿宋" w:hAnsi="仿宋" w:eastAsia="仿宋" w:cs="仿宋"/>
              </w:rPr>
            </w:pPr>
          </w:p>
        </w:tc>
        <w:tc>
          <w:tcPr>
            <w:tcW w:w="82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单店销售企业微信号</w:t>
            </w:r>
          </w:p>
        </w:tc>
        <w:tc>
          <w:tcPr>
            <w:tcW w:w="1938" w:type="pct"/>
            <w:shd w:val="clear" w:color="auto" w:fill="FFFFFF"/>
            <w:tcMar>
              <w:top w:w="15" w:type="dxa"/>
              <w:left w:w="15" w:type="dxa"/>
              <w:right w:w="15" w:type="dxa"/>
            </w:tcMar>
            <w:vAlign w:val="center"/>
          </w:tcPr>
          <w:p>
            <w:pPr>
              <w:rPr>
                <w:rFonts w:ascii="仿宋" w:hAnsi="仿宋" w:eastAsia="仿宋" w:cs="仿宋"/>
              </w:rPr>
            </w:pPr>
          </w:p>
        </w:tc>
        <w:tc>
          <w:tcPr>
            <w:tcW w:w="745" w:type="pct"/>
            <w:shd w:val="clear" w:color="auto" w:fill="auto"/>
            <w:noWrap/>
            <w:tcMar>
              <w:top w:w="15" w:type="dxa"/>
              <w:left w:w="15" w:type="dxa"/>
              <w:right w:w="15" w:type="dxa"/>
            </w:tcMar>
            <w:vAlign w:val="center"/>
          </w:tcPr>
          <w:p>
            <w:pPr>
              <w:rPr>
                <w:rFonts w:ascii="仿宋" w:hAnsi="仿宋" w:eastAsia="仿宋" w:cs="仿宋"/>
              </w:rPr>
            </w:pPr>
          </w:p>
        </w:tc>
        <w:tc>
          <w:tcPr>
            <w:tcW w:w="669" w:type="pct"/>
            <w:shd w:val="clear" w:color="auto" w:fill="auto"/>
            <w:noWrap/>
            <w:tcMar>
              <w:top w:w="15" w:type="dxa"/>
              <w:left w:w="15" w:type="dxa"/>
              <w:right w:w="15" w:type="dxa"/>
            </w:tcMar>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268" w:type="pct"/>
            <w:vMerge w:val="continue"/>
            <w:shd w:val="clear" w:color="auto" w:fill="FFFFFF"/>
            <w:tcMar>
              <w:top w:w="15" w:type="dxa"/>
              <w:left w:w="15" w:type="dxa"/>
              <w:right w:w="15" w:type="dxa"/>
            </w:tcMar>
            <w:vAlign w:val="center"/>
          </w:tcPr>
          <w:p>
            <w:pPr>
              <w:rPr>
                <w:rFonts w:ascii="仿宋" w:hAnsi="仿宋" w:eastAsia="仿宋" w:cs="仿宋"/>
              </w:rPr>
            </w:pPr>
          </w:p>
        </w:tc>
        <w:tc>
          <w:tcPr>
            <w:tcW w:w="56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企业微信转发</w:t>
            </w:r>
          </w:p>
        </w:tc>
        <w:tc>
          <w:tcPr>
            <w:tcW w:w="82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企业微信转发记录</w:t>
            </w:r>
          </w:p>
        </w:tc>
        <w:tc>
          <w:tcPr>
            <w:tcW w:w="1938" w:type="pct"/>
            <w:shd w:val="clear" w:color="auto" w:fill="FFFFFF"/>
            <w:tcMar>
              <w:top w:w="15" w:type="dxa"/>
              <w:left w:w="15" w:type="dxa"/>
              <w:right w:w="15" w:type="dxa"/>
            </w:tcMar>
            <w:vAlign w:val="center"/>
          </w:tcPr>
          <w:p>
            <w:pPr>
              <w:rPr>
                <w:rFonts w:ascii="仿宋" w:hAnsi="仿宋" w:eastAsia="仿宋" w:cs="仿宋"/>
              </w:rPr>
            </w:pPr>
            <w:r>
              <w:rPr>
                <w:rFonts w:hint="eastAsia" w:ascii="仿宋" w:hAnsi="仿宋" w:eastAsia="仿宋" w:cs="仿宋"/>
              </w:rPr>
              <w:t>能统计集团营销活动员工有无转发朋友圈及微信群，转发次数；</w:t>
            </w:r>
          </w:p>
          <w:p>
            <w:pPr>
              <w:rPr>
                <w:rFonts w:ascii="仿宋" w:hAnsi="仿宋" w:eastAsia="仿宋" w:cs="仿宋"/>
              </w:rPr>
            </w:pPr>
            <w:r>
              <w:rPr>
                <w:rFonts w:hint="eastAsia" w:ascii="仿宋" w:hAnsi="仿宋" w:eastAsia="仿宋" w:cs="仿宋"/>
              </w:rPr>
              <w:t>预留接口，后期可接口企业微信平台对应转发朋友圈、微信群销售成单数、承担金额等（本期不做）</w:t>
            </w:r>
          </w:p>
        </w:tc>
        <w:tc>
          <w:tcPr>
            <w:tcW w:w="745" w:type="pct"/>
            <w:shd w:val="clear" w:color="auto" w:fill="auto"/>
            <w:noWrap/>
            <w:tcMar>
              <w:top w:w="15" w:type="dxa"/>
              <w:left w:w="15" w:type="dxa"/>
              <w:right w:w="15" w:type="dxa"/>
            </w:tcMar>
            <w:vAlign w:val="center"/>
          </w:tcPr>
          <w:p>
            <w:pPr>
              <w:rPr>
                <w:rFonts w:ascii="仿宋" w:hAnsi="仿宋" w:eastAsia="仿宋" w:cs="仿宋"/>
              </w:rPr>
            </w:pPr>
          </w:p>
        </w:tc>
        <w:tc>
          <w:tcPr>
            <w:tcW w:w="669" w:type="pct"/>
            <w:shd w:val="clear" w:color="auto" w:fill="auto"/>
            <w:noWrap/>
            <w:tcMar>
              <w:top w:w="15" w:type="dxa"/>
              <w:left w:w="15" w:type="dxa"/>
              <w:right w:w="15" w:type="dxa"/>
            </w:tcMar>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268" w:type="pct"/>
            <w:vMerge w:val="restart"/>
            <w:shd w:val="clear" w:color="auto" w:fill="FFFFFF"/>
            <w:tcMar>
              <w:top w:w="15" w:type="dxa"/>
              <w:left w:w="15" w:type="dxa"/>
              <w:right w:w="15" w:type="dxa"/>
            </w:tcMar>
            <w:vAlign w:val="center"/>
          </w:tcPr>
          <w:p>
            <w:pPr>
              <w:rPr>
                <w:rFonts w:ascii="仿宋" w:hAnsi="仿宋" w:eastAsia="仿宋" w:cs="仿宋"/>
              </w:rPr>
            </w:pPr>
            <w:r>
              <w:rPr>
                <w:rFonts w:hint="eastAsia" w:ascii="仿宋" w:hAnsi="仿宋" w:eastAsia="仿宋" w:cs="仿宋"/>
              </w:rPr>
              <w:t>2.2</w:t>
            </w:r>
          </w:p>
        </w:tc>
        <w:tc>
          <w:tcPr>
            <w:tcW w:w="560" w:type="pct"/>
            <w:vMerge w:val="restar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CRM客户管理</w:t>
            </w:r>
          </w:p>
        </w:tc>
        <w:tc>
          <w:tcPr>
            <w:tcW w:w="82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客户管理</w:t>
            </w:r>
          </w:p>
        </w:tc>
        <w:tc>
          <w:tcPr>
            <w:tcW w:w="1938" w:type="pct"/>
            <w:vMerge w:val="restart"/>
            <w:shd w:val="clear" w:color="auto" w:fill="FFFFFF"/>
            <w:tcMar>
              <w:top w:w="15" w:type="dxa"/>
              <w:left w:w="15" w:type="dxa"/>
              <w:right w:w="15" w:type="dxa"/>
            </w:tcMar>
            <w:vAlign w:val="center"/>
          </w:tcPr>
          <w:p>
            <w:pPr>
              <w:rPr>
                <w:rFonts w:ascii="仿宋" w:hAnsi="仿宋" w:eastAsia="仿宋" w:cs="仿宋"/>
              </w:rPr>
            </w:pPr>
            <w:r>
              <w:rPr>
                <w:rFonts w:hint="eastAsia" w:ascii="仿宋" w:hAnsi="仿宋" w:eastAsia="仿宋" w:cs="仿宋"/>
              </w:rPr>
              <w:t>可直接与客户微信沟通，在企业微信实现客户拜访打卡，拜访记录；用户行为分析；</w:t>
            </w:r>
            <w:r>
              <w:rPr>
                <w:rFonts w:hint="eastAsia" w:ascii="仿宋" w:hAnsi="仿宋" w:eastAsia="仿宋" w:cs="仿宋"/>
              </w:rPr>
              <w:br w:type="textWrapping"/>
            </w:r>
            <w:r>
              <w:rPr>
                <w:rFonts w:hint="eastAsia" w:ascii="仿宋" w:hAnsi="仿宋" w:eastAsia="仿宋" w:cs="仿宋"/>
              </w:rPr>
              <w:t>可以查看客户信息，并可以通过企业微信与客户进行联系；离职员工对应客户可转交新员工；</w:t>
            </w:r>
            <w:r>
              <w:rPr>
                <w:rFonts w:hint="eastAsia" w:ascii="仿宋" w:hAnsi="仿宋" w:eastAsia="仿宋" w:cs="仿宋"/>
              </w:rPr>
              <w:br w:type="textWrapping"/>
            </w:r>
            <w:r>
              <w:rPr>
                <w:rFonts w:hint="eastAsia" w:ascii="仿宋" w:hAnsi="仿宋" w:eastAsia="仿宋" w:cs="仿宋"/>
              </w:rPr>
              <w:t>组织沟通在线；</w:t>
            </w:r>
            <w:r>
              <w:rPr>
                <w:rFonts w:hint="eastAsia" w:ascii="仿宋" w:hAnsi="仿宋" w:eastAsia="仿宋" w:cs="仿宋"/>
              </w:rPr>
              <w:br w:type="textWrapping"/>
            </w:r>
            <w:r>
              <w:rPr>
                <w:rFonts w:hint="eastAsia" w:ascii="仿宋" w:hAnsi="仿宋" w:eastAsia="仿宋" w:cs="仿宋"/>
              </w:rPr>
              <w:t>企业内部通讯通过企业微信运行。</w:t>
            </w:r>
          </w:p>
        </w:tc>
        <w:tc>
          <w:tcPr>
            <w:tcW w:w="745" w:type="pct"/>
            <w:vMerge w:val="restart"/>
            <w:shd w:val="clear" w:color="auto" w:fill="auto"/>
            <w:noWrap/>
            <w:tcMar>
              <w:top w:w="15" w:type="dxa"/>
              <w:left w:w="15" w:type="dxa"/>
              <w:right w:w="15" w:type="dxa"/>
            </w:tcMar>
            <w:vAlign w:val="center"/>
          </w:tcPr>
          <w:p>
            <w:pPr>
              <w:rPr>
                <w:rFonts w:ascii="仿宋" w:hAnsi="仿宋" w:eastAsia="仿宋" w:cs="仿宋"/>
              </w:rPr>
            </w:pPr>
          </w:p>
        </w:tc>
        <w:tc>
          <w:tcPr>
            <w:tcW w:w="669" w:type="pct"/>
            <w:vMerge w:val="restart"/>
            <w:shd w:val="clear" w:color="auto" w:fill="auto"/>
            <w:noWrap/>
            <w:tcMar>
              <w:top w:w="15" w:type="dxa"/>
              <w:left w:w="15" w:type="dxa"/>
              <w:right w:w="15" w:type="dxa"/>
            </w:tcMar>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268" w:type="pct"/>
            <w:vMerge w:val="continue"/>
            <w:shd w:val="clear" w:color="auto" w:fill="FFFFFF"/>
            <w:tcMar>
              <w:top w:w="15" w:type="dxa"/>
              <w:left w:w="15" w:type="dxa"/>
              <w:right w:w="15" w:type="dxa"/>
            </w:tcMar>
            <w:vAlign w:val="center"/>
          </w:tcPr>
          <w:p>
            <w:pPr>
              <w:rPr>
                <w:rFonts w:ascii="仿宋" w:hAnsi="仿宋" w:eastAsia="仿宋" w:cs="仿宋"/>
              </w:rPr>
            </w:pPr>
          </w:p>
        </w:tc>
        <w:tc>
          <w:tcPr>
            <w:tcW w:w="560" w:type="pct"/>
            <w:vMerge w:val="continue"/>
            <w:shd w:val="clear" w:color="auto" w:fill="FFFFFF"/>
            <w:noWrap/>
            <w:tcMar>
              <w:top w:w="15" w:type="dxa"/>
              <w:left w:w="15" w:type="dxa"/>
              <w:right w:w="15" w:type="dxa"/>
            </w:tcMar>
            <w:vAlign w:val="center"/>
          </w:tcPr>
          <w:p>
            <w:pPr>
              <w:rPr>
                <w:rFonts w:ascii="仿宋" w:hAnsi="仿宋" w:eastAsia="仿宋" w:cs="仿宋"/>
              </w:rPr>
            </w:pPr>
          </w:p>
        </w:tc>
        <w:tc>
          <w:tcPr>
            <w:tcW w:w="82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商机管理</w:t>
            </w:r>
          </w:p>
        </w:tc>
        <w:tc>
          <w:tcPr>
            <w:tcW w:w="1938" w:type="pct"/>
            <w:vMerge w:val="continue"/>
            <w:shd w:val="clear" w:color="auto" w:fill="FFFFFF"/>
            <w:tcMar>
              <w:top w:w="15" w:type="dxa"/>
              <w:left w:w="15" w:type="dxa"/>
              <w:right w:w="15" w:type="dxa"/>
            </w:tcMar>
            <w:vAlign w:val="center"/>
          </w:tcPr>
          <w:p>
            <w:pPr>
              <w:rPr>
                <w:rFonts w:ascii="仿宋" w:hAnsi="仿宋" w:eastAsia="仿宋" w:cs="仿宋"/>
              </w:rPr>
            </w:pPr>
          </w:p>
        </w:tc>
        <w:tc>
          <w:tcPr>
            <w:tcW w:w="745" w:type="pct"/>
            <w:vMerge w:val="continue"/>
            <w:shd w:val="clear" w:color="auto" w:fill="auto"/>
            <w:noWrap/>
            <w:tcMar>
              <w:top w:w="15" w:type="dxa"/>
              <w:left w:w="15" w:type="dxa"/>
              <w:right w:w="15" w:type="dxa"/>
            </w:tcMar>
            <w:vAlign w:val="center"/>
          </w:tcPr>
          <w:p>
            <w:pPr>
              <w:rPr>
                <w:rFonts w:ascii="仿宋" w:hAnsi="仿宋" w:eastAsia="仿宋" w:cs="仿宋"/>
              </w:rPr>
            </w:pPr>
          </w:p>
        </w:tc>
        <w:tc>
          <w:tcPr>
            <w:tcW w:w="669" w:type="pct"/>
            <w:vMerge w:val="continue"/>
            <w:shd w:val="clear" w:color="auto" w:fill="auto"/>
            <w:noWrap/>
            <w:tcMar>
              <w:top w:w="15" w:type="dxa"/>
              <w:left w:w="15" w:type="dxa"/>
              <w:right w:w="15" w:type="dxa"/>
            </w:tcMar>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268" w:type="pct"/>
            <w:vMerge w:val="continue"/>
            <w:shd w:val="clear" w:color="auto" w:fill="FFFFFF"/>
            <w:tcMar>
              <w:top w:w="15" w:type="dxa"/>
              <w:left w:w="15" w:type="dxa"/>
              <w:right w:w="15" w:type="dxa"/>
            </w:tcMar>
            <w:vAlign w:val="center"/>
          </w:tcPr>
          <w:p>
            <w:pPr>
              <w:rPr>
                <w:rFonts w:ascii="仿宋" w:hAnsi="仿宋" w:eastAsia="仿宋" w:cs="仿宋"/>
              </w:rPr>
            </w:pPr>
          </w:p>
        </w:tc>
        <w:tc>
          <w:tcPr>
            <w:tcW w:w="560" w:type="pct"/>
            <w:vMerge w:val="continue"/>
            <w:shd w:val="clear" w:color="auto" w:fill="FFFFFF"/>
            <w:noWrap/>
            <w:tcMar>
              <w:top w:w="15" w:type="dxa"/>
              <w:left w:w="15" w:type="dxa"/>
              <w:right w:w="15" w:type="dxa"/>
            </w:tcMar>
            <w:vAlign w:val="center"/>
          </w:tcPr>
          <w:p>
            <w:pPr>
              <w:rPr>
                <w:rFonts w:ascii="仿宋" w:hAnsi="仿宋" w:eastAsia="仿宋" w:cs="仿宋"/>
              </w:rPr>
            </w:pPr>
          </w:p>
        </w:tc>
        <w:tc>
          <w:tcPr>
            <w:tcW w:w="82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企业客户</w:t>
            </w:r>
          </w:p>
        </w:tc>
        <w:tc>
          <w:tcPr>
            <w:tcW w:w="1938" w:type="pct"/>
            <w:vMerge w:val="continue"/>
            <w:shd w:val="clear" w:color="auto" w:fill="FFFFFF"/>
            <w:tcMar>
              <w:top w:w="15" w:type="dxa"/>
              <w:left w:w="15" w:type="dxa"/>
              <w:right w:w="15" w:type="dxa"/>
            </w:tcMar>
            <w:vAlign w:val="center"/>
          </w:tcPr>
          <w:p>
            <w:pPr>
              <w:rPr>
                <w:rFonts w:ascii="仿宋" w:hAnsi="仿宋" w:eastAsia="仿宋" w:cs="仿宋"/>
              </w:rPr>
            </w:pPr>
          </w:p>
        </w:tc>
        <w:tc>
          <w:tcPr>
            <w:tcW w:w="745" w:type="pct"/>
            <w:vMerge w:val="continue"/>
            <w:shd w:val="clear" w:color="auto" w:fill="auto"/>
            <w:noWrap/>
            <w:tcMar>
              <w:top w:w="15" w:type="dxa"/>
              <w:left w:w="15" w:type="dxa"/>
              <w:right w:w="15" w:type="dxa"/>
            </w:tcMar>
            <w:vAlign w:val="center"/>
          </w:tcPr>
          <w:p>
            <w:pPr>
              <w:rPr>
                <w:rFonts w:ascii="仿宋" w:hAnsi="仿宋" w:eastAsia="仿宋" w:cs="仿宋"/>
              </w:rPr>
            </w:pPr>
          </w:p>
        </w:tc>
        <w:tc>
          <w:tcPr>
            <w:tcW w:w="669" w:type="pct"/>
            <w:vMerge w:val="continue"/>
            <w:shd w:val="clear" w:color="auto" w:fill="auto"/>
            <w:noWrap/>
            <w:tcMar>
              <w:top w:w="15" w:type="dxa"/>
              <w:left w:w="15" w:type="dxa"/>
              <w:right w:w="15" w:type="dxa"/>
            </w:tcMar>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268" w:type="pct"/>
            <w:vMerge w:val="continue"/>
            <w:shd w:val="clear" w:color="auto" w:fill="FFFFFF"/>
            <w:tcMar>
              <w:top w:w="15" w:type="dxa"/>
              <w:left w:w="15" w:type="dxa"/>
              <w:right w:w="15" w:type="dxa"/>
            </w:tcMar>
            <w:vAlign w:val="center"/>
          </w:tcPr>
          <w:p>
            <w:pPr>
              <w:rPr>
                <w:rFonts w:ascii="仿宋" w:hAnsi="仿宋" w:eastAsia="仿宋" w:cs="仿宋"/>
              </w:rPr>
            </w:pPr>
          </w:p>
        </w:tc>
        <w:tc>
          <w:tcPr>
            <w:tcW w:w="560" w:type="pct"/>
            <w:vMerge w:val="continue"/>
            <w:shd w:val="clear" w:color="auto" w:fill="FFFFFF"/>
            <w:noWrap/>
            <w:tcMar>
              <w:top w:w="15" w:type="dxa"/>
              <w:left w:w="15" w:type="dxa"/>
              <w:right w:w="15" w:type="dxa"/>
            </w:tcMar>
            <w:vAlign w:val="center"/>
          </w:tcPr>
          <w:p>
            <w:pPr>
              <w:rPr>
                <w:rFonts w:ascii="仿宋" w:hAnsi="仿宋" w:eastAsia="仿宋" w:cs="仿宋"/>
              </w:rPr>
            </w:pPr>
          </w:p>
        </w:tc>
        <w:tc>
          <w:tcPr>
            <w:tcW w:w="82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客户群</w:t>
            </w:r>
          </w:p>
        </w:tc>
        <w:tc>
          <w:tcPr>
            <w:tcW w:w="1938" w:type="pct"/>
            <w:vMerge w:val="continue"/>
            <w:shd w:val="clear" w:color="auto" w:fill="FFFFFF"/>
            <w:tcMar>
              <w:top w:w="15" w:type="dxa"/>
              <w:left w:w="15" w:type="dxa"/>
              <w:right w:w="15" w:type="dxa"/>
            </w:tcMar>
            <w:vAlign w:val="center"/>
          </w:tcPr>
          <w:p>
            <w:pPr>
              <w:rPr>
                <w:rFonts w:ascii="仿宋" w:hAnsi="仿宋" w:eastAsia="仿宋" w:cs="仿宋"/>
              </w:rPr>
            </w:pPr>
          </w:p>
        </w:tc>
        <w:tc>
          <w:tcPr>
            <w:tcW w:w="745" w:type="pct"/>
            <w:vMerge w:val="continue"/>
            <w:shd w:val="clear" w:color="auto" w:fill="auto"/>
            <w:noWrap/>
            <w:tcMar>
              <w:top w:w="15" w:type="dxa"/>
              <w:left w:w="15" w:type="dxa"/>
              <w:right w:w="15" w:type="dxa"/>
            </w:tcMar>
            <w:vAlign w:val="center"/>
          </w:tcPr>
          <w:p>
            <w:pPr>
              <w:rPr>
                <w:rFonts w:ascii="仿宋" w:hAnsi="仿宋" w:eastAsia="仿宋" w:cs="仿宋"/>
              </w:rPr>
            </w:pPr>
          </w:p>
        </w:tc>
        <w:tc>
          <w:tcPr>
            <w:tcW w:w="669" w:type="pct"/>
            <w:vMerge w:val="continue"/>
            <w:shd w:val="clear" w:color="auto" w:fill="auto"/>
            <w:noWrap/>
            <w:tcMar>
              <w:top w:w="15" w:type="dxa"/>
              <w:left w:w="15" w:type="dxa"/>
              <w:right w:w="15" w:type="dxa"/>
            </w:tcMar>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268" w:type="pct"/>
            <w:vMerge w:val="continue"/>
            <w:shd w:val="clear" w:color="auto" w:fill="FFFFFF"/>
            <w:noWrap/>
            <w:tcMar>
              <w:top w:w="15" w:type="dxa"/>
              <w:left w:w="15" w:type="dxa"/>
              <w:right w:w="15" w:type="dxa"/>
            </w:tcMar>
            <w:vAlign w:val="center"/>
          </w:tcPr>
          <w:p>
            <w:pPr>
              <w:rPr>
                <w:rFonts w:ascii="仿宋" w:hAnsi="仿宋" w:eastAsia="仿宋" w:cs="仿宋"/>
              </w:rPr>
            </w:pPr>
          </w:p>
        </w:tc>
        <w:tc>
          <w:tcPr>
            <w:tcW w:w="560" w:type="pct"/>
            <w:vMerge w:val="continue"/>
            <w:shd w:val="clear" w:color="auto" w:fill="FFFFFF"/>
            <w:noWrap/>
            <w:tcMar>
              <w:top w:w="15" w:type="dxa"/>
              <w:left w:w="15" w:type="dxa"/>
              <w:right w:w="15" w:type="dxa"/>
            </w:tcMar>
            <w:vAlign w:val="center"/>
          </w:tcPr>
          <w:p>
            <w:pPr>
              <w:rPr>
                <w:rFonts w:ascii="仿宋" w:hAnsi="仿宋" w:eastAsia="仿宋" w:cs="仿宋"/>
              </w:rPr>
            </w:pPr>
          </w:p>
        </w:tc>
        <w:tc>
          <w:tcPr>
            <w:tcW w:w="82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拜访管理</w:t>
            </w:r>
          </w:p>
        </w:tc>
        <w:tc>
          <w:tcPr>
            <w:tcW w:w="1938" w:type="pct"/>
            <w:vMerge w:val="continue"/>
            <w:shd w:val="clear" w:color="auto" w:fill="FFFFFF"/>
            <w:tcMar>
              <w:top w:w="15" w:type="dxa"/>
              <w:left w:w="15" w:type="dxa"/>
              <w:right w:w="15" w:type="dxa"/>
            </w:tcMar>
            <w:vAlign w:val="center"/>
          </w:tcPr>
          <w:p>
            <w:pPr>
              <w:rPr>
                <w:rFonts w:ascii="仿宋" w:hAnsi="仿宋" w:eastAsia="仿宋" w:cs="仿宋"/>
              </w:rPr>
            </w:pPr>
          </w:p>
        </w:tc>
        <w:tc>
          <w:tcPr>
            <w:tcW w:w="745" w:type="pct"/>
            <w:vMerge w:val="continue"/>
            <w:shd w:val="clear" w:color="auto" w:fill="auto"/>
            <w:noWrap/>
            <w:tcMar>
              <w:top w:w="15" w:type="dxa"/>
              <w:left w:w="15" w:type="dxa"/>
              <w:right w:w="15" w:type="dxa"/>
            </w:tcMar>
            <w:vAlign w:val="center"/>
          </w:tcPr>
          <w:p>
            <w:pPr>
              <w:rPr>
                <w:rFonts w:ascii="仿宋" w:hAnsi="仿宋" w:eastAsia="仿宋" w:cs="仿宋"/>
              </w:rPr>
            </w:pPr>
          </w:p>
        </w:tc>
        <w:tc>
          <w:tcPr>
            <w:tcW w:w="669" w:type="pct"/>
            <w:vMerge w:val="continue"/>
            <w:shd w:val="clear" w:color="auto" w:fill="auto"/>
            <w:noWrap/>
            <w:tcMar>
              <w:top w:w="15" w:type="dxa"/>
              <w:left w:w="15" w:type="dxa"/>
              <w:right w:w="15" w:type="dxa"/>
            </w:tcMar>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0" w:hRule="atLeast"/>
        </w:trPr>
        <w:tc>
          <w:tcPr>
            <w:tcW w:w="268" w:type="pct"/>
            <w:vMerge w:val="restart"/>
            <w:shd w:val="clear" w:color="auto" w:fill="FFFFFF"/>
            <w:tcMar>
              <w:top w:w="15" w:type="dxa"/>
              <w:left w:w="15" w:type="dxa"/>
              <w:right w:w="15" w:type="dxa"/>
            </w:tcMar>
            <w:vAlign w:val="center"/>
          </w:tcPr>
          <w:p>
            <w:pPr>
              <w:rPr>
                <w:rFonts w:ascii="仿宋" w:hAnsi="仿宋" w:eastAsia="仿宋" w:cs="仿宋"/>
              </w:rPr>
            </w:pPr>
            <w:r>
              <w:rPr>
                <w:rFonts w:hint="eastAsia" w:ascii="仿宋" w:hAnsi="仿宋" w:eastAsia="仿宋" w:cs="仿宋"/>
              </w:rPr>
              <w:t>2.3</w:t>
            </w:r>
          </w:p>
        </w:tc>
        <w:tc>
          <w:tcPr>
            <w:tcW w:w="560" w:type="pct"/>
            <w:vMerge w:val="restar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EAS组织、人事对接</w:t>
            </w:r>
          </w:p>
        </w:tc>
        <w:tc>
          <w:tcPr>
            <w:tcW w:w="82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组织管理</w:t>
            </w:r>
          </w:p>
        </w:tc>
        <w:tc>
          <w:tcPr>
            <w:tcW w:w="1938" w:type="pct"/>
            <w:vMerge w:val="restart"/>
            <w:shd w:val="clear" w:color="auto" w:fill="FFFFFF"/>
            <w:tcMar>
              <w:top w:w="15" w:type="dxa"/>
              <w:left w:w="15" w:type="dxa"/>
              <w:right w:w="15" w:type="dxa"/>
            </w:tcMar>
            <w:vAlign w:val="center"/>
          </w:tcPr>
          <w:p>
            <w:pPr>
              <w:rPr>
                <w:rFonts w:ascii="仿宋" w:hAnsi="仿宋" w:eastAsia="仿宋" w:cs="仿宋"/>
              </w:rPr>
            </w:pPr>
            <w:r>
              <w:rPr>
                <w:rFonts w:hint="eastAsia" w:ascii="仿宋" w:hAnsi="仿宋" w:eastAsia="仿宋" w:cs="仿宋"/>
              </w:rPr>
              <w:t>与SHR系统对接：自动同步组织架构、人事入转调离</w:t>
            </w:r>
          </w:p>
        </w:tc>
        <w:tc>
          <w:tcPr>
            <w:tcW w:w="745" w:type="pct"/>
            <w:vMerge w:val="restart"/>
            <w:shd w:val="clear" w:color="auto" w:fill="auto"/>
            <w:noWrap/>
            <w:tcMar>
              <w:top w:w="15" w:type="dxa"/>
              <w:left w:w="15" w:type="dxa"/>
              <w:right w:w="15" w:type="dxa"/>
            </w:tcMar>
            <w:vAlign w:val="center"/>
          </w:tcPr>
          <w:p>
            <w:pPr>
              <w:rPr>
                <w:rFonts w:ascii="仿宋" w:hAnsi="仿宋" w:eastAsia="仿宋" w:cs="仿宋"/>
              </w:rPr>
            </w:pPr>
          </w:p>
        </w:tc>
        <w:tc>
          <w:tcPr>
            <w:tcW w:w="669" w:type="pct"/>
            <w:vMerge w:val="restart"/>
            <w:shd w:val="clear" w:color="auto" w:fill="auto"/>
            <w:noWrap/>
            <w:tcMar>
              <w:top w:w="15" w:type="dxa"/>
              <w:left w:w="15" w:type="dxa"/>
              <w:right w:w="15" w:type="dxa"/>
            </w:tcMar>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5" w:hRule="atLeast"/>
        </w:trPr>
        <w:tc>
          <w:tcPr>
            <w:tcW w:w="268" w:type="pct"/>
            <w:vMerge w:val="continue"/>
            <w:shd w:val="clear" w:color="auto" w:fill="FFFFFF"/>
            <w:tcMar>
              <w:top w:w="15" w:type="dxa"/>
              <w:left w:w="15" w:type="dxa"/>
              <w:right w:w="15" w:type="dxa"/>
            </w:tcMar>
            <w:vAlign w:val="center"/>
          </w:tcPr>
          <w:p>
            <w:pPr>
              <w:rPr>
                <w:rFonts w:ascii="仿宋" w:hAnsi="仿宋" w:eastAsia="仿宋" w:cs="仿宋"/>
              </w:rPr>
            </w:pPr>
          </w:p>
        </w:tc>
        <w:tc>
          <w:tcPr>
            <w:tcW w:w="560" w:type="pct"/>
            <w:vMerge w:val="continue"/>
            <w:shd w:val="clear" w:color="auto" w:fill="FFFFFF"/>
            <w:noWrap/>
            <w:tcMar>
              <w:top w:w="15" w:type="dxa"/>
              <w:left w:w="15" w:type="dxa"/>
              <w:right w:w="15" w:type="dxa"/>
            </w:tcMar>
            <w:vAlign w:val="center"/>
          </w:tcPr>
          <w:p>
            <w:pPr>
              <w:rPr>
                <w:rFonts w:ascii="仿宋" w:hAnsi="仿宋" w:eastAsia="仿宋" w:cs="仿宋"/>
              </w:rPr>
            </w:pPr>
          </w:p>
        </w:tc>
        <w:tc>
          <w:tcPr>
            <w:tcW w:w="82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人事系统对接</w:t>
            </w:r>
          </w:p>
        </w:tc>
        <w:tc>
          <w:tcPr>
            <w:tcW w:w="1938" w:type="pct"/>
            <w:vMerge w:val="continue"/>
            <w:shd w:val="clear" w:color="auto" w:fill="FFFFFF"/>
            <w:tcMar>
              <w:top w:w="15" w:type="dxa"/>
              <w:left w:w="15" w:type="dxa"/>
              <w:right w:w="15" w:type="dxa"/>
            </w:tcMar>
            <w:vAlign w:val="center"/>
          </w:tcPr>
          <w:p>
            <w:pPr>
              <w:rPr>
                <w:rFonts w:ascii="仿宋" w:hAnsi="仿宋" w:eastAsia="仿宋" w:cs="仿宋"/>
              </w:rPr>
            </w:pPr>
          </w:p>
        </w:tc>
        <w:tc>
          <w:tcPr>
            <w:tcW w:w="745" w:type="pct"/>
            <w:vMerge w:val="continue"/>
            <w:shd w:val="clear" w:color="auto" w:fill="auto"/>
            <w:noWrap/>
            <w:tcMar>
              <w:top w:w="15" w:type="dxa"/>
              <w:left w:w="15" w:type="dxa"/>
              <w:right w:w="15" w:type="dxa"/>
            </w:tcMar>
            <w:vAlign w:val="center"/>
          </w:tcPr>
          <w:p>
            <w:pPr>
              <w:rPr>
                <w:rFonts w:ascii="仿宋" w:hAnsi="仿宋" w:eastAsia="仿宋" w:cs="仿宋"/>
              </w:rPr>
            </w:pPr>
          </w:p>
        </w:tc>
        <w:tc>
          <w:tcPr>
            <w:tcW w:w="669" w:type="pct"/>
            <w:vMerge w:val="continue"/>
            <w:shd w:val="clear" w:color="auto" w:fill="auto"/>
            <w:noWrap/>
            <w:tcMar>
              <w:top w:w="15" w:type="dxa"/>
              <w:left w:w="15" w:type="dxa"/>
              <w:right w:w="15" w:type="dxa"/>
            </w:tcMar>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268" w:type="pct"/>
            <w:vMerge w:val="continue"/>
            <w:shd w:val="clear" w:color="auto" w:fill="FFFFFF"/>
            <w:tcMar>
              <w:top w:w="15" w:type="dxa"/>
              <w:left w:w="15" w:type="dxa"/>
              <w:right w:w="15" w:type="dxa"/>
            </w:tcMar>
            <w:vAlign w:val="center"/>
          </w:tcPr>
          <w:p>
            <w:pPr>
              <w:rPr>
                <w:rFonts w:ascii="仿宋" w:hAnsi="仿宋" w:eastAsia="仿宋" w:cs="仿宋"/>
              </w:rPr>
            </w:pPr>
          </w:p>
        </w:tc>
        <w:tc>
          <w:tcPr>
            <w:tcW w:w="560" w:type="pct"/>
            <w:vMerge w:val="restar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OA功能</w:t>
            </w:r>
          </w:p>
        </w:tc>
        <w:tc>
          <w:tcPr>
            <w:tcW w:w="82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请示流程审批</w:t>
            </w:r>
          </w:p>
        </w:tc>
        <w:tc>
          <w:tcPr>
            <w:tcW w:w="1938" w:type="pct"/>
            <w:vMerge w:val="restart"/>
            <w:shd w:val="clear" w:color="auto" w:fill="FFFFFF"/>
            <w:tcMar>
              <w:top w:w="15" w:type="dxa"/>
              <w:left w:w="15" w:type="dxa"/>
              <w:right w:w="15" w:type="dxa"/>
            </w:tcMar>
            <w:vAlign w:val="center"/>
          </w:tcPr>
          <w:p>
            <w:pPr>
              <w:rPr>
                <w:rFonts w:ascii="仿宋" w:hAnsi="仿宋" w:eastAsia="仿宋" w:cs="仿宋"/>
              </w:rPr>
            </w:pPr>
            <w:r>
              <w:rPr>
                <w:rFonts w:hint="eastAsia" w:ascii="仿宋" w:hAnsi="仿宋" w:eastAsia="仿宋" w:cs="仿宋"/>
              </w:rPr>
              <w:t>请示、发文、用印等审批流程迁移到企业微信</w:t>
            </w:r>
          </w:p>
        </w:tc>
        <w:tc>
          <w:tcPr>
            <w:tcW w:w="745" w:type="pct"/>
            <w:vMerge w:val="restart"/>
            <w:shd w:val="clear" w:color="auto" w:fill="FFFFFF"/>
            <w:noWrap/>
            <w:tcMar>
              <w:top w:w="15" w:type="dxa"/>
              <w:left w:w="15" w:type="dxa"/>
              <w:right w:w="15" w:type="dxa"/>
            </w:tcMar>
            <w:vAlign w:val="center"/>
          </w:tcPr>
          <w:p>
            <w:pPr>
              <w:rPr>
                <w:rFonts w:ascii="仿宋" w:hAnsi="仿宋" w:eastAsia="仿宋" w:cs="仿宋"/>
              </w:rPr>
            </w:pPr>
          </w:p>
        </w:tc>
        <w:tc>
          <w:tcPr>
            <w:tcW w:w="669" w:type="pct"/>
            <w:vMerge w:val="restart"/>
            <w:shd w:val="clear" w:color="auto" w:fill="auto"/>
            <w:noWrap/>
            <w:tcMar>
              <w:top w:w="15" w:type="dxa"/>
              <w:left w:w="15" w:type="dxa"/>
              <w:right w:w="15" w:type="dxa"/>
            </w:tcMar>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268" w:type="pct"/>
            <w:vMerge w:val="continue"/>
            <w:shd w:val="clear" w:color="auto" w:fill="FFFFFF"/>
            <w:tcMar>
              <w:top w:w="15" w:type="dxa"/>
              <w:left w:w="15" w:type="dxa"/>
              <w:right w:w="15" w:type="dxa"/>
            </w:tcMar>
            <w:vAlign w:val="center"/>
          </w:tcPr>
          <w:p>
            <w:pPr>
              <w:rPr>
                <w:rFonts w:ascii="仿宋" w:hAnsi="仿宋" w:eastAsia="仿宋" w:cs="仿宋"/>
              </w:rPr>
            </w:pPr>
          </w:p>
        </w:tc>
        <w:tc>
          <w:tcPr>
            <w:tcW w:w="560" w:type="pct"/>
            <w:vMerge w:val="continue"/>
            <w:shd w:val="clear" w:color="auto" w:fill="FFFFFF"/>
            <w:noWrap/>
            <w:tcMar>
              <w:top w:w="15" w:type="dxa"/>
              <w:left w:w="15" w:type="dxa"/>
              <w:right w:w="15" w:type="dxa"/>
            </w:tcMar>
            <w:vAlign w:val="center"/>
          </w:tcPr>
          <w:p>
            <w:pPr>
              <w:rPr>
                <w:rFonts w:ascii="仿宋" w:hAnsi="仿宋" w:eastAsia="仿宋" w:cs="仿宋"/>
              </w:rPr>
            </w:pPr>
          </w:p>
        </w:tc>
        <w:tc>
          <w:tcPr>
            <w:tcW w:w="82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发文流程审批</w:t>
            </w:r>
          </w:p>
        </w:tc>
        <w:tc>
          <w:tcPr>
            <w:tcW w:w="1938" w:type="pct"/>
            <w:vMerge w:val="continue"/>
            <w:shd w:val="clear" w:color="auto" w:fill="FFFFFF"/>
            <w:tcMar>
              <w:top w:w="15" w:type="dxa"/>
              <w:left w:w="15" w:type="dxa"/>
              <w:right w:w="15" w:type="dxa"/>
            </w:tcMar>
            <w:vAlign w:val="center"/>
          </w:tcPr>
          <w:p>
            <w:pPr>
              <w:rPr>
                <w:rFonts w:ascii="仿宋" w:hAnsi="仿宋" w:eastAsia="仿宋" w:cs="仿宋"/>
              </w:rPr>
            </w:pPr>
          </w:p>
        </w:tc>
        <w:tc>
          <w:tcPr>
            <w:tcW w:w="745" w:type="pct"/>
            <w:vMerge w:val="continue"/>
            <w:shd w:val="clear" w:color="auto" w:fill="FFFFFF"/>
            <w:noWrap/>
            <w:tcMar>
              <w:top w:w="15" w:type="dxa"/>
              <w:left w:w="15" w:type="dxa"/>
              <w:right w:w="15" w:type="dxa"/>
            </w:tcMar>
            <w:vAlign w:val="center"/>
          </w:tcPr>
          <w:p>
            <w:pPr>
              <w:rPr>
                <w:rFonts w:ascii="仿宋" w:hAnsi="仿宋" w:eastAsia="仿宋" w:cs="仿宋"/>
              </w:rPr>
            </w:pPr>
          </w:p>
        </w:tc>
        <w:tc>
          <w:tcPr>
            <w:tcW w:w="669" w:type="pct"/>
            <w:vMerge w:val="continue"/>
            <w:shd w:val="clear" w:color="auto" w:fill="auto"/>
            <w:noWrap/>
            <w:tcMar>
              <w:top w:w="15" w:type="dxa"/>
              <w:left w:w="15" w:type="dxa"/>
              <w:right w:w="15" w:type="dxa"/>
            </w:tcMar>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268" w:type="pct"/>
            <w:vMerge w:val="continue"/>
            <w:shd w:val="clear" w:color="auto" w:fill="FFFFFF"/>
            <w:tcMar>
              <w:top w:w="15" w:type="dxa"/>
              <w:left w:w="15" w:type="dxa"/>
              <w:right w:w="15" w:type="dxa"/>
            </w:tcMar>
            <w:vAlign w:val="center"/>
          </w:tcPr>
          <w:p>
            <w:pPr>
              <w:rPr>
                <w:rFonts w:ascii="仿宋" w:hAnsi="仿宋" w:eastAsia="仿宋" w:cs="仿宋"/>
              </w:rPr>
            </w:pPr>
          </w:p>
        </w:tc>
        <w:tc>
          <w:tcPr>
            <w:tcW w:w="560" w:type="pct"/>
            <w:vMerge w:val="continue"/>
            <w:shd w:val="clear" w:color="auto" w:fill="FFFFFF"/>
            <w:noWrap/>
            <w:tcMar>
              <w:top w:w="15" w:type="dxa"/>
              <w:left w:w="15" w:type="dxa"/>
              <w:right w:w="15" w:type="dxa"/>
            </w:tcMar>
            <w:vAlign w:val="center"/>
          </w:tcPr>
          <w:p>
            <w:pPr>
              <w:rPr>
                <w:rFonts w:ascii="仿宋" w:hAnsi="仿宋" w:eastAsia="仿宋" w:cs="仿宋"/>
              </w:rPr>
            </w:pPr>
          </w:p>
        </w:tc>
        <w:tc>
          <w:tcPr>
            <w:tcW w:w="82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用印流程审批</w:t>
            </w:r>
          </w:p>
        </w:tc>
        <w:tc>
          <w:tcPr>
            <w:tcW w:w="1938" w:type="pct"/>
            <w:vMerge w:val="continue"/>
            <w:shd w:val="clear" w:color="auto" w:fill="FFFFFF"/>
            <w:tcMar>
              <w:top w:w="15" w:type="dxa"/>
              <w:left w:w="15" w:type="dxa"/>
              <w:right w:w="15" w:type="dxa"/>
            </w:tcMar>
            <w:vAlign w:val="center"/>
          </w:tcPr>
          <w:p>
            <w:pPr>
              <w:rPr>
                <w:rFonts w:ascii="仿宋" w:hAnsi="仿宋" w:eastAsia="仿宋" w:cs="仿宋"/>
              </w:rPr>
            </w:pPr>
          </w:p>
        </w:tc>
        <w:tc>
          <w:tcPr>
            <w:tcW w:w="745" w:type="pct"/>
            <w:vMerge w:val="continue"/>
            <w:shd w:val="clear" w:color="auto" w:fill="FFFFFF"/>
            <w:noWrap/>
            <w:tcMar>
              <w:top w:w="15" w:type="dxa"/>
              <w:left w:w="15" w:type="dxa"/>
              <w:right w:w="15" w:type="dxa"/>
            </w:tcMar>
            <w:vAlign w:val="center"/>
          </w:tcPr>
          <w:p>
            <w:pPr>
              <w:rPr>
                <w:rFonts w:ascii="仿宋" w:hAnsi="仿宋" w:eastAsia="仿宋" w:cs="仿宋"/>
              </w:rPr>
            </w:pPr>
          </w:p>
        </w:tc>
        <w:tc>
          <w:tcPr>
            <w:tcW w:w="669" w:type="pct"/>
            <w:vMerge w:val="continue"/>
            <w:shd w:val="clear" w:color="auto" w:fill="auto"/>
            <w:noWrap/>
            <w:tcMar>
              <w:top w:w="15" w:type="dxa"/>
              <w:left w:w="15" w:type="dxa"/>
              <w:right w:w="15" w:type="dxa"/>
            </w:tcMar>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268" w:type="pct"/>
            <w:vMerge w:val="restart"/>
            <w:shd w:val="clear" w:color="auto" w:fill="FFFFFF"/>
            <w:tcMar>
              <w:top w:w="15" w:type="dxa"/>
              <w:left w:w="15" w:type="dxa"/>
              <w:right w:w="15" w:type="dxa"/>
            </w:tcMar>
            <w:vAlign w:val="center"/>
          </w:tcPr>
          <w:p>
            <w:pPr>
              <w:rPr>
                <w:rFonts w:ascii="仿宋" w:hAnsi="仿宋" w:eastAsia="仿宋" w:cs="仿宋"/>
              </w:rPr>
            </w:pPr>
            <w:r>
              <w:rPr>
                <w:rFonts w:hint="eastAsia" w:ascii="仿宋" w:hAnsi="仿宋" w:eastAsia="仿宋" w:cs="仿宋"/>
              </w:rPr>
              <w:t>2.4</w:t>
            </w:r>
          </w:p>
        </w:tc>
        <w:tc>
          <w:tcPr>
            <w:tcW w:w="560" w:type="pct"/>
            <w:vMerge w:val="restar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单点登陆</w:t>
            </w:r>
          </w:p>
          <w:p>
            <w:pPr>
              <w:rPr>
                <w:rFonts w:ascii="仿宋" w:hAnsi="仿宋" w:eastAsia="仿宋" w:cs="仿宋"/>
              </w:rPr>
            </w:pPr>
            <w:r>
              <w:rPr>
                <w:rFonts w:hint="eastAsia" w:ascii="仿宋" w:hAnsi="仿宋" w:eastAsia="仿宋" w:cs="仿宋"/>
              </w:rPr>
              <w:t>待办通知</w:t>
            </w:r>
          </w:p>
        </w:tc>
        <w:tc>
          <w:tcPr>
            <w:tcW w:w="82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单点登陆</w:t>
            </w:r>
          </w:p>
        </w:tc>
        <w:tc>
          <w:tcPr>
            <w:tcW w:w="1938" w:type="pct"/>
            <w:shd w:val="clear" w:color="auto" w:fill="FFFFFF"/>
            <w:tcMar>
              <w:top w:w="15" w:type="dxa"/>
              <w:left w:w="15" w:type="dxa"/>
              <w:right w:w="15" w:type="dxa"/>
            </w:tcMar>
            <w:vAlign w:val="center"/>
          </w:tcPr>
          <w:p>
            <w:pPr>
              <w:rPr>
                <w:rFonts w:ascii="仿宋" w:hAnsi="仿宋" w:eastAsia="仿宋" w:cs="仿宋"/>
              </w:rPr>
            </w:pPr>
            <w:r>
              <w:rPr>
                <w:rFonts w:hint="eastAsia" w:ascii="仿宋" w:hAnsi="仿宋" w:eastAsia="仿宋" w:cs="仿宋"/>
              </w:rPr>
              <w:t>企业微信与EAS web登陆集成</w:t>
            </w:r>
          </w:p>
        </w:tc>
        <w:tc>
          <w:tcPr>
            <w:tcW w:w="745" w:type="pct"/>
            <w:shd w:val="clear" w:color="auto" w:fill="FFFFFF"/>
            <w:noWrap/>
            <w:tcMar>
              <w:top w:w="15" w:type="dxa"/>
              <w:left w:w="15" w:type="dxa"/>
              <w:right w:w="15" w:type="dxa"/>
            </w:tcMar>
            <w:vAlign w:val="center"/>
          </w:tcPr>
          <w:p>
            <w:pPr>
              <w:rPr>
                <w:rFonts w:ascii="仿宋" w:hAnsi="仿宋" w:eastAsia="仿宋" w:cs="仿宋"/>
              </w:rPr>
            </w:pPr>
          </w:p>
        </w:tc>
        <w:tc>
          <w:tcPr>
            <w:tcW w:w="669" w:type="pct"/>
            <w:shd w:val="clear" w:color="auto" w:fill="auto"/>
            <w:noWrap/>
            <w:tcMar>
              <w:top w:w="15" w:type="dxa"/>
              <w:left w:w="15" w:type="dxa"/>
              <w:right w:w="15" w:type="dxa"/>
            </w:tcMar>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268" w:type="pct"/>
            <w:vMerge w:val="continue"/>
            <w:shd w:val="clear" w:color="auto" w:fill="FFFFFF"/>
            <w:tcMar>
              <w:top w:w="15" w:type="dxa"/>
              <w:left w:w="15" w:type="dxa"/>
              <w:right w:w="15" w:type="dxa"/>
            </w:tcMar>
            <w:vAlign w:val="center"/>
          </w:tcPr>
          <w:p>
            <w:pPr>
              <w:rPr>
                <w:rFonts w:ascii="仿宋" w:hAnsi="仿宋" w:eastAsia="仿宋" w:cs="仿宋"/>
              </w:rPr>
            </w:pPr>
          </w:p>
        </w:tc>
        <w:tc>
          <w:tcPr>
            <w:tcW w:w="560" w:type="pct"/>
            <w:vMerge w:val="continue"/>
            <w:shd w:val="clear" w:color="auto" w:fill="FFFFFF"/>
            <w:noWrap/>
            <w:tcMar>
              <w:top w:w="15" w:type="dxa"/>
              <w:left w:w="15" w:type="dxa"/>
              <w:right w:w="15" w:type="dxa"/>
            </w:tcMar>
            <w:vAlign w:val="center"/>
          </w:tcPr>
          <w:p>
            <w:pPr>
              <w:rPr>
                <w:rFonts w:ascii="仿宋" w:hAnsi="仿宋" w:eastAsia="仿宋" w:cs="仿宋"/>
              </w:rPr>
            </w:pPr>
          </w:p>
        </w:tc>
        <w:tc>
          <w:tcPr>
            <w:tcW w:w="820" w:type="pct"/>
            <w:shd w:val="clear" w:color="auto" w:fill="FFFFFF"/>
            <w:noWrap/>
            <w:tcMar>
              <w:top w:w="15" w:type="dxa"/>
              <w:left w:w="15" w:type="dxa"/>
              <w:right w:w="15" w:type="dxa"/>
            </w:tcMar>
            <w:vAlign w:val="center"/>
          </w:tcPr>
          <w:p>
            <w:pPr>
              <w:rPr>
                <w:rFonts w:ascii="仿宋" w:hAnsi="仿宋" w:eastAsia="仿宋" w:cs="仿宋"/>
              </w:rPr>
            </w:pPr>
            <w:r>
              <w:rPr>
                <w:rFonts w:hint="eastAsia" w:ascii="仿宋" w:hAnsi="仿宋" w:eastAsia="仿宋" w:cs="仿宋"/>
              </w:rPr>
              <w:t>待办通知</w:t>
            </w:r>
          </w:p>
        </w:tc>
        <w:tc>
          <w:tcPr>
            <w:tcW w:w="1938" w:type="pct"/>
            <w:shd w:val="clear" w:color="auto" w:fill="FFFFFF"/>
            <w:tcMar>
              <w:top w:w="15" w:type="dxa"/>
              <w:left w:w="15" w:type="dxa"/>
              <w:right w:w="15" w:type="dxa"/>
            </w:tcMar>
            <w:vAlign w:val="center"/>
          </w:tcPr>
          <w:p>
            <w:pPr>
              <w:rPr>
                <w:rFonts w:ascii="仿宋" w:hAnsi="仿宋" w:eastAsia="仿宋" w:cs="仿宋"/>
              </w:rPr>
            </w:pPr>
            <w:r>
              <w:rPr>
                <w:rFonts w:hint="eastAsia" w:ascii="仿宋" w:hAnsi="仿宋" w:eastAsia="仿宋" w:cs="仿宋"/>
              </w:rPr>
              <w:t>EAS审批任务与企业微信待办任务集成</w:t>
            </w:r>
          </w:p>
        </w:tc>
        <w:tc>
          <w:tcPr>
            <w:tcW w:w="745" w:type="pct"/>
            <w:shd w:val="clear" w:color="auto" w:fill="FFFFFF"/>
            <w:noWrap/>
            <w:tcMar>
              <w:top w:w="15" w:type="dxa"/>
              <w:left w:w="15" w:type="dxa"/>
              <w:right w:w="15" w:type="dxa"/>
            </w:tcMar>
            <w:vAlign w:val="center"/>
          </w:tcPr>
          <w:p>
            <w:pPr>
              <w:rPr>
                <w:rFonts w:ascii="仿宋" w:hAnsi="仿宋" w:eastAsia="仿宋" w:cs="仿宋"/>
              </w:rPr>
            </w:pPr>
          </w:p>
        </w:tc>
        <w:tc>
          <w:tcPr>
            <w:tcW w:w="669" w:type="pct"/>
            <w:shd w:val="clear" w:color="auto" w:fill="auto"/>
            <w:noWrap/>
            <w:tcMar>
              <w:top w:w="15" w:type="dxa"/>
              <w:left w:w="15" w:type="dxa"/>
              <w:right w:w="15" w:type="dxa"/>
            </w:tcMar>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3586" w:type="pct"/>
            <w:gridSpan w:val="4"/>
            <w:shd w:val="clear" w:color="auto" w:fill="FFFFFF"/>
            <w:tcMar>
              <w:top w:w="15" w:type="dxa"/>
              <w:left w:w="15" w:type="dxa"/>
              <w:right w:w="15" w:type="dxa"/>
            </w:tcMar>
            <w:vAlign w:val="center"/>
          </w:tcPr>
          <w:p>
            <w:pPr>
              <w:rPr>
                <w:rFonts w:ascii="仿宋" w:hAnsi="仿宋" w:eastAsia="仿宋" w:cs="仿宋"/>
              </w:rPr>
            </w:pPr>
            <w:r>
              <w:rPr>
                <w:rFonts w:hint="eastAsia" w:ascii="仿宋" w:hAnsi="仿宋" w:eastAsia="仿宋" w:cs="仿宋"/>
              </w:rPr>
              <w:t>合计</w:t>
            </w:r>
          </w:p>
        </w:tc>
        <w:tc>
          <w:tcPr>
            <w:tcW w:w="745" w:type="pct"/>
            <w:shd w:val="clear" w:color="auto" w:fill="FFFFFF"/>
            <w:noWrap/>
            <w:tcMar>
              <w:top w:w="15" w:type="dxa"/>
              <w:left w:w="15" w:type="dxa"/>
              <w:right w:w="15" w:type="dxa"/>
            </w:tcMar>
            <w:vAlign w:val="center"/>
          </w:tcPr>
          <w:p>
            <w:pPr>
              <w:rPr>
                <w:rFonts w:ascii="仿宋" w:hAnsi="仿宋" w:eastAsia="仿宋" w:cs="仿宋"/>
              </w:rPr>
            </w:pPr>
          </w:p>
        </w:tc>
        <w:tc>
          <w:tcPr>
            <w:tcW w:w="669" w:type="pct"/>
            <w:shd w:val="clear" w:color="auto" w:fill="auto"/>
            <w:noWrap/>
            <w:tcMar>
              <w:top w:w="15" w:type="dxa"/>
              <w:left w:w="15" w:type="dxa"/>
              <w:right w:w="15" w:type="dxa"/>
            </w:tcMar>
            <w:vAlign w:val="center"/>
          </w:tcPr>
          <w:p>
            <w:pPr>
              <w:rPr>
                <w:rFonts w:ascii="仿宋" w:hAnsi="仿宋" w:eastAsia="仿宋" w:cs="仿宋"/>
              </w:rPr>
            </w:pPr>
          </w:p>
        </w:tc>
      </w:tr>
    </w:tbl>
    <w:p/>
    <w:p/>
    <w:p/>
    <w:p/>
    <w:p/>
    <w:p/>
    <w:p>
      <w:pPr>
        <w:jc w:val="center"/>
      </w:pPr>
      <w:r>
        <w:rPr>
          <w:rFonts w:hint="eastAsia"/>
        </w:rPr>
        <w:br w:type="page"/>
      </w:r>
    </w:p>
    <w:p>
      <w:pPr>
        <w:pStyle w:val="20"/>
        <w:rPr>
          <w:rFonts w:ascii="宋体" w:hAnsi="宋体"/>
          <w:sz w:val="24"/>
          <w:szCs w:val="21"/>
        </w:rPr>
      </w:pPr>
      <w:bookmarkStart w:id="6" w:name="_Toc17194"/>
      <w:r>
        <w:rPr>
          <w:rFonts w:hint="eastAsia" w:ascii="仿宋" w:hAnsi="仿宋" w:eastAsia="仿宋" w:cs="仿宋"/>
        </w:rPr>
        <w:t>第五章、评分标准</w:t>
      </w:r>
      <w:bookmarkEnd w:id="6"/>
    </w:p>
    <w:p>
      <w:pPr>
        <w:pStyle w:val="50"/>
        <w:spacing w:line="400" w:lineRule="exact"/>
        <w:ind w:firstLine="480" w:firstLineChars="200"/>
        <w:rPr>
          <w:rFonts w:hAnsi="宋体" w:eastAsia="宋体"/>
          <w:bCs/>
          <w:color w:val="000000" w:themeColor="text1"/>
          <w:sz w:val="24"/>
          <w14:textFill>
            <w14:solidFill>
              <w14:schemeClr w14:val="tx1"/>
            </w14:solidFill>
          </w14:textFill>
        </w:rPr>
      </w:pPr>
      <w:r>
        <w:rPr>
          <w:rFonts w:hint="eastAsia" w:hAnsi="宋体" w:eastAsia="宋体"/>
          <w:bCs/>
          <w:color w:val="000000" w:themeColor="text1"/>
          <w:sz w:val="24"/>
          <w14:textFill>
            <w14:solidFill>
              <w14:schemeClr w14:val="tx1"/>
            </w14:solidFill>
          </w14:textFill>
        </w:rPr>
        <w:t>本次招标的评标方法采用综合评估方法，总分值为100分，评审因素及各比重如下：价格分值占总分值的比重为7</w:t>
      </w:r>
      <w:r>
        <w:rPr>
          <w:rFonts w:hAnsi="宋体" w:eastAsia="宋体"/>
          <w:bCs/>
          <w:color w:val="000000" w:themeColor="text1"/>
          <w:sz w:val="24"/>
          <w14:textFill>
            <w14:solidFill>
              <w14:schemeClr w14:val="tx1"/>
            </w14:solidFill>
          </w14:textFill>
        </w:rPr>
        <w:t>0</w:t>
      </w:r>
      <w:r>
        <w:rPr>
          <w:rFonts w:hint="eastAsia" w:hAnsi="宋体" w:eastAsia="宋体"/>
          <w:bCs/>
          <w:color w:val="000000" w:themeColor="text1"/>
          <w:sz w:val="24"/>
          <w14:textFill>
            <w14:solidFill>
              <w14:schemeClr w14:val="tx1"/>
            </w14:solidFill>
          </w14:textFill>
        </w:rPr>
        <w:t>%（权重），技术与资质及其它占3</w:t>
      </w:r>
      <w:r>
        <w:rPr>
          <w:rFonts w:hAnsi="宋体" w:eastAsia="宋体"/>
          <w:bCs/>
          <w:color w:val="000000" w:themeColor="text1"/>
          <w:sz w:val="24"/>
          <w14:textFill>
            <w14:solidFill>
              <w14:schemeClr w14:val="tx1"/>
            </w14:solidFill>
          </w14:textFill>
        </w:rPr>
        <w:t>0</w:t>
      </w:r>
      <w:r>
        <w:rPr>
          <w:rFonts w:hint="eastAsia" w:hAnsi="宋体" w:eastAsia="宋体"/>
          <w:bCs/>
          <w:color w:val="000000" w:themeColor="text1"/>
          <w:sz w:val="24"/>
          <w14:textFill>
            <w14:solidFill>
              <w14:schemeClr w14:val="tx1"/>
            </w14:solidFill>
          </w14:textFill>
        </w:rPr>
        <w:t>%（权重）。</w:t>
      </w:r>
    </w:p>
    <w:p>
      <w:pPr>
        <w:pStyle w:val="50"/>
        <w:spacing w:line="400" w:lineRule="exact"/>
        <w:ind w:firstLine="480" w:firstLineChars="200"/>
        <w:rPr>
          <w:rFonts w:hAnsi="宋体" w:eastAsia="宋体"/>
          <w:bCs/>
          <w:color w:val="000000" w:themeColor="text1"/>
          <w:sz w:val="24"/>
          <w14:textFill>
            <w14:solidFill>
              <w14:schemeClr w14:val="tx1"/>
            </w14:solidFill>
          </w14:textFill>
        </w:rPr>
      </w:pPr>
    </w:p>
    <w:tbl>
      <w:tblPr>
        <w:tblStyle w:val="22"/>
        <w:tblW w:w="9226" w:type="dxa"/>
        <w:tblInd w:w="0" w:type="dxa"/>
        <w:tblLayout w:type="fixed"/>
        <w:tblCellMar>
          <w:top w:w="0" w:type="dxa"/>
          <w:left w:w="0" w:type="dxa"/>
          <w:bottom w:w="0" w:type="dxa"/>
          <w:right w:w="0" w:type="dxa"/>
        </w:tblCellMar>
      </w:tblPr>
      <w:tblGrid>
        <w:gridCol w:w="765"/>
        <w:gridCol w:w="2065"/>
        <w:gridCol w:w="4979"/>
        <w:gridCol w:w="1417"/>
      </w:tblGrid>
      <w:tr>
        <w:tblPrEx>
          <w:tblCellMar>
            <w:top w:w="0" w:type="dxa"/>
            <w:left w:w="0" w:type="dxa"/>
            <w:bottom w:w="0" w:type="dxa"/>
            <w:right w:w="0" w:type="dxa"/>
          </w:tblCellMar>
        </w:tblPrEx>
        <w:trPr>
          <w:trHeight w:val="368" w:hRule="atLeast"/>
        </w:trPr>
        <w:tc>
          <w:tcPr>
            <w:tcW w:w="9226" w:type="dxa"/>
            <w:gridSpan w:val="4"/>
            <w:tcBorders>
              <w:top w:val="single" w:color="808080" w:sz="4" w:space="0"/>
              <w:left w:val="single" w:color="808080" w:sz="4" w:space="0"/>
              <w:bottom w:val="single" w:color="808080" w:sz="4" w:space="0"/>
              <w:right w:val="single" w:color="808080" w:sz="4" w:space="0"/>
            </w:tcBorders>
            <w:shd w:val="clear" w:color="auto" w:fill="FFFF00"/>
            <w:noWrap/>
            <w:tcMar>
              <w:top w:w="12" w:type="dxa"/>
              <w:left w:w="12" w:type="dxa"/>
              <w:right w:w="12" w:type="dxa"/>
            </w:tcMar>
            <w:vAlign w:val="center"/>
          </w:tcPr>
          <w:p>
            <w:pPr>
              <w:widowControl/>
              <w:jc w:val="center"/>
              <w:textAlignment w:val="center"/>
              <w:rPr>
                <w:rFonts w:ascii="仿宋" w:hAnsi="仿宋" w:eastAsia="仿宋" w:cs="宋体"/>
                <w:b/>
                <w:color w:val="000000"/>
                <w:sz w:val="32"/>
                <w:szCs w:val="32"/>
              </w:rPr>
            </w:pPr>
            <w:r>
              <w:rPr>
                <w:rFonts w:hint="eastAsia" w:ascii="仿宋" w:hAnsi="仿宋" w:eastAsia="仿宋" w:cs="宋体"/>
                <w:b/>
                <w:color w:val="000000"/>
                <w:kern w:val="0"/>
                <w:sz w:val="32"/>
                <w:szCs w:val="32"/>
                <w:lang w:bidi="ar"/>
              </w:rPr>
              <w:t>商务部分评分表</w:t>
            </w:r>
          </w:p>
        </w:tc>
      </w:tr>
      <w:tr>
        <w:tblPrEx>
          <w:tblCellMar>
            <w:top w:w="0" w:type="dxa"/>
            <w:left w:w="0" w:type="dxa"/>
            <w:bottom w:w="0" w:type="dxa"/>
            <w:right w:w="0" w:type="dxa"/>
          </w:tblCellMar>
        </w:tblPrEx>
        <w:trPr>
          <w:trHeight w:val="158" w:hRule="atLeast"/>
        </w:trPr>
        <w:tc>
          <w:tcPr>
            <w:tcW w:w="765" w:type="dxa"/>
            <w:tcBorders>
              <w:top w:val="single" w:color="808080" w:sz="4" w:space="0"/>
              <w:left w:val="single" w:color="808080" w:sz="4" w:space="0"/>
              <w:bottom w:val="single" w:color="808080" w:sz="4" w:space="0"/>
              <w:right w:val="single" w:color="808080" w:sz="4" w:space="0"/>
            </w:tcBorders>
            <w:shd w:val="clear" w:color="auto" w:fill="CCFFFF"/>
            <w:tcMar>
              <w:top w:w="12" w:type="dxa"/>
              <w:left w:w="12" w:type="dxa"/>
              <w:right w:w="12" w:type="dxa"/>
            </w:tcMar>
            <w:vAlign w:val="center"/>
          </w:tcPr>
          <w:p>
            <w:pPr>
              <w:widowControl/>
              <w:jc w:val="center"/>
              <w:textAlignment w:val="center"/>
              <w:rPr>
                <w:rFonts w:ascii="仿宋" w:hAnsi="仿宋" w:eastAsia="仿宋" w:cs="宋体"/>
                <w:b/>
                <w:color w:val="000000"/>
                <w:sz w:val="20"/>
                <w:szCs w:val="20"/>
              </w:rPr>
            </w:pPr>
            <w:r>
              <w:rPr>
                <w:rFonts w:hint="eastAsia" w:ascii="仿宋" w:hAnsi="仿宋" w:eastAsia="仿宋" w:cs="宋体"/>
                <w:b/>
                <w:color w:val="000000"/>
                <w:kern w:val="0"/>
                <w:sz w:val="20"/>
                <w:szCs w:val="20"/>
                <w:lang w:bidi="ar"/>
              </w:rPr>
              <w:t>序号</w:t>
            </w:r>
          </w:p>
        </w:tc>
        <w:tc>
          <w:tcPr>
            <w:tcW w:w="2065" w:type="dxa"/>
            <w:tcBorders>
              <w:top w:val="single" w:color="808080" w:sz="4" w:space="0"/>
              <w:left w:val="single" w:color="808080" w:sz="4" w:space="0"/>
              <w:bottom w:val="single" w:color="808080" w:sz="4" w:space="0"/>
              <w:right w:val="single" w:color="808080" w:sz="4" w:space="0"/>
            </w:tcBorders>
            <w:shd w:val="clear" w:color="auto" w:fill="CCFFFF"/>
            <w:tcMar>
              <w:top w:w="12" w:type="dxa"/>
              <w:left w:w="12" w:type="dxa"/>
              <w:right w:w="12" w:type="dxa"/>
            </w:tcMar>
            <w:vAlign w:val="center"/>
          </w:tcPr>
          <w:p>
            <w:pPr>
              <w:widowControl/>
              <w:jc w:val="center"/>
              <w:textAlignment w:val="center"/>
              <w:rPr>
                <w:rFonts w:ascii="仿宋" w:hAnsi="仿宋" w:eastAsia="仿宋" w:cs="宋体"/>
                <w:b/>
                <w:color w:val="000000"/>
                <w:sz w:val="20"/>
                <w:szCs w:val="20"/>
              </w:rPr>
            </w:pPr>
            <w:r>
              <w:rPr>
                <w:rFonts w:hint="eastAsia" w:ascii="仿宋" w:hAnsi="仿宋" w:eastAsia="仿宋" w:cs="宋体"/>
                <w:b/>
                <w:color w:val="000000"/>
                <w:kern w:val="0"/>
                <w:sz w:val="20"/>
                <w:szCs w:val="20"/>
                <w:lang w:bidi="ar"/>
              </w:rPr>
              <w:t>评</w:t>
            </w:r>
            <w:r>
              <w:rPr>
                <w:rStyle w:val="43"/>
                <w:rFonts w:hint="default" w:ascii="仿宋" w:hAnsi="仿宋" w:eastAsia="仿宋"/>
                <w:lang w:bidi="ar"/>
              </w:rPr>
              <w:t xml:space="preserve"> </w:t>
            </w:r>
            <w:r>
              <w:rPr>
                <w:rStyle w:val="51"/>
                <w:rFonts w:hint="default" w:ascii="仿宋" w:hAnsi="仿宋" w:eastAsia="仿宋"/>
                <w:lang w:bidi="ar"/>
              </w:rPr>
              <w:t>审</w:t>
            </w:r>
            <w:r>
              <w:rPr>
                <w:rStyle w:val="43"/>
                <w:rFonts w:hint="default" w:ascii="仿宋" w:hAnsi="仿宋" w:eastAsia="仿宋"/>
                <w:lang w:bidi="ar"/>
              </w:rPr>
              <w:t xml:space="preserve"> </w:t>
            </w:r>
            <w:r>
              <w:rPr>
                <w:rStyle w:val="51"/>
                <w:rFonts w:hint="default" w:ascii="仿宋" w:hAnsi="仿宋" w:eastAsia="仿宋"/>
                <w:lang w:bidi="ar"/>
              </w:rPr>
              <w:t>指</w:t>
            </w:r>
            <w:r>
              <w:rPr>
                <w:rStyle w:val="43"/>
                <w:rFonts w:hint="default" w:ascii="仿宋" w:hAnsi="仿宋" w:eastAsia="仿宋"/>
                <w:lang w:bidi="ar"/>
              </w:rPr>
              <w:t xml:space="preserve"> </w:t>
            </w:r>
            <w:r>
              <w:rPr>
                <w:rStyle w:val="51"/>
                <w:rFonts w:hint="default" w:ascii="仿宋" w:hAnsi="仿宋" w:eastAsia="仿宋"/>
                <w:lang w:bidi="ar"/>
              </w:rPr>
              <w:t>标</w:t>
            </w:r>
          </w:p>
        </w:tc>
        <w:tc>
          <w:tcPr>
            <w:tcW w:w="4979" w:type="dxa"/>
            <w:tcBorders>
              <w:top w:val="single" w:color="808080" w:sz="4" w:space="0"/>
              <w:left w:val="single" w:color="808080" w:sz="4" w:space="0"/>
              <w:bottom w:val="single" w:color="808080" w:sz="4" w:space="0"/>
              <w:right w:val="single" w:color="808080" w:sz="4" w:space="0"/>
            </w:tcBorders>
            <w:shd w:val="clear" w:color="auto" w:fill="CCFFFF"/>
            <w:tcMar>
              <w:top w:w="12" w:type="dxa"/>
              <w:left w:w="12" w:type="dxa"/>
              <w:right w:w="12" w:type="dxa"/>
            </w:tcMar>
            <w:vAlign w:val="center"/>
          </w:tcPr>
          <w:p>
            <w:pPr>
              <w:widowControl/>
              <w:jc w:val="center"/>
              <w:textAlignment w:val="center"/>
              <w:rPr>
                <w:rFonts w:ascii="仿宋" w:hAnsi="仿宋" w:eastAsia="仿宋" w:cs="宋体"/>
                <w:b/>
                <w:color w:val="000000"/>
                <w:sz w:val="20"/>
                <w:szCs w:val="20"/>
              </w:rPr>
            </w:pPr>
            <w:r>
              <w:rPr>
                <w:rFonts w:hint="eastAsia" w:ascii="仿宋" w:hAnsi="仿宋" w:eastAsia="仿宋" w:cs="宋体"/>
                <w:b/>
                <w:color w:val="000000"/>
                <w:kern w:val="0"/>
                <w:sz w:val="20"/>
                <w:szCs w:val="20"/>
                <w:lang w:bidi="ar"/>
              </w:rPr>
              <w:t>评分标准</w:t>
            </w:r>
          </w:p>
        </w:tc>
        <w:tc>
          <w:tcPr>
            <w:tcW w:w="1417" w:type="dxa"/>
            <w:tcBorders>
              <w:top w:val="single" w:color="808080" w:sz="4" w:space="0"/>
              <w:left w:val="single" w:color="808080" w:sz="4" w:space="0"/>
              <w:bottom w:val="single" w:color="808080" w:sz="4" w:space="0"/>
              <w:right w:val="single" w:color="808080" w:sz="4" w:space="0"/>
            </w:tcBorders>
            <w:shd w:val="clear" w:color="auto" w:fill="CCFFFF"/>
            <w:tcMar>
              <w:top w:w="12" w:type="dxa"/>
              <w:left w:w="12" w:type="dxa"/>
              <w:right w:w="12" w:type="dxa"/>
            </w:tcMar>
            <w:vAlign w:val="center"/>
          </w:tcPr>
          <w:p>
            <w:pPr>
              <w:widowControl/>
              <w:jc w:val="center"/>
              <w:textAlignment w:val="center"/>
              <w:rPr>
                <w:rFonts w:ascii="仿宋" w:hAnsi="仿宋" w:eastAsia="仿宋" w:cs="宋体"/>
                <w:b/>
                <w:color w:val="000000"/>
                <w:sz w:val="20"/>
                <w:szCs w:val="20"/>
              </w:rPr>
            </w:pPr>
            <w:r>
              <w:rPr>
                <w:rFonts w:hint="eastAsia" w:ascii="仿宋" w:hAnsi="仿宋" w:eastAsia="仿宋" w:cs="宋体"/>
                <w:b/>
                <w:color w:val="000000"/>
                <w:kern w:val="0"/>
                <w:sz w:val="20"/>
                <w:szCs w:val="20"/>
                <w:lang w:bidi="ar"/>
              </w:rPr>
              <w:t>权重</w:t>
            </w:r>
          </w:p>
        </w:tc>
      </w:tr>
      <w:tr>
        <w:tblPrEx>
          <w:tblCellMar>
            <w:top w:w="0" w:type="dxa"/>
            <w:left w:w="0" w:type="dxa"/>
            <w:bottom w:w="0" w:type="dxa"/>
            <w:right w:w="0" w:type="dxa"/>
          </w:tblCellMar>
        </w:tblPrEx>
        <w:trPr>
          <w:trHeight w:val="149" w:hRule="atLeast"/>
        </w:trPr>
        <w:tc>
          <w:tcPr>
            <w:tcW w:w="765" w:type="dxa"/>
            <w:tcBorders>
              <w:top w:val="single" w:color="808080" w:sz="4" w:space="0"/>
              <w:left w:val="single" w:color="808080" w:sz="4" w:space="0"/>
              <w:bottom w:val="single" w:color="808080" w:sz="4" w:space="0"/>
              <w:right w:val="single" w:color="808080" w:sz="4" w:space="0"/>
            </w:tcBorders>
            <w:shd w:val="clear" w:color="auto" w:fill="D9D9D9"/>
            <w:tcMar>
              <w:top w:w="12" w:type="dxa"/>
              <w:left w:w="12" w:type="dxa"/>
              <w:right w:w="12" w:type="dxa"/>
            </w:tcMar>
            <w:vAlign w:val="center"/>
          </w:tcPr>
          <w:p>
            <w:pPr>
              <w:widowControl/>
              <w:jc w:val="center"/>
              <w:textAlignment w:val="center"/>
              <w:rPr>
                <w:rFonts w:ascii="仿宋" w:hAnsi="仿宋" w:eastAsia="仿宋" w:cs="宋体"/>
                <w:b/>
                <w:color w:val="000000"/>
                <w:sz w:val="22"/>
              </w:rPr>
            </w:pPr>
            <w:r>
              <w:rPr>
                <w:rFonts w:hint="eastAsia" w:ascii="仿宋" w:hAnsi="仿宋" w:eastAsia="仿宋" w:cs="宋体"/>
                <w:b/>
                <w:color w:val="000000"/>
                <w:kern w:val="0"/>
                <w:sz w:val="22"/>
                <w:lang w:bidi="ar"/>
              </w:rPr>
              <w:t>一</w:t>
            </w:r>
          </w:p>
        </w:tc>
        <w:tc>
          <w:tcPr>
            <w:tcW w:w="2065" w:type="dxa"/>
            <w:tcBorders>
              <w:top w:val="single" w:color="808080" w:sz="4" w:space="0"/>
              <w:left w:val="single" w:color="808080" w:sz="4" w:space="0"/>
              <w:bottom w:val="single" w:color="808080" w:sz="4" w:space="0"/>
              <w:right w:val="single" w:color="808080" w:sz="4" w:space="0"/>
            </w:tcBorders>
            <w:shd w:val="clear" w:color="auto" w:fill="D9D9D9"/>
            <w:tcMar>
              <w:top w:w="12" w:type="dxa"/>
              <w:left w:w="12" w:type="dxa"/>
              <w:right w:w="12" w:type="dxa"/>
            </w:tcMar>
            <w:vAlign w:val="center"/>
          </w:tcPr>
          <w:p>
            <w:pPr>
              <w:widowControl/>
              <w:textAlignment w:val="center"/>
              <w:rPr>
                <w:rFonts w:ascii="仿宋" w:hAnsi="仿宋" w:eastAsia="仿宋" w:cs="宋体"/>
                <w:b/>
                <w:color w:val="000000"/>
                <w:sz w:val="22"/>
              </w:rPr>
            </w:pPr>
            <w:r>
              <w:rPr>
                <w:rFonts w:hint="eastAsia" w:ascii="仿宋" w:hAnsi="仿宋" w:eastAsia="仿宋" w:cs="宋体"/>
                <w:b/>
                <w:color w:val="000000"/>
                <w:kern w:val="0"/>
                <w:sz w:val="22"/>
                <w:lang w:bidi="ar"/>
              </w:rPr>
              <w:t>投标报价与商务条款</w:t>
            </w:r>
          </w:p>
        </w:tc>
        <w:tc>
          <w:tcPr>
            <w:tcW w:w="4979" w:type="dxa"/>
            <w:tcBorders>
              <w:top w:val="single" w:color="808080" w:sz="4" w:space="0"/>
              <w:left w:val="single" w:color="808080" w:sz="4" w:space="0"/>
              <w:bottom w:val="single" w:color="808080" w:sz="4" w:space="0"/>
              <w:right w:val="single" w:color="808080" w:sz="4" w:space="0"/>
            </w:tcBorders>
            <w:shd w:val="clear" w:color="auto" w:fill="D9D9D9"/>
            <w:tcMar>
              <w:top w:w="12" w:type="dxa"/>
              <w:left w:w="12" w:type="dxa"/>
              <w:right w:w="12" w:type="dxa"/>
            </w:tcMar>
            <w:vAlign w:val="center"/>
          </w:tcPr>
          <w:p>
            <w:pPr>
              <w:rPr>
                <w:rFonts w:ascii="仿宋" w:hAnsi="仿宋" w:eastAsia="仿宋" w:cs="宋体"/>
                <w:b/>
                <w:color w:val="000000"/>
                <w:sz w:val="22"/>
              </w:rPr>
            </w:pPr>
          </w:p>
        </w:tc>
        <w:tc>
          <w:tcPr>
            <w:tcW w:w="1417" w:type="dxa"/>
            <w:tcBorders>
              <w:top w:val="single" w:color="808080" w:sz="4" w:space="0"/>
              <w:left w:val="single" w:color="808080" w:sz="4" w:space="0"/>
              <w:bottom w:val="single" w:color="808080" w:sz="4" w:space="0"/>
              <w:right w:val="single" w:color="808080" w:sz="4" w:space="0"/>
            </w:tcBorders>
            <w:shd w:val="clear" w:color="auto" w:fill="D9D9D9"/>
            <w:tcMar>
              <w:top w:w="12" w:type="dxa"/>
              <w:left w:w="12" w:type="dxa"/>
              <w:right w:w="12" w:type="dxa"/>
            </w:tcMar>
            <w:vAlign w:val="center"/>
          </w:tcPr>
          <w:p>
            <w:pPr>
              <w:widowControl/>
              <w:jc w:val="center"/>
              <w:textAlignment w:val="center"/>
              <w:rPr>
                <w:rFonts w:ascii="仿宋" w:hAnsi="仿宋" w:eastAsia="仿宋" w:cs="Arial"/>
                <w:b/>
                <w:color w:val="000000"/>
                <w:sz w:val="22"/>
              </w:rPr>
            </w:pPr>
            <w:r>
              <w:rPr>
                <w:rFonts w:hint="eastAsia" w:ascii="仿宋" w:hAnsi="仿宋" w:eastAsia="仿宋" w:cs="Arial"/>
                <w:b/>
                <w:color w:val="000000"/>
                <w:sz w:val="22"/>
              </w:rPr>
              <w:t>5</w:t>
            </w:r>
            <w:r>
              <w:rPr>
                <w:rFonts w:ascii="仿宋" w:hAnsi="仿宋" w:eastAsia="仿宋" w:cs="Arial"/>
                <w:b/>
                <w:color w:val="000000"/>
                <w:sz w:val="22"/>
              </w:rPr>
              <w:t>0</w:t>
            </w:r>
          </w:p>
        </w:tc>
      </w:tr>
      <w:tr>
        <w:tblPrEx>
          <w:tblCellMar>
            <w:top w:w="0" w:type="dxa"/>
            <w:left w:w="0" w:type="dxa"/>
            <w:bottom w:w="0" w:type="dxa"/>
            <w:right w:w="0" w:type="dxa"/>
          </w:tblCellMar>
        </w:tblPrEx>
        <w:trPr>
          <w:trHeight w:val="2679" w:hRule="atLeast"/>
        </w:trPr>
        <w:tc>
          <w:tcPr>
            <w:tcW w:w="765" w:type="dxa"/>
            <w:tcBorders>
              <w:top w:val="single" w:color="808080" w:sz="4" w:space="0"/>
              <w:left w:val="single" w:color="808080" w:sz="4" w:space="0"/>
              <w:bottom w:val="single" w:color="808080" w:sz="4" w:space="0"/>
              <w:right w:val="single" w:color="808080" w:sz="4" w:space="0"/>
            </w:tcBorders>
            <w:shd w:val="clear" w:color="auto" w:fill="auto"/>
            <w:tcMar>
              <w:top w:w="12" w:type="dxa"/>
              <w:left w:w="12" w:type="dxa"/>
              <w:right w:w="12" w:type="dxa"/>
            </w:tcMar>
            <w:vAlign w:val="center"/>
          </w:tcPr>
          <w:p>
            <w:pPr>
              <w:widowControl/>
              <w:jc w:val="center"/>
              <w:textAlignment w:val="center"/>
              <w:rPr>
                <w:rFonts w:ascii="仿宋" w:hAnsi="仿宋" w:eastAsia="仿宋"/>
                <w:szCs w:val="20"/>
              </w:rPr>
            </w:pPr>
            <w:r>
              <w:rPr>
                <w:rFonts w:ascii="仿宋" w:hAnsi="仿宋" w:eastAsia="仿宋"/>
                <w:szCs w:val="20"/>
              </w:rPr>
              <w:t>1</w:t>
            </w:r>
          </w:p>
        </w:tc>
        <w:tc>
          <w:tcPr>
            <w:tcW w:w="2065" w:type="dxa"/>
            <w:tcBorders>
              <w:top w:val="single" w:color="808080" w:sz="4" w:space="0"/>
              <w:left w:val="single" w:color="808080" w:sz="4" w:space="0"/>
              <w:bottom w:val="single" w:color="808080" w:sz="4" w:space="0"/>
              <w:right w:val="single" w:color="808080" w:sz="4" w:space="0"/>
            </w:tcBorders>
            <w:shd w:val="clear" w:color="auto" w:fill="auto"/>
            <w:tcMar>
              <w:top w:w="12" w:type="dxa"/>
              <w:left w:w="12" w:type="dxa"/>
              <w:right w:w="12" w:type="dxa"/>
            </w:tcMar>
            <w:vAlign w:val="center"/>
          </w:tcPr>
          <w:p>
            <w:pPr>
              <w:widowControl/>
              <w:textAlignment w:val="center"/>
              <w:rPr>
                <w:rFonts w:ascii="仿宋" w:hAnsi="仿宋" w:eastAsia="仿宋"/>
                <w:szCs w:val="20"/>
              </w:rPr>
            </w:pPr>
            <w:r>
              <w:rPr>
                <w:rFonts w:hint="eastAsia" w:ascii="仿宋" w:hAnsi="仿宋" w:eastAsia="仿宋"/>
                <w:szCs w:val="20"/>
              </w:rPr>
              <w:t>投标报价</w:t>
            </w:r>
          </w:p>
        </w:tc>
        <w:tc>
          <w:tcPr>
            <w:tcW w:w="4979" w:type="dxa"/>
            <w:tcBorders>
              <w:top w:val="single" w:color="808080" w:sz="4" w:space="0"/>
              <w:left w:val="single" w:color="808080" w:sz="4" w:space="0"/>
              <w:bottom w:val="single" w:color="808080" w:sz="4" w:space="0"/>
              <w:right w:val="single" w:color="808080" w:sz="4" w:space="0"/>
            </w:tcBorders>
            <w:shd w:val="clear" w:color="auto" w:fill="auto"/>
            <w:tcMar>
              <w:top w:w="12" w:type="dxa"/>
              <w:left w:w="12" w:type="dxa"/>
              <w:right w:w="12" w:type="dxa"/>
            </w:tcMar>
            <w:vAlign w:val="center"/>
          </w:tcPr>
          <w:p>
            <w:pPr>
              <w:widowControl/>
              <w:textAlignment w:val="center"/>
              <w:rPr>
                <w:rFonts w:ascii="仿宋" w:hAnsi="仿宋" w:eastAsia="仿宋"/>
              </w:rPr>
            </w:pPr>
            <w:r>
              <w:rPr>
                <w:rFonts w:ascii="仿宋" w:hAnsi="仿宋" w:eastAsia="仿宋"/>
              </w:rPr>
              <w:t>1：项目总报价是否符合预期</w:t>
            </w:r>
          </w:p>
          <w:p>
            <w:pPr>
              <w:widowControl/>
              <w:textAlignment w:val="center"/>
              <w:rPr>
                <w:rFonts w:ascii="仿宋" w:hAnsi="仿宋" w:eastAsia="仿宋"/>
              </w:rPr>
            </w:pPr>
            <w:r>
              <w:rPr>
                <w:rFonts w:ascii="仿宋" w:hAnsi="仿宋" w:eastAsia="仿宋"/>
              </w:rPr>
              <w:t>2: 许可平均人数费用是否合理</w:t>
            </w:r>
            <w:r>
              <w:rPr>
                <w:rFonts w:ascii="仿宋" w:hAnsi="仿宋" w:eastAsia="仿宋"/>
              </w:rPr>
              <w:br w:type="textWrapping"/>
            </w:r>
            <w:r>
              <w:rPr>
                <w:rFonts w:ascii="仿宋" w:hAnsi="仿宋" w:eastAsia="仿宋"/>
              </w:rPr>
              <w:t>3: 系统版本是否能平滑升级</w:t>
            </w:r>
          </w:p>
          <w:p>
            <w:pPr>
              <w:widowControl/>
              <w:textAlignment w:val="center"/>
              <w:rPr>
                <w:rFonts w:ascii="仿宋" w:hAnsi="仿宋" w:eastAsia="仿宋"/>
              </w:rPr>
            </w:pPr>
            <w:r>
              <w:rPr>
                <w:rFonts w:ascii="仿宋" w:hAnsi="仿宋" w:eastAsia="仿宋"/>
              </w:rPr>
              <w:t>4: 许可人数是否扩充（价格是否固定）</w:t>
            </w:r>
          </w:p>
          <w:p>
            <w:pPr>
              <w:widowControl/>
              <w:textAlignment w:val="center"/>
              <w:rPr>
                <w:rFonts w:ascii="仿宋" w:hAnsi="仿宋" w:eastAsia="仿宋"/>
              </w:rPr>
            </w:pPr>
            <w:r>
              <w:rPr>
                <w:rFonts w:ascii="仿宋" w:hAnsi="仿宋" w:eastAsia="仿宋"/>
              </w:rPr>
              <w:t>5：每年服务费用是否合理</w:t>
            </w:r>
          </w:p>
          <w:p>
            <w:pPr>
              <w:widowControl/>
              <w:textAlignment w:val="center"/>
              <w:rPr>
                <w:rFonts w:ascii="仿宋" w:hAnsi="仿宋" w:eastAsia="仿宋"/>
              </w:rPr>
            </w:pPr>
            <w:r>
              <w:rPr>
                <w:rFonts w:hint="eastAsia" w:ascii="仿宋" w:hAnsi="仿宋" w:eastAsia="仿宋"/>
              </w:rPr>
              <w:t>价格得分计算方法：根据各投标人通过符合性审查的所</w:t>
            </w:r>
            <w:r>
              <w:rPr>
                <w:rFonts w:hint="eastAsia" w:ascii="仿宋" w:hAnsi="仿宋" w:eastAsia="仿宋"/>
                <w:color w:val="0000FF"/>
              </w:rPr>
              <w:t>有效投标报价中的</w:t>
            </w:r>
            <w:r>
              <w:rPr>
                <w:rFonts w:hint="eastAsia" w:ascii="仿宋" w:hAnsi="仿宋" w:eastAsia="仿宋"/>
                <w:color w:val="0000FF"/>
                <w:lang w:eastAsia="zh-CN"/>
              </w:rPr>
              <w:t>最低</w:t>
            </w:r>
            <w:r>
              <w:rPr>
                <w:rFonts w:hint="eastAsia" w:ascii="仿宋" w:hAnsi="仿宋" w:eastAsia="仿宋"/>
                <w:color w:val="0000FF"/>
              </w:rPr>
              <w:t>价</w:t>
            </w:r>
            <w:r>
              <w:rPr>
                <w:rFonts w:hint="eastAsia" w:ascii="仿宋" w:hAnsi="仿宋" w:eastAsia="仿宋"/>
              </w:rPr>
              <w:t>作为评标基准价。</w:t>
            </w:r>
          </w:p>
          <w:p>
            <w:pPr>
              <w:widowControl/>
              <w:textAlignment w:val="center"/>
              <w:rPr>
                <w:rFonts w:ascii="仿宋" w:hAnsi="仿宋" w:eastAsia="仿宋"/>
              </w:rPr>
            </w:pPr>
            <w:r>
              <w:rPr>
                <w:rFonts w:hint="eastAsia" w:ascii="仿宋" w:hAnsi="仿宋" w:eastAsia="仿宋"/>
              </w:rPr>
              <w:t>价格得分=（评标基准价/投标报价）×50；（计算到小数点后二位）</w:t>
            </w:r>
          </w:p>
        </w:tc>
        <w:tc>
          <w:tcPr>
            <w:tcW w:w="1417" w:type="dxa"/>
            <w:tcBorders>
              <w:top w:val="single" w:color="808080" w:sz="4" w:space="0"/>
              <w:left w:val="single" w:color="808080" w:sz="4" w:space="0"/>
              <w:bottom w:val="single" w:color="808080" w:sz="4" w:space="0"/>
              <w:right w:val="single" w:color="808080"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Arial"/>
                <w:color w:val="000000"/>
                <w:sz w:val="20"/>
                <w:szCs w:val="20"/>
              </w:rPr>
            </w:pPr>
            <w:r>
              <w:rPr>
                <w:rFonts w:hint="eastAsia" w:ascii="仿宋" w:hAnsi="仿宋" w:eastAsia="仿宋" w:cs="Arial"/>
                <w:color w:val="000000"/>
                <w:kern w:val="0"/>
                <w:sz w:val="20"/>
                <w:szCs w:val="20"/>
                <w:lang w:bidi="ar"/>
              </w:rPr>
              <w:t>50</w:t>
            </w:r>
          </w:p>
        </w:tc>
      </w:tr>
      <w:tr>
        <w:tblPrEx>
          <w:tblCellMar>
            <w:top w:w="0" w:type="dxa"/>
            <w:left w:w="0" w:type="dxa"/>
            <w:bottom w:w="0" w:type="dxa"/>
            <w:right w:w="0" w:type="dxa"/>
          </w:tblCellMar>
        </w:tblPrEx>
        <w:trPr>
          <w:trHeight w:val="116" w:hRule="atLeast"/>
        </w:trPr>
        <w:tc>
          <w:tcPr>
            <w:tcW w:w="765" w:type="dxa"/>
            <w:tcBorders>
              <w:top w:val="single" w:color="808080" w:sz="4" w:space="0"/>
              <w:left w:val="single" w:color="808080" w:sz="4" w:space="0"/>
              <w:bottom w:val="single" w:color="808080" w:sz="4" w:space="0"/>
              <w:right w:val="single" w:color="808080" w:sz="4" w:space="0"/>
            </w:tcBorders>
            <w:shd w:val="clear" w:color="auto" w:fill="D9D9D9"/>
            <w:tcMar>
              <w:top w:w="12" w:type="dxa"/>
              <w:left w:w="12" w:type="dxa"/>
              <w:right w:w="12" w:type="dxa"/>
            </w:tcMar>
            <w:vAlign w:val="center"/>
          </w:tcPr>
          <w:p>
            <w:pPr>
              <w:widowControl/>
              <w:jc w:val="center"/>
              <w:textAlignment w:val="center"/>
              <w:rPr>
                <w:rFonts w:ascii="仿宋" w:hAnsi="仿宋" w:eastAsia="仿宋" w:cs="宋体"/>
                <w:b/>
                <w:color w:val="000000"/>
                <w:sz w:val="22"/>
              </w:rPr>
            </w:pPr>
            <w:r>
              <w:rPr>
                <w:rFonts w:hint="eastAsia" w:ascii="仿宋" w:hAnsi="仿宋" w:eastAsia="仿宋" w:cs="宋体"/>
                <w:b/>
                <w:color w:val="000000"/>
                <w:kern w:val="0"/>
                <w:sz w:val="22"/>
                <w:lang w:bidi="ar"/>
              </w:rPr>
              <w:t>二</w:t>
            </w:r>
          </w:p>
        </w:tc>
        <w:tc>
          <w:tcPr>
            <w:tcW w:w="2065" w:type="dxa"/>
            <w:tcBorders>
              <w:top w:val="single" w:color="808080" w:sz="4" w:space="0"/>
              <w:left w:val="single" w:color="808080" w:sz="4" w:space="0"/>
              <w:bottom w:val="single" w:color="808080" w:sz="4" w:space="0"/>
              <w:right w:val="single" w:color="808080" w:sz="4" w:space="0"/>
            </w:tcBorders>
            <w:shd w:val="clear" w:color="auto" w:fill="D9D9D9"/>
            <w:tcMar>
              <w:top w:w="12" w:type="dxa"/>
              <w:left w:w="12" w:type="dxa"/>
              <w:right w:w="12" w:type="dxa"/>
            </w:tcMar>
            <w:vAlign w:val="center"/>
          </w:tcPr>
          <w:p>
            <w:pPr>
              <w:widowControl/>
              <w:textAlignment w:val="center"/>
              <w:rPr>
                <w:rFonts w:ascii="仿宋" w:hAnsi="仿宋" w:eastAsia="仿宋" w:cs="宋体"/>
                <w:b/>
                <w:color w:val="000000"/>
                <w:sz w:val="22"/>
              </w:rPr>
            </w:pPr>
            <w:r>
              <w:rPr>
                <w:rFonts w:hint="eastAsia" w:ascii="仿宋" w:hAnsi="仿宋" w:eastAsia="仿宋" w:cs="宋体"/>
                <w:b/>
                <w:color w:val="000000"/>
                <w:kern w:val="0"/>
                <w:sz w:val="22"/>
                <w:lang w:bidi="ar"/>
              </w:rPr>
              <w:t>企业资格与资信</w:t>
            </w:r>
          </w:p>
        </w:tc>
        <w:tc>
          <w:tcPr>
            <w:tcW w:w="4979" w:type="dxa"/>
            <w:tcBorders>
              <w:top w:val="single" w:color="808080" w:sz="4" w:space="0"/>
              <w:left w:val="single" w:color="808080" w:sz="4" w:space="0"/>
              <w:bottom w:val="single" w:color="808080" w:sz="4" w:space="0"/>
              <w:right w:val="single" w:color="808080" w:sz="4" w:space="0"/>
            </w:tcBorders>
            <w:shd w:val="clear" w:color="auto" w:fill="D9D9D9"/>
            <w:tcMar>
              <w:top w:w="12" w:type="dxa"/>
              <w:left w:w="12" w:type="dxa"/>
              <w:right w:w="12" w:type="dxa"/>
            </w:tcMar>
            <w:vAlign w:val="center"/>
          </w:tcPr>
          <w:p>
            <w:pPr>
              <w:rPr>
                <w:rFonts w:ascii="仿宋" w:hAnsi="仿宋" w:eastAsia="仿宋" w:cs="Arial"/>
                <w:color w:val="000000"/>
                <w:sz w:val="22"/>
              </w:rPr>
            </w:pPr>
          </w:p>
        </w:tc>
        <w:tc>
          <w:tcPr>
            <w:tcW w:w="1417" w:type="dxa"/>
            <w:tcBorders>
              <w:top w:val="single" w:color="808080" w:sz="4" w:space="0"/>
              <w:left w:val="single" w:color="808080" w:sz="4" w:space="0"/>
              <w:bottom w:val="single" w:color="808080" w:sz="4" w:space="0"/>
              <w:right w:val="single" w:color="808080" w:sz="4" w:space="0"/>
            </w:tcBorders>
            <w:shd w:val="clear" w:color="auto" w:fill="D9D9D9"/>
            <w:tcMar>
              <w:top w:w="12" w:type="dxa"/>
              <w:left w:w="12" w:type="dxa"/>
              <w:right w:w="12" w:type="dxa"/>
            </w:tcMar>
            <w:vAlign w:val="center"/>
          </w:tcPr>
          <w:p>
            <w:pPr>
              <w:widowControl/>
              <w:jc w:val="center"/>
              <w:textAlignment w:val="center"/>
              <w:rPr>
                <w:rFonts w:ascii="仿宋" w:hAnsi="仿宋" w:eastAsia="仿宋" w:cs="Arial"/>
                <w:b/>
                <w:color w:val="000000"/>
                <w:sz w:val="22"/>
              </w:rPr>
            </w:pPr>
            <w:r>
              <w:rPr>
                <w:rFonts w:ascii="仿宋" w:hAnsi="仿宋" w:eastAsia="仿宋" w:cs="Arial"/>
                <w:b/>
                <w:color w:val="000000"/>
                <w:kern w:val="0"/>
                <w:sz w:val="22"/>
                <w:lang w:bidi="ar"/>
              </w:rPr>
              <w:t>2</w:t>
            </w:r>
            <w:r>
              <w:rPr>
                <w:rFonts w:hint="eastAsia" w:ascii="仿宋" w:hAnsi="仿宋" w:eastAsia="仿宋" w:cs="Arial"/>
                <w:b/>
                <w:color w:val="000000"/>
                <w:kern w:val="0"/>
                <w:sz w:val="22"/>
                <w:lang w:bidi="ar"/>
              </w:rPr>
              <w:t>0</w:t>
            </w:r>
          </w:p>
        </w:tc>
      </w:tr>
      <w:tr>
        <w:tblPrEx>
          <w:tblCellMar>
            <w:top w:w="0" w:type="dxa"/>
            <w:left w:w="0" w:type="dxa"/>
            <w:bottom w:w="0" w:type="dxa"/>
            <w:right w:w="0" w:type="dxa"/>
          </w:tblCellMar>
        </w:tblPrEx>
        <w:trPr>
          <w:trHeight w:val="1387" w:hRule="atLeast"/>
        </w:trPr>
        <w:tc>
          <w:tcPr>
            <w:tcW w:w="765" w:type="dxa"/>
            <w:tcBorders>
              <w:top w:val="single" w:color="808080" w:sz="4" w:space="0"/>
              <w:left w:val="single" w:color="808080" w:sz="4" w:space="0"/>
              <w:bottom w:val="single" w:color="808080" w:sz="4" w:space="0"/>
              <w:right w:val="single" w:color="808080"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Arial"/>
                <w:color w:val="000000"/>
                <w:szCs w:val="21"/>
              </w:rPr>
            </w:pPr>
            <w:r>
              <w:rPr>
                <w:rFonts w:hint="eastAsia" w:ascii="仿宋" w:hAnsi="仿宋" w:eastAsia="仿宋" w:cs="Arial"/>
                <w:color w:val="000000"/>
                <w:kern w:val="0"/>
                <w:szCs w:val="21"/>
                <w:lang w:bidi="ar"/>
              </w:rPr>
              <w:t>1</w:t>
            </w:r>
          </w:p>
        </w:tc>
        <w:tc>
          <w:tcPr>
            <w:tcW w:w="2065" w:type="dxa"/>
            <w:tcBorders>
              <w:top w:val="single" w:color="808080" w:sz="4" w:space="0"/>
              <w:left w:val="single" w:color="808080" w:sz="4" w:space="0"/>
              <w:bottom w:val="single" w:color="808080" w:sz="4" w:space="0"/>
              <w:right w:val="single" w:color="808080" w:sz="4" w:space="0"/>
            </w:tcBorders>
            <w:shd w:val="clear" w:color="auto" w:fill="auto"/>
            <w:tcMar>
              <w:top w:w="12" w:type="dxa"/>
              <w:left w:w="12" w:type="dxa"/>
              <w:right w:w="12" w:type="dxa"/>
            </w:tcMar>
            <w:vAlign w:val="center"/>
          </w:tcPr>
          <w:p>
            <w:pPr>
              <w:widowControl/>
              <w:textAlignment w:val="center"/>
              <w:rPr>
                <w:rFonts w:ascii="仿宋" w:hAnsi="仿宋" w:eastAsia="仿宋" w:cs="宋体"/>
                <w:color w:val="000000"/>
                <w:szCs w:val="21"/>
              </w:rPr>
            </w:pPr>
            <w:r>
              <w:rPr>
                <w:rFonts w:ascii="仿宋" w:hAnsi="仿宋" w:eastAsia="仿宋"/>
                <w:szCs w:val="21"/>
              </w:rPr>
              <w:t>公司资质</w:t>
            </w:r>
          </w:p>
        </w:tc>
        <w:tc>
          <w:tcPr>
            <w:tcW w:w="4979" w:type="dxa"/>
            <w:tcBorders>
              <w:top w:val="single" w:color="808080" w:sz="4" w:space="0"/>
              <w:left w:val="single" w:color="808080" w:sz="4" w:space="0"/>
              <w:bottom w:val="single" w:color="808080" w:sz="4" w:space="0"/>
              <w:right w:val="single" w:color="808080" w:sz="4" w:space="0"/>
            </w:tcBorders>
            <w:shd w:val="clear" w:color="auto" w:fill="auto"/>
            <w:tcMar>
              <w:top w:w="12" w:type="dxa"/>
              <w:left w:w="12" w:type="dxa"/>
              <w:right w:w="12" w:type="dxa"/>
            </w:tcMar>
            <w:vAlign w:val="center"/>
          </w:tcPr>
          <w:p>
            <w:pPr>
              <w:rPr>
                <w:rFonts w:ascii="仿宋" w:hAnsi="仿宋" w:eastAsia="仿宋" w:cs="宋体"/>
                <w:szCs w:val="21"/>
              </w:rPr>
            </w:pPr>
            <w:r>
              <w:rPr>
                <w:rFonts w:ascii="仿宋" w:hAnsi="仿宋" w:eastAsia="仿宋" w:cs="宋体"/>
                <w:szCs w:val="21"/>
              </w:rPr>
              <w:t>1：</w:t>
            </w:r>
            <w:r>
              <w:rPr>
                <w:rFonts w:hint="eastAsia" w:ascii="仿宋" w:hAnsi="仿宋" w:eastAsia="仿宋" w:cs="宋体"/>
                <w:szCs w:val="21"/>
              </w:rPr>
              <w:t>公司为高新技术企业</w:t>
            </w:r>
            <w:r>
              <w:rPr>
                <w:rFonts w:ascii="仿宋" w:hAnsi="仿宋" w:eastAsia="仿宋" w:cs="宋体"/>
                <w:szCs w:val="21"/>
              </w:rPr>
              <w:br w:type="textWrapping"/>
            </w:r>
            <w:r>
              <w:rPr>
                <w:rFonts w:ascii="仿宋" w:hAnsi="仿宋" w:eastAsia="仿宋" w:cs="宋体"/>
                <w:szCs w:val="21"/>
              </w:rPr>
              <w:t>2：此项目是否符合营业范围</w:t>
            </w:r>
            <w:r>
              <w:rPr>
                <w:rFonts w:ascii="仿宋" w:hAnsi="仿宋" w:eastAsia="仿宋" w:cs="宋体"/>
                <w:szCs w:val="21"/>
              </w:rPr>
              <w:br w:type="textWrapping"/>
            </w:r>
            <w:r>
              <w:rPr>
                <w:rFonts w:ascii="仿宋" w:hAnsi="仿宋" w:eastAsia="仿宋" w:cs="宋体"/>
                <w:szCs w:val="21"/>
              </w:rPr>
              <w:t>3: 产品著作权或是否正规代理</w:t>
            </w:r>
          </w:p>
          <w:p>
            <w:pPr>
              <w:widowControl/>
              <w:textAlignment w:val="center"/>
              <w:rPr>
                <w:rFonts w:ascii="仿宋" w:hAnsi="仿宋" w:eastAsia="仿宋" w:cs="宋体"/>
                <w:szCs w:val="21"/>
              </w:rPr>
            </w:pPr>
            <w:r>
              <w:rPr>
                <w:rFonts w:ascii="仿宋" w:hAnsi="仿宋" w:eastAsia="仿宋" w:cs="宋体"/>
                <w:szCs w:val="21"/>
              </w:rPr>
              <w:t>4：</w:t>
            </w:r>
            <w:r>
              <w:rPr>
                <w:rFonts w:hint="eastAsia" w:ascii="仿宋" w:hAnsi="仿宋" w:eastAsia="仿宋" w:cs="宋体"/>
                <w:szCs w:val="21"/>
              </w:rPr>
              <w:t>服务国企案例</w:t>
            </w:r>
          </w:p>
          <w:p>
            <w:pPr>
              <w:widowControl/>
              <w:textAlignment w:val="center"/>
              <w:rPr>
                <w:rFonts w:ascii="仿宋" w:hAnsi="仿宋" w:eastAsia="仿宋" w:cs="宋体"/>
                <w:szCs w:val="21"/>
              </w:rPr>
            </w:pPr>
            <w:r>
              <w:rPr>
                <w:rFonts w:hint="eastAsia" w:ascii="仿宋" w:hAnsi="仿宋" w:eastAsia="仿宋" w:cs="宋体"/>
                <w:szCs w:val="21"/>
              </w:rPr>
              <w:t>5：有大数据管理系统相关案例</w:t>
            </w:r>
          </w:p>
          <w:p>
            <w:pPr>
              <w:widowControl/>
              <w:textAlignment w:val="center"/>
              <w:rPr>
                <w:rFonts w:ascii="仿宋" w:hAnsi="仿宋" w:eastAsia="仿宋" w:cs="宋体"/>
                <w:color w:val="000000"/>
                <w:szCs w:val="21"/>
              </w:rPr>
            </w:pPr>
            <w:r>
              <w:rPr>
                <w:rFonts w:ascii="仿宋" w:hAnsi="仿宋" w:eastAsia="仿宋" w:cs="宋体"/>
                <w:szCs w:val="21"/>
              </w:rPr>
              <w:t>全部满足得</w:t>
            </w:r>
            <w:r>
              <w:rPr>
                <w:rFonts w:hint="eastAsia" w:ascii="仿宋" w:hAnsi="仿宋" w:eastAsia="仿宋" w:cs="宋体"/>
                <w:szCs w:val="21"/>
              </w:rPr>
              <w:t>10分，</w:t>
            </w:r>
            <w:r>
              <w:rPr>
                <w:rFonts w:ascii="仿宋" w:hAnsi="仿宋" w:eastAsia="仿宋" w:cs="宋体"/>
                <w:szCs w:val="21"/>
              </w:rPr>
              <w:t>部分满足得</w:t>
            </w:r>
            <w:r>
              <w:rPr>
                <w:rFonts w:hint="eastAsia" w:ascii="仿宋" w:hAnsi="仿宋" w:eastAsia="仿宋" w:cs="宋体"/>
                <w:szCs w:val="21"/>
              </w:rPr>
              <w:t>0分</w:t>
            </w:r>
          </w:p>
        </w:tc>
        <w:tc>
          <w:tcPr>
            <w:tcW w:w="1417" w:type="dxa"/>
            <w:tcBorders>
              <w:top w:val="single" w:color="808080" w:sz="4" w:space="0"/>
              <w:left w:val="single" w:color="808080" w:sz="4" w:space="0"/>
              <w:bottom w:val="single" w:color="808080" w:sz="4" w:space="0"/>
              <w:right w:val="single" w:color="808080"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Arial"/>
                <w:color w:val="000000"/>
                <w:szCs w:val="21"/>
              </w:rPr>
            </w:pPr>
            <w:r>
              <w:rPr>
                <w:rFonts w:hint="eastAsia" w:ascii="仿宋" w:hAnsi="仿宋" w:eastAsia="仿宋" w:cs="Arial"/>
                <w:color w:val="000000"/>
                <w:szCs w:val="21"/>
              </w:rPr>
              <w:t>10</w:t>
            </w:r>
          </w:p>
        </w:tc>
      </w:tr>
      <w:tr>
        <w:tblPrEx>
          <w:tblCellMar>
            <w:top w:w="0" w:type="dxa"/>
            <w:left w:w="0" w:type="dxa"/>
            <w:bottom w:w="0" w:type="dxa"/>
            <w:right w:w="0" w:type="dxa"/>
          </w:tblCellMar>
        </w:tblPrEx>
        <w:trPr>
          <w:trHeight w:val="90" w:hRule="atLeast"/>
        </w:trPr>
        <w:tc>
          <w:tcPr>
            <w:tcW w:w="765" w:type="dxa"/>
            <w:tcBorders>
              <w:top w:val="single" w:color="808080" w:sz="4" w:space="0"/>
              <w:left w:val="single" w:color="808080" w:sz="4" w:space="0"/>
              <w:bottom w:val="single" w:color="808080" w:sz="4" w:space="0"/>
              <w:right w:val="single" w:color="808080"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Arial"/>
                <w:color w:val="000000"/>
                <w:szCs w:val="21"/>
              </w:rPr>
            </w:pPr>
            <w:r>
              <w:rPr>
                <w:rFonts w:hint="eastAsia" w:ascii="仿宋" w:hAnsi="仿宋" w:eastAsia="仿宋" w:cs="Arial"/>
                <w:color w:val="000000"/>
                <w:kern w:val="0"/>
                <w:szCs w:val="21"/>
                <w:lang w:bidi="ar"/>
              </w:rPr>
              <w:t>2</w:t>
            </w:r>
          </w:p>
        </w:tc>
        <w:tc>
          <w:tcPr>
            <w:tcW w:w="2065" w:type="dxa"/>
            <w:tcBorders>
              <w:top w:val="single" w:color="808080" w:sz="4" w:space="0"/>
              <w:left w:val="single" w:color="808080" w:sz="4" w:space="0"/>
              <w:bottom w:val="single" w:color="808080" w:sz="4" w:space="0"/>
              <w:right w:val="single" w:color="808080" w:sz="4" w:space="0"/>
            </w:tcBorders>
            <w:shd w:val="clear" w:color="auto" w:fill="auto"/>
            <w:tcMar>
              <w:top w:w="12" w:type="dxa"/>
              <w:left w:w="12" w:type="dxa"/>
              <w:right w:w="12" w:type="dxa"/>
            </w:tcMar>
            <w:vAlign w:val="center"/>
          </w:tcPr>
          <w:p>
            <w:pPr>
              <w:widowControl/>
              <w:textAlignment w:val="center"/>
              <w:rPr>
                <w:rFonts w:ascii="仿宋" w:hAnsi="仿宋" w:eastAsia="仿宋" w:cs="宋体"/>
                <w:color w:val="000000"/>
                <w:szCs w:val="21"/>
              </w:rPr>
            </w:pPr>
            <w:r>
              <w:rPr>
                <w:rFonts w:ascii="仿宋" w:hAnsi="仿宋" w:eastAsia="仿宋"/>
                <w:szCs w:val="21"/>
              </w:rPr>
              <w:t>团队经验</w:t>
            </w:r>
          </w:p>
        </w:tc>
        <w:tc>
          <w:tcPr>
            <w:tcW w:w="4979" w:type="dxa"/>
            <w:tcBorders>
              <w:top w:val="single" w:color="808080" w:sz="4" w:space="0"/>
              <w:left w:val="single" w:color="808080" w:sz="4" w:space="0"/>
              <w:bottom w:val="single" w:color="808080" w:sz="4" w:space="0"/>
              <w:right w:val="single" w:color="808080" w:sz="4" w:space="0"/>
            </w:tcBorders>
            <w:shd w:val="clear" w:color="auto" w:fill="auto"/>
            <w:tcMar>
              <w:top w:w="12" w:type="dxa"/>
              <w:left w:w="12" w:type="dxa"/>
              <w:right w:w="12" w:type="dxa"/>
            </w:tcMar>
            <w:vAlign w:val="center"/>
          </w:tcPr>
          <w:p>
            <w:pPr>
              <w:widowControl/>
              <w:textAlignment w:val="center"/>
              <w:rPr>
                <w:rFonts w:ascii="仿宋" w:hAnsi="仿宋" w:eastAsia="仿宋"/>
                <w:szCs w:val="21"/>
              </w:rPr>
            </w:pPr>
            <w:r>
              <w:rPr>
                <w:rFonts w:ascii="仿宋" w:hAnsi="仿宋" w:eastAsia="仿宋"/>
                <w:szCs w:val="21"/>
              </w:rPr>
              <w:t>1：是否有互联网信息化经验（同类型：企业微信，钉钉，</w:t>
            </w:r>
            <w:r>
              <w:rPr>
                <w:rFonts w:hint="eastAsia" w:ascii="仿宋" w:hAnsi="仿宋" w:eastAsia="仿宋"/>
                <w:szCs w:val="21"/>
              </w:rPr>
              <w:t>云之家，</w:t>
            </w:r>
            <w:r>
              <w:rPr>
                <w:rFonts w:ascii="仿宋" w:hAnsi="仿宋" w:eastAsia="仿宋"/>
                <w:szCs w:val="21"/>
              </w:rPr>
              <w:t>飞书等）</w:t>
            </w:r>
          </w:p>
          <w:p>
            <w:pPr>
              <w:widowControl/>
              <w:textAlignment w:val="center"/>
              <w:rPr>
                <w:rFonts w:ascii="仿宋" w:hAnsi="仿宋" w:eastAsia="仿宋" w:cs="宋体"/>
                <w:color w:val="000000"/>
                <w:szCs w:val="21"/>
              </w:rPr>
            </w:pPr>
            <w:r>
              <w:rPr>
                <w:rFonts w:ascii="仿宋" w:hAnsi="仿宋" w:eastAsia="仿宋"/>
                <w:szCs w:val="21"/>
              </w:rPr>
              <w:t>2：是否有完整的项目实施交付计划，</w:t>
            </w:r>
            <w:r>
              <w:rPr>
                <w:rFonts w:ascii="仿宋" w:hAnsi="仿宋" w:eastAsia="仿宋" w:cs="宋体"/>
                <w:szCs w:val="21"/>
              </w:rPr>
              <w:t>全部满足得</w:t>
            </w:r>
            <w:r>
              <w:rPr>
                <w:rFonts w:hint="eastAsia" w:ascii="仿宋" w:hAnsi="仿宋" w:eastAsia="仿宋" w:cs="宋体"/>
                <w:szCs w:val="21"/>
              </w:rPr>
              <w:t>6分，</w:t>
            </w:r>
            <w:r>
              <w:rPr>
                <w:rFonts w:ascii="仿宋" w:hAnsi="仿宋" w:eastAsia="仿宋" w:cs="宋体"/>
                <w:szCs w:val="21"/>
              </w:rPr>
              <w:t>部分满足得</w:t>
            </w:r>
            <w:r>
              <w:rPr>
                <w:rFonts w:hint="eastAsia" w:ascii="仿宋" w:hAnsi="仿宋" w:eastAsia="仿宋" w:cs="宋体"/>
                <w:szCs w:val="21"/>
              </w:rPr>
              <w:t>0分</w:t>
            </w:r>
          </w:p>
        </w:tc>
        <w:tc>
          <w:tcPr>
            <w:tcW w:w="1417" w:type="dxa"/>
            <w:tcBorders>
              <w:top w:val="single" w:color="808080" w:sz="4" w:space="0"/>
              <w:left w:val="single" w:color="808080" w:sz="4" w:space="0"/>
              <w:bottom w:val="single" w:color="808080" w:sz="4" w:space="0"/>
              <w:right w:val="single" w:color="808080"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Arial"/>
                <w:color w:val="000000"/>
                <w:szCs w:val="21"/>
              </w:rPr>
            </w:pPr>
            <w:r>
              <w:rPr>
                <w:rFonts w:hint="eastAsia" w:ascii="仿宋" w:hAnsi="仿宋" w:eastAsia="仿宋" w:cs="Arial"/>
                <w:color w:val="000000"/>
                <w:szCs w:val="21"/>
              </w:rPr>
              <w:t>6</w:t>
            </w:r>
          </w:p>
        </w:tc>
      </w:tr>
      <w:tr>
        <w:tblPrEx>
          <w:tblCellMar>
            <w:top w:w="0" w:type="dxa"/>
            <w:left w:w="0" w:type="dxa"/>
            <w:bottom w:w="0" w:type="dxa"/>
            <w:right w:w="0" w:type="dxa"/>
          </w:tblCellMar>
        </w:tblPrEx>
        <w:trPr>
          <w:trHeight w:val="405" w:hRule="atLeast"/>
        </w:trPr>
        <w:tc>
          <w:tcPr>
            <w:tcW w:w="765" w:type="dxa"/>
            <w:tcBorders>
              <w:top w:val="single" w:color="808080" w:sz="4" w:space="0"/>
              <w:left w:val="single" w:color="808080" w:sz="4" w:space="0"/>
              <w:bottom w:val="single" w:color="808080" w:sz="4" w:space="0"/>
              <w:right w:val="single" w:color="808080"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Arial"/>
                <w:color w:val="000000"/>
                <w:szCs w:val="21"/>
              </w:rPr>
            </w:pPr>
            <w:r>
              <w:rPr>
                <w:rFonts w:hint="eastAsia" w:ascii="仿宋" w:hAnsi="仿宋" w:eastAsia="仿宋" w:cs="Arial"/>
                <w:color w:val="000000"/>
                <w:kern w:val="0"/>
                <w:szCs w:val="21"/>
                <w:lang w:bidi="ar"/>
              </w:rPr>
              <w:t>3</w:t>
            </w:r>
          </w:p>
        </w:tc>
        <w:tc>
          <w:tcPr>
            <w:tcW w:w="2065" w:type="dxa"/>
            <w:tcBorders>
              <w:top w:val="single" w:color="808080" w:sz="4" w:space="0"/>
              <w:left w:val="single" w:color="808080" w:sz="4" w:space="0"/>
              <w:bottom w:val="single" w:color="808080" w:sz="4" w:space="0"/>
              <w:right w:val="single" w:color="808080" w:sz="4" w:space="0"/>
            </w:tcBorders>
            <w:shd w:val="clear" w:color="auto" w:fill="auto"/>
            <w:tcMar>
              <w:top w:w="12" w:type="dxa"/>
              <w:left w:w="12" w:type="dxa"/>
              <w:right w:w="12" w:type="dxa"/>
            </w:tcMar>
            <w:vAlign w:val="center"/>
          </w:tcPr>
          <w:p>
            <w:pPr>
              <w:widowControl/>
              <w:textAlignment w:val="center"/>
              <w:rPr>
                <w:rFonts w:ascii="仿宋" w:hAnsi="仿宋" w:eastAsia="仿宋" w:cs="宋体"/>
                <w:color w:val="000000"/>
                <w:szCs w:val="21"/>
              </w:rPr>
            </w:pPr>
            <w:r>
              <w:rPr>
                <w:rFonts w:ascii="仿宋" w:hAnsi="仿宋" w:eastAsia="仿宋"/>
                <w:szCs w:val="21"/>
              </w:rPr>
              <w:t>项目团队组成</w:t>
            </w:r>
          </w:p>
        </w:tc>
        <w:tc>
          <w:tcPr>
            <w:tcW w:w="4979" w:type="dxa"/>
            <w:tcBorders>
              <w:top w:val="single" w:color="808080" w:sz="4" w:space="0"/>
              <w:left w:val="single" w:color="808080" w:sz="4" w:space="0"/>
              <w:bottom w:val="single" w:color="808080" w:sz="4" w:space="0"/>
              <w:right w:val="single" w:color="808080" w:sz="4" w:space="0"/>
            </w:tcBorders>
            <w:shd w:val="clear" w:color="auto" w:fill="auto"/>
            <w:tcMar>
              <w:top w:w="12" w:type="dxa"/>
              <w:left w:w="12" w:type="dxa"/>
              <w:right w:w="12" w:type="dxa"/>
            </w:tcMar>
            <w:vAlign w:val="center"/>
          </w:tcPr>
          <w:p>
            <w:pPr>
              <w:rPr>
                <w:rFonts w:ascii="仿宋" w:hAnsi="仿宋" w:eastAsia="仿宋"/>
                <w:szCs w:val="21"/>
              </w:rPr>
            </w:pPr>
            <w:r>
              <w:rPr>
                <w:rFonts w:ascii="仿宋" w:hAnsi="仿宋" w:eastAsia="仿宋"/>
                <w:szCs w:val="21"/>
              </w:rPr>
              <w:t>1：此项目组人员配备是否齐全</w:t>
            </w:r>
          </w:p>
          <w:p>
            <w:pPr>
              <w:rPr>
                <w:rFonts w:ascii="仿宋" w:hAnsi="仿宋" w:eastAsia="仿宋"/>
                <w:szCs w:val="21"/>
              </w:rPr>
            </w:pPr>
            <w:r>
              <w:rPr>
                <w:rFonts w:ascii="仿宋" w:hAnsi="仿宋" w:eastAsia="仿宋"/>
                <w:szCs w:val="21"/>
              </w:rPr>
              <w:t>2：项目经理背景是否符合要求</w:t>
            </w:r>
          </w:p>
          <w:p>
            <w:pPr>
              <w:widowControl/>
              <w:textAlignment w:val="center"/>
              <w:rPr>
                <w:rFonts w:ascii="仿宋" w:hAnsi="仿宋" w:eastAsia="仿宋" w:cs="宋体"/>
                <w:color w:val="000000"/>
                <w:szCs w:val="21"/>
              </w:rPr>
            </w:pPr>
            <w:r>
              <w:rPr>
                <w:rFonts w:ascii="仿宋" w:hAnsi="仿宋" w:eastAsia="仿宋"/>
                <w:szCs w:val="21"/>
              </w:rPr>
              <w:t>3：服务区域（是否具有本地服务优势）</w:t>
            </w:r>
            <w:r>
              <w:rPr>
                <w:rFonts w:ascii="仿宋" w:hAnsi="仿宋" w:eastAsia="仿宋" w:cs="宋体"/>
                <w:szCs w:val="21"/>
              </w:rPr>
              <w:t>全部满足得</w:t>
            </w:r>
            <w:r>
              <w:rPr>
                <w:rFonts w:hint="eastAsia" w:ascii="仿宋" w:hAnsi="仿宋" w:eastAsia="仿宋" w:cs="宋体"/>
                <w:szCs w:val="21"/>
              </w:rPr>
              <w:t>4</w:t>
            </w:r>
            <w:r>
              <w:rPr>
                <w:rFonts w:hint="eastAsia" w:ascii="仿宋" w:hAnsi="仿宋" w:eastAsia="仿宋" w:cs="宋体"/>
                <w:color w:val="000000"/>
                <w:kern w:val="0"/>
                <w:szCs w:val="21"/>
                <w:lang w:bidi="ar"/>
              </w:rPr>
              <w:t>分，</w:t>
            </w:r>
            <w:r>
              <w:rPr>
                <w:rFonts w:ascii="仿宋" w:hAnsi="仿宋" w:eastAsia="仿宋" w:cs="宋体"/>
                <w:color w:val="000000"/>
                <w:kern w:val="0"/>
                <w:szCs w:val="21"/>
                <w:lang w:bidi="ar"/>
              </w:rPr>
              <w:t>部分满足得</w:t>
            </w:r>
            <w:r>
              <w:rPr>
                <w:rFonts w:hint="eastAsia" w:ascii="仿宋" w:hAnsi="仿宋" w:eastAsia="仿宋" w:cs="宋体"/>
                <w:color w:val="000000"/>
                <w:kern w:val="0"/>
                <w:szCs w:val="21"/>
                <w:lang w:bidi="ar"/>
              </w:rPr>
              <w:t>0分</w:t>
            </w:r>
          </w:p>
        </w:tc>
        <w:tc>
          <w:tcPr>
            <w:tcW w:w="1417" w:type="dxa"/>
            <w:tcBorders>
              <w:top w:val="single" w:color="808080" w:sz="4" w:space="0"/>
              <w:left w:val="single" w:color="808080" w:sz="4" w:space="0"/>
              <w:bottom w:val="single" w:color="808080" w:sz="4" w:space="0"/>
              <w:right w:val="single" w:color="808080"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Arial"/>
                <w:color w:val="000000"/>
                <w:szCs w:val="21"/>
              </w:rPr>
            </w:pPr>
            <w:r>
              <w:rPr>
                <w:rFonts w:hint="eastAsia" w:ascii="仿宋" w:hAnsi="仿宋" w:eastAsia="仿宋" w:cs="Arial"/>
                <w:color w:val="000000"/>
                <w:szCs w:val="21"/>
              </w:rPr>
              <w:t>4</w:t>
            </w:r>
          </w:p>
        </w:tc>
      </w:tr>
    </w:tbl>
    <w:p>
      <w:pPr>
        <w:rPr>
          <w:rFonts w:ascii="宋体" w:hAnsi="宋体"/>
        </w:rPr>
      </w:pPr>
    </w:p>
    <w:tbl>
      <w:tblPr>
        <w:tblStyle w:val="22"/>
        <w:tblW w:w="9226" w:type="dxa"/>
        <w:tblInd w:w="0" w:type="dxa"/>
        <w:tblLayout w:type="fixed"/>
        <w:tblCellMar>
          <w:top w:w="0" w:type="dxa"/>
          <w:left w:w="0" w:type="dxa"/>
          <w:bottom w:w="0" w:type="dxa"/>
          <w:right w:w="0" w:type="dxa"/>
        </w:tblCellMar>
      </w:tblPr>
      <w:tblGrid>
        <w:gridCol w:w="421"/>
        <w:gridCol w:w="1124"/>
        <w:gridCol w:w="6264"/>
        <w:gridCol w:w="1417"/>
      </w:tblGrid>
      <w:tr>
        <w:tblPrEx>
          <w:tblCellMar>
            <w:top w:w="0" w:type="dxa"/>
            <w:left w:w="0" w:type="dxa"/>
            <w:bottom w:w="0" w:type="dxa"/>
            <w:right w:w="0" w:type="dxa"/>
          </w:tblCellMar>
        </w:tblPrEx>
        <w:trPr>
          <w:trHeight w:val="199" w:hRule="atLeast"/>
        </w:trPr>
        <w:tc>
          <w:tcPr>
            <w:tcW w:w="9226" w:type="dxa"/>
            <w:gridSpan w:val="4"/>
            <w:tcBorders>
              <w:top w:val="single" w:color="595959" w:sz="4" w:space="0"/>
              <w:left w:val="single" w:color="595959" w:sz="4" w:space="0"/>
              <w:bottom w:val="single" w:color="595959" w:sz="4" w:space="0"/>
              <w:right w:val="single" w:color="595959" w:sz="4" w:space="0"/>
            </w:tcBorders>
            <w:shd w:val="clear" w:color="auto" w:fill="FFFF00"/>
            <w:noWrap/>
            <w:tcMar>
              <w:top w:w="12" w:type="dxa"/>
              <w:left w:w="12" w:type="dxa"/>
              <w:right w:w="12" w:type="dxa"/>
            </w:tcMar>
            <w:vAlign w:val="center"/>
          </w:tcPr>
          <w:p>
            <w:pPr>
              <w:widowControl/>
              <w:jc w:val="center"/>
              <w:textAlignment w:val="center"/>
              <w:rPr>
                <w:rFonts w:ascii="仿宋" w:hAnsi="仿宋" w:eastAsia="仿宋" w:cs="宋体"/>
                <w:b/>
                <w:color w:val="000000"/>
                <w:sz w:val="32"/>
                <w:szCs w:val="32"/>
              </w:rPr>
            </w:pPr>
            <w:r>
              <w:rPr>
                <w:rFonts w:hint="eastAsia" w:ascii="仿宋" w:hAnsi="仿宋" w:eastAsia="仿宋" w:cs="宋体"/>
                <w:b/>
                <w:color w:val="000000"/>
                <w:kern w:val="0"/>
                <w:sz w:val="32"/>
                <w:szCs w:val="32"/>
                <w:lang w:bidi="ar"/>
              </w:rPr>
              <w:t>技术部分评分表</w:t>
            </w:r>
          </w:p>
        </w:tc>
      </w:tr>
      <w:tr>
        <w:tblPrEx>
          <w:tblCellMar>
            <w:top w:w="0" w:type="dxa"/>
            <w:left w:w="0" w:type="dxa"/>
            <w:bottom w:w="0" w:type="dxa"/>
            <w:right w:w="0" w:type="dxa"/>
          </w:tblCellMar>
        </w:tblPrEx>
        <w:trPr>
          <w:trHeight w:val="71" w:hRule="atLeast"/>
        </w:trPr>
        <w:tc>
          <w:tcPr>
            <w:tcW w:w="421" w:type="dxa"/>
            <w:tcBorders>
              <w:top w:val="single" w:color="595959" w:sz="4" w:space="0"/>
              <w:left w:val="single" w:color="595959" w:sz="4" w:space="0"/>
              <w:bottom w:val="single" w:color="595959" w:sz="4" w:space="0"/>
              <w:right w:val="single" w:color="595959" w:sz="4" w:space="0"/>
            </w:tcBorders>
            <w:shd w:val="clear" w:color="auto" w:fill="CCFFFF"/>
            <w:tcMar>
              <w:top w:w="12" w:type="dxa"/>
              <w:left w:w="12" w:type="dxa"/>
              <w:right w:w="12" w:type="dxa"/>
            </w:tcMar>
            <w:vAlign w:val="center"/>
          </w:tcPr>
          <w:p>
            <w:pPr>
              <w:jc w:val="center"/>
              <w:rPr>
                <w:rFonts w:ascii="仿宋" w:hAnsi="仿宋" w:eastAsia="仿宋" w:cs="宋体"/>
                <w:b/>
                <w:color w:val="000000"/>
                <w:sz w:val="20"/>
                <w:szCs w:val="20"/>
              </w:rPr>
            </w:pPr>
          </w:p>
        </w:tc>
        <w:tc>
          <w:tcPr>
            <w:tcW w:w="1124" w:type="dxa"/>
            <w:tcBorders>
              <w:top w:val="single" w:color="595959" w:sz="4" w:space="0"/>
              <w:left w:val="single" w:color="595959" w:sz="4" w:space="0"/>
              <w:bottom w:val="single" w:color="595959" w:sz="4" w:space="0"/>
              <w:right w:val="single" w:color="595959" w:sz="4" w:space="0"/>
            </w:tcBorders>
            <w:shd w:val="clear" w:color="auto" w:fill="CCFFFF"/>
            <w:tcMar>
              <w:top w:w="12" w:type="dxa"/>
              <w:left w:w="12" w:type="dxa"/>
              <w:right w:w="12" w:type="dxa"/>
            </w:tcMar>
            <w:vAlign w:val="center"/>
          </w:tcPr>
          <w:p>
            <w:pPr>
              <w:widowControl/>
              <w:jc w:val="center"/>
              <w:textAlignment w:val="center"/>
              <w:rPr>
                <w:rFonts w:ascii="仿宋" w:hAnsi="仿宋" w:eastAsia="仿宋" w:cs="宋体"/>
                <w:b/>
                <w:color w:val="000000"/>
                <w:sz w:val="20"/>
                <w:szCs w:val="20"/>
              </w:rPr>
            </w:pPr>
            <w:r>
              <w:rPr>
                <w:rFonts w:hint="eastAsia" w:ascii="仿宋" w:hAnsi="仿宋" w:eastAsia="仿宋" w:cs="宋体"/>
                <w:b/>
                <w:color w:val="000000"/>
                <w:kern w:val="0"/>
                <w:sz w:val="20"/>
                <w:szCs w:val="20"/>
                <w:lang w:bidi="ar"/>
              </w:rPr>
              <w:t>指</w:t>
            </w:r>
            <w:r>
              <w:rPr>
                <w:rFonts w:ascii="仿宋" w:hAnsi="仿宋" w:eastAsia="仿宋" w:cs="Arial"/>
                <w:b/>
                <w:color w:val="000000"/>
                <w:kern w:val="0"/>
                <w:sz w:val="20"/>
                <w:szCs w:val="20"/>
                <w:lang w:bidi="ar"/>
              </w:rPr>
              <w:t xml:space="preserve"> </w:t>
            </w:r>
            <w:r>
              <w:rPr>
                <w:rFonts w:hint="eastAsia" w:ascii="仿宋" w:hAnsi="仿宋" w:eastAsia="仿宋" w:cs="宋体"/>
                <w:b/>
                <w:color w:val="000000"/>
                <w:kern w:val="0"/>
                <w:sz w:val="20"/>
                <w:szCs w:val="20"/>
                <w:lang w:bidi="ar"/>
              </w:rPr>
              <w:t>标</w:t>
            </w:r>
          </w:p>
        </w:tc>
        <w:tc>
          <w:tcPr>
            <w:tcW w:w="6264" w:type="dxa"/>
            <w:tcBorders>
              <w:top w:val="single" w:color="595959" w:sz="4" w:space="0"/>
              <w:left w:val="single" w:color="595959" w:sz="4" w:space="0"/>
              <w:bottom w:val="single" w:color="595959" w:sz="4" w:space="0"/>
              <w:right w:val="single" w:color="595959" w:sz="4" w:space="0"/>
            </w:tcBorders>
            <w:shd w:val="clear" w:color="auto" w:fill="CCFFFF"/>
            <w:tcMar>
              <w:top w:w="12" w:type="dxa"/>
              <w:left w:w="12" w:type="dxa"/>
              <w:right w:w="12" w:type="dxa"/>
            </w:tcMar>
            <w:vAlign w:val="center"/>
          </w:tcPr>
          <w:p>
            <w:pPr>
              <w:widowControl/>
              <w:jc w:val="center"/>
              <w:textAlignment w:val="center"/>
              <w:rPr>
                <w:rFonts w:ascii="仿宋" w:hAnsi="仿宋" w:eastAsia="仿宋" w:cs="宋体"/>
                <w:b/>
                <w:color w:val="000000"/>
                <w:sz w:val="20"/>
                <w:szCs w:val="20"/>
              </w:rPr>
            </w:pPr>
            <w:r>
              <w:rPr>
                <w:rFonts w:hint="eastAsia" w:ascii="仿宋" w:hAnsi="仿宋" w:eastAsia="仿宋" w:cs="宋体"/>
                <w:b/>
                <w:color w:val="000000"/>
                <w:kern w:val="0"/>
                <w:sz w:val="20"/>
                <w:szCs w:val="20"/>
                <w:lang w:bidi="ar"/>
              </w:rPr>
              <w:t>评分标准</w:t>
            </w:r>
          </w:p>
        </w:tc>
        <w:tc>
          <w:tcPr>
            <w:tcW w:w="1417" w:type="dxa"/>
            <w:tcBorders>
              <w:top w:val="single" w:color="595959" w:sz="4" w:space="0"/>
              <w:left w:val="single" w:color="595959" w:sz="4" w:space="0"/>
              <w:bottom w:val="single" w:color="595959" w:sz="4" w:space="0"/>
              <w:right w:val="single" w:color="595959" w:sz="4" w:space="0"/>
            </w:tcBorders>
            <w:shd w:val="clear" w:color="auto" w:fill="CCFFFF"/>
            <w:tcMar>
              <w:top w:w="12" w:type="dxa"/>
              <w:left w:w="12" w:type="dxa"/>
              <w:right w:w="12" w:type="dxa"/>
            </w:tcMar>
            <w:vAlign w:val="center"/>
          </w:tcPr>
          <w:p>
            <w:pPr>
              <w:widowControl/>
              <w:jc w:val="center"/>
              <w:textAlignment w:val="center"/>
              <w:rPr>
                <w:rFonts w:ascii="仿宋" w:hAnsi="仿宋" w:eastAsia="仿宋" w:cs="宋体"/>
                <w:b/>
                <w:color w:val="000000"/>
                <w:sz w:val="20"/>
                <w:szCs w:val="20"/>
              </w:rPr>
            </w:pPr>
            <w:r>
              <w:rPr>
                <w:rFonts w:hint="eastAsia" w:ascii="仿宋" w:hAnsi="仿宋" w:eastAsia="仿宋" w:cs="宋体"/>
                <w:b/>
                <w:color w:val="000000"/>
                <w:kern w:val="0"/>
                <w:sz w:val="20"/>
                <w:szCs w:val="20"/>
                <w:lang w:bidi="ar"/>
              </w:rPr>
              <w:t>权重</w:t>
            </w:r>
          </w:p>
        </w:tc>
      </w:tr>
      <w:tr>
        <w:tblPrEx>
          <w:tblCellMar>
            <w:top w:w="0" w:type="dxa"/>
            <w:left w:w="0" w:type="dxa"/>
            <w:bottom w:w="0" w:type="dxa"/>
            <w:right w:w="0" w:type="dxa"/>
          </w:tblCellMar>
        </w:tblPrEx>
        <w:trPr>
          <w:trHeight w:val="420" w:hRule="atLeast"/>
        </w:trPr>
        <w:tc>
          <w:tcPr>
            <w:tcW w:w="421" w:type="dxa"/>
            <w:tcBorders>
              <w:top w:val="single" w:color="595959" w:sz="4" w:space="0"/>
              <w:left w:val="single" w:color="595959" w:sz="4" w:space="0"/>
              <w:bottom w:val="single" w:color="595959" w:sz="4" w:space="0"/>
              <w:right w:val="single" w:color="595959" w:sz="4" w:space="0"/>
            </w:tcBorders>
            <w:shd w:val="clear" w:color="auto" w:fill="D9D9D9"/>
            <w:tcMar>
              <w:top w:w="12" w:type="dxa"/>
              <w:left w:w="12" w:type="dxa"/>
              <w:right w:w="12" w:type="dxa"/>
            </w:tcMar>
            <w:vAlign w:val="center"/>
          </w:tcPr>
          <w:p>
            <w:pPr>
              <w:widowControl/>
              <w:jc w:val="center"/>
              <w:textAlignment w:val="center"/>
              <w:rPr>
                <w:rFonts w:ascii="仿宋" w:hAnsi="仿宋" w:eastAsia="仿宋" w:cs="宋体"/>
                <w:b/>
                <w:color w:val="000000"/>
                <w:sz w:val="22"/>
              </w:rPr>
            </w:pPr>
            <w:r>
              <w:rPr>
                <w:rFonts w:hint="eastAsia" w:ascii="仿宋" w:hAnsi="仿宋" w:eastAsia="仿宋" w:cs="宋体"/>
                <w:b/>
                <w:color w:val="000000"/>
                <w:kern w:val="0"/>
                <w:sz w:val="22"/>
                <w:lang w:bidi="ar"/>
              </w:rPr>
              <w:t>一</w:t>
            </w:r>
          </w:p>
        </w:tc>
        <w:tc>
          <w:tcPr>
            <w:tcW w:w="1124" w:type="dxa"/>
            <w:tcBorders>
              <w:top w:val="single" w:color="595959" w:sz="4" w:space="0"/>
              <w:left w:val="single" w:color="595959" w:sz="4" w:space="0"/>
              <w:bottom w:val="single" w:color="595959" w:sz="4" w:space="0"/>
              <w:right w:val="single" w:color="595959" w:sz="4" w:space="0"/>
            </w:tcBorders>
            <w:shd w:val="clear" w:color="auto" w:fill="D9D9D9"/>
            <w:tcMar>
              <w:top w:w="12" w:type="dxa"/>
              <w:left w:w="12" w:type="dxa"/>
              <w:right w:w="12" w:type="dxa"/>
            </w:tcMar>
            <w:vAlign w:val="center"/>
          </w:tcPr>
          <w:p>
            <w:pPr>
              <w:widowControl/>
              <w:jc w:val="center"/>
              <w:textAlignment w:val="center"/>
              <w:rPr>
                <w:rFonts w:ascii="仿宋" w:hAnsi="仿宋" w:eastAsia="仿宋" w:cs="宋体"/>
                <w:b/>
                <w:color w:val="000000"/>
                <w:sz w:val="22"/>
              </w:rPr>
            </w:pPr>
            <w:r>
              <w:rPr>
                <w:rFonts w:hint="eastAsia" w:ascii="仿宋" w:hAnsi="仿宋" w:eastAsia="仿宋" w:cs="宋体"/>
                <w:b/>
                <w:color w:val="000000"/>
                <w:kern w:val="0"/>
                <w:sz w:val="22"/>
                <w:lang w:bidi="ar"/>
              </w:rPr>
              <w:t>核心技术</w:t>
            </w:r>
          </w:p>
        </w:tc>
        <w:tc>
          <w:tcPr>
            <w:tcW w:w="6264" w:type="dxa"/>
            <w:tcBorders>
              <w:top w:val="single" w:color="595959" w:sz="4" w:space="0"/>
              <w:left w:val="single" w:color="595959" w:sz="4" w:space="0"/>
              <w:bottom w:val="single" w:color="595959" w:sz="4" w:space="0"/>
              <w:right w:val="single" w:color="595959" w:sz="4" w:space="0"/>
            </w:tcBorders>
            <w:shd w:val="clear" w:color="auto" w:fill="D9D9D9"/>
            <w:tcMar>
              <w:top w:w="12" w:type="dxa"/>
              <w:left w:w="12" w:type="dxa"/>
              <w:right w:w="12" w:type="dxa"/>
            </w:tcMar>
            <w:vAlign w:val="center"/>
          </w:tcPr>
          <w:p>
            <w:pPr>
              <w:widowControl/>
              <w:textAlignment w:val="center"/>
              <w:rPr>
                <w:rFonts w:ascii="仿宋" w:hAnsi="仿宋" w:eastAsia="仿宋" w:cs="宋体"/>
                <w:i/>
                <w:color w:val="595959"/>
                <w:sz w:val="22"/>
              </w:rPr>
            </w:pPr>
            <w:r>
              <w:rPr>
                <w:rFonts w:hint="eastAsia" w:ascii="仿宋" w:hAnsi="仿宋" w:eastAsia="仿宋" w:cs="宋体"/>
                <w:i/>
                <w:color w:val="595959"/>
                <w:kern w:val="0"/>
                <w:sz w:val="22"/>
                <w:lang w:bidi="ar"/>
              </w:rPr>
              <w:t>主要关注技术的先进性</w:t>
            </w:r>
          </w:p>
        </w:tc>
        <w:tc>
          <w:tcPr>
            <w:tcW w:w="1417" w:type="dxa"/>
            <w:tcBorders>
              <w:top w:val="single" w:color="595959" w:sz="4" w:space="0"/>
              <w:left w:val="single" w:color="595959" w:sz="4" w:space="0"/>
              <w:bottom w:val="single" w:color="595959" w:sz="4" w:space="0"/>
              <w:right w:val="single" w:color="595959" w:sz="4" w:space="0"/>
            </w:tcBorders>
            <w:shd w:val="clear" w:color="auto" w:fill="D9D9D9"/>
            <w:tcMar>
              <w:top w:w="12" w:type="dxa"/>
              <w:left w:w="12" w:type="dxa"/>
              <w:right w:w="12" w:type="dxa"/>
            </w:tcMar>
            <w:vAlign w:val="center"/>
          </w:tcPr>
          <w:p>
            <w:pPr>
              <w:widowControl/>
              <w:jc w:val="center"/>
              <w:textAlignment w:val="center"/>
              <w:rPr>
                <w:rFonts w:ascii="仿宋" w:hAnsi="仿宋" w:eastAsia="仿宋" w:cs="Arial"/>
                <w:b/>
                <w:color w:val="000000"/>
                <w:sz w:val="22"/>
              </w:rPr>
            </w:pPr>
            <w:r>
              <w:rPr>
                <w:rFonts w:ascii="仿宋" w:hAnsi="仿宋" w:eastAsia="仿宋" w:cs="Arial"/>
                <w:b/>
                <w:color w:val="000000"/>
                <w:sz w:val="22"/>
              </w:rPr>
              <w:t>20</w:t>
            </w:r>
          </w:p>
        </w:tc>
      </w:tr>
      <w:tr>
        <w:tblPrEx>
          <w:tblCellMar>
            <w:top w:w="0" w:type="dxa"/>
            <w:left w:w="0" w:type="dxa"/>
            <w:bottom w:w="0" w:type="dxa"/>
            <w:right w:w="0" w:type="dxa"/>
          </w:tblCellMar>
        </w:tblPrEx>
        <w:trPr>
          <w:trHeight w:val="3806" w:hRule="atLeast"/>
        </w:trPr>
        <w:tc>
          <w:tcPr>
            <w:tcW w:w="421" w:type="dxa"/>
            <w:tcBorders>
              <w:top w:val="single" w:color="595959" w:sz="4" w:space="0"/>
              <w:left w:val="single" w:color="595959" w:sz="4" w:space="0"/>
              <w:bottom w:val="single" w:color="595959" w:sz="4" w:space="0"/>
              <w:right w:val="single" w:color="595959"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Arial"/>
                <w:color w:val="000000"/>
                <w:sz w:val="20"/>
                <w:szCs w:val="20"/>
              </w:rPr>
            </w:pPr>
            <w:r>
              <w:rPr>
                <w:rFonts w:ascii="仿宋" w:hAnsi="仿宋" w:eastAsia="仿宋" w:cs="Arial"/>
                <w:color w:val="000000"/>
                <w:kern w:val="0"/>
                <w:sz w:val="20"/>
                <w:szCs w:val="20"/>
                <w:lang w:bidi="ar"/>
              </w:rPr>
              <w:t>1</w:t>
            </w:r>
          </w:p>
        </w:tc>
        <w:tc>
          <w:tcPr>
            <w:tcW w:w="1124" w:type="dxa"/>
            <w:tcBorders>
              <w:top w:val="single" w:color="595959" w:sz="4" w:space="0"/>
              <w:left w:val="single" w:color="595959" w:sz="4" w:space="0"/>
              <w:bottom w:val="single" w:color="595959" w:sz="4" w:space="0"/>
              <w:right w:val="single" w:color="595959"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宋体"/>
                <w:color w:val="000000"/>
                <w:sz w:val="20"/>
                <w:szCs w:val="20"/>
              </w:rPr>
            </w:pPr>
            <w:r>
              <w:rPr>
                <w:rFonts w:hint="eastAsia" w:ascii="仿宋" w:hAnsi="仿宋" w:eastAsia="仿宋"/>
                <w:szCs w:val="21"/>
              </w:rPr>
              <w:t>项目实施方案分</w:t>
            </w:r>
          </w:p>
        </w:tc>
        <w:tc>
          <w:tcPr>
            <w:tcW w:w="6264" w:type="dxa"/>
            <w:tcBorders>
              <w:top w:val="single" w:color="595959" w:sz="4" w:space="0"/>
              <w:left w:val="single" w:color="595959" w:sz="4" w:space="0"/>
              <w:bottom w:val="single" w:color="595959" w:sz="4" w:space="0"/>
              <w:right w:val="single" w:color="595959" w:sz="4" w:space="0"/>
            </w:tcBorders>
            <w:shd w:val="clear" w:color="auto" w:fill="auto"/>
            <w:tcMar>
              <w:top w:w="12" w:type="dxa"/>
              <w:left w:w="12" w:type="dxa"/>
              <w:right w:w="12" w:type="dxa"/>
            </w:tcMar>
            <w:vAlign w:val="center"/>
          </w:tcPr>
          <w:p>
            <w:pPr>
              <w:widowControl/>
              <w:textAlignment w:val="center"/>
              <w:rPr>
                <w:rFonts w:ascii="仿宋" w:hAnsi="仿宋" w:eastAsia="仿宋"/>
              </w:rPr>
            </w:pPr>
            <w:r>
              <w:rPr>
                <w:rFonts w:hint="eastAsia" w:ascii="仿宋" w:hAnsi="仿宋" w:eastAsia="仿宋"/>
              </w:rPr>
              <w:t>一档（5分）：方案简单，论述不完整，架构不清晰，设备系统功能配置基本齐全，设备部署到位，基本满足采购文件要求。拟投入本项目的实施人员达到采购文件要求。</w:t>
            </w:r>
          </w:p>
          <w:p>
            <w:pPr>
              <w:widowControl/>
              <w:textAlignment w:val="center"/>
              <w:rPr>
                <w:rFonts w:ascii="仿宋" w:hAnsi="仿宋" w:eastAsia="仿宋"/>
              </w:rPr>
            </w:pPr>
            <w:r>
              <w:rPr>
                <w:rFonts w:hint="eastAsia" w:ascii="仿宋" w:hAnsi="仿宋" w:eastAsia="仿宋"/>
              </w:rPr>
              <w:t>二档（</w:t>
            </w:r>
            <w:r>
              <w:rPr>
                <w:rFonts w:ascii="仿宋" w:hAnsi="仿宋" w:eastAsia="仿宋"/>
              </w:rPr>
              <w:t>8</w:t>
            </w:r>
            <w:r>
              <w:rPr>
                <w:rFonts w:hint="eastAsia" w:ascii="仿宋" w:hAnsi="仿宋" w:eastAsia="仿宋"/>
              </w:rPr>
              <w:t>分）：实施方案详细可行，内容完整、严谨、合理，理解项目建设需求，技术架构清晰，系统功能配置齐全、描述具体、设备部署科学可靠，有详细的符合现场建设情况的规划描述。 拟投入本项目的实施人员配备合理。</w:t>
            </w:r>
          </w:p>
          <w:p>
            <w:pPr>
              <w:widowControl/>
              <w:textAlignment w:val="center"/>
              <w:rPr>
                <w:rFonts w:ascii="仿宋" w:hAnsi="仿宋" w:eastAsia="仿宋" w:cs="宋体"/>
                <w:color w:val="000000"/>
                <w:sz w:val="20"/>
                <w:szCs w:val="20"/>
              </w:rPr>
            </w:pPr>
            <w:r>
              <w:rPr>
                <w:rFonts w:hint="eastAsia" w:ascii="仿宋" w:hAnsi="仿宋" w:eastAsia="仿宋"/>
              </w:rPr>
              <w:t>三档（10分）：在二档的基础上，整体实施方案充分理解项目建设需求且具有针对性，符合项目建设实际情况，方案设计规划合理、描述准确，具有针对性的合理化建议及切实可行的解决方案，方案充分满足招标人实际需求，针对性强，方法科学可行，可操作性强，与项目需求充分吻合，有详细准确、符合现场建设情况的软硬件设备部署方案；拟投入本项目的实施人员配备合理。</w:t>
            </w:r>
          </w:p>
        </w:tc>
        <w:tc>
          <w:tcPr>
            <w:tcW w:w="1417" w:type="dxa"/>
            <w:tcBorders>
              <w:top w:val="single" w:color="595959" w:sz="4" w:space="0"/>
              <w:left w:val="single" w:color="595959" w:sz="4" w:space="0"/>
              <w:bottom w:val="single" w:color="595959" w:sz="4" w:space="0"/>
              <w:right w:val="single" w:color="595959"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Arial"/>
                <w:color w:val="000000"/>
                <w:sz w:val="20"/>
                <w:szCs w:val="20"/>
              </w:rPr>
            </w:pPr>
            <w:r>
              <w:rPr>
                <w:rFonts w:ascii="仿宋" w:hAnsi="仿宋" w:eastAsia="仿宋" w:cs="Arial"/>
                <w:color w:val="000000"/>
                <w:sz w:val="20"/>
                <w:szCs w:val="20"/>
              </w:rPr>
              <w:t>10</w:t>
            </w:r>
          </w:p>
        </w:tc>
      </w:tr>
      <w:tr>
        <w:tblPrEx>
          <w:tblCellMar>
            <w:top w:w="0" w:type="dxa"/>
            <w:left w:w="0" w:type="dxa"/>
            <w:bottom w:w="0" w:type="dxa"/>
            <w:right w:w="0" w:type="dxa"/>
          </w:tblCellMar>
        </w:tblPrEx>
        <w:trPr>
          <w:trHeight w:val="480" w:hRule="atLeast"/>
        </w:trPr>
        <w:tc>
          <w:tcPr>
            <w:tcW w:w="421" w:type="dxa"/>
            <w:tcBorders>
              <w:top w:val="single" w:color="595959" w:sz="4" w:space="0"/>
              <w:left w:val="single" w:color="595959" w:sz="4" w:space="0"/>
              <w:bottom w:val="single" w:color="595959" w:sz="4" w:space="0"/>
              <w:right w:val="single" w:color="595959"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Arial"/>
                <w:color w:val="000000"/>
                <w:sz w:val="20"/>
                <w:szCs w:val="20"/>
              </w:rPr>
            </w:pPr>
            <w:r>
              <w:rPr>
                <w:rFonts w:hint="eastAsia" w:ascii="仿宋" w:hAnsi="仿宋" w:eastAsia="仿宋" w:cs="Arial"/>
                <w:color w:val="000000"/>
                <w:sz w:val="20"/>
                <w:szCs w:val="20"/>
              </w:rPr>
              <w:t>2</w:t>
            </w:r>
          </w:p>
        </w:tc>
        <w:tc>
          <w:tcPr>
            <w:tcW w:w="1124" w:type="dxa"/>
            <w:tcBorders>
              <w:top w:val="single" w:color="595959" w:sz="4" w:space="0"/>
              <w:left w:val="single" w:color="595959" w:sz="4" w:space="0"/>
              <w:bottom w:val="single" w:color="595959" w:sz="4" w:space="0"/>
              <w:right w:val="single" w:color="595959"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宋体"/>
                <w:color w:val="000000"/>
                <w:sz w:val="20"/>
                <w:szCs w:val="20"/>
              </w:rPr>
            </w:pPr>
            <w:r>
              <w:rPr>
                <w:rFonts w:hint="eastAsia" w:ascii="仿宋" w:hAnsi="仿宋" w:eastAsia="仿宋"/>
                <w:szCs w:val="21"/>
              </w:rPr>
              <w:t>企业业务场景应用与业务流程低代码配置与开发能力</w:t>
            </w:r>
          </w:p>
        </w:tc>
        <w:tc>
          <w:tcPr>
            <w:tcW w:w="6264" w:type="dxa"/>
            <w:tcBorders>
              <w:top w:val="single" w:color="595959" w:sz="4" w:space="0"/>
              <w:left w:val="single" w:color="595959" w:sz="4" w:space="0"/>
              <w:bottom w:val="single" w:color="595959" w:sz="4" w:space="0"/>
              <w:right w:val="single" w:color="595959" w:sz="4" w:space="0"/>
            </w:tcBorders>
            <w:shd w:val="clear" w:color="auto" w:fill="auto"/>
            <w:tcMar>
              <w:top w:w="12" w:type="dxa"/>
              <w:left w:w="12" w:type="dxa"/>
              <w:right w:w="12" w:type="dxa"/>
            </w:tcMar>
            <w:vAlign w:val="center"/>
          </w:tcPr>
          <w:p>
            <w:pPr>
              <w:widowControl/>
              <w:textAlignment w:val="center"/>
              <w:rPr>
                <w:rFonts w:ascii="仿宋" w:hAnsi="仿宋" w:eastAsia="仿宋"/>
                <w:szCs w:val="21"/>
              </w:rPr>
            </w:pPr>
            <w:r>
              <w:rPr>
                <w:rFonts w:hint="eastAsia" w:ascii="仿宋" w:hAnsi="仿宋" w:eastAsia="仿宋"/>
                <w:szCs w:val="21"/>
              </w:rPr>
              <w:t>1、系统能够提供企业客户和用户的业务数据采集和录入时基于系统界面进行表单，数据类型，数据校验，数据关联的设计和配置。并且对表单数据提供基础的数据统计，标记等。</w:t>
            </w:r>
          </w:p>
          <w:p>
            <w:pPr>
              <w:widowControl/>
              <w:textAlignment w:val="center"/>
              <w:rPr>
                <w:rFonts w:ascii="仿宋" w:hAnsi="仿宋" w:eastAsia="仿宋"/>
                <w:szCs w:val="21"/>
              </w:rPr>
            </w:pPr>
            <w:r>
              <w:rPr>
                <w:rFonts w:hint="eastAsia" w:ascii="仿宋" w:hAnsi="仿宋" w:eastAsia="仿宋"/>
                <w:szCs w:val="21"/>
              </w:rPr>
              <w:t>2、系统能够提供基于界面，通过点击，拖拽等操作，灵活定制企业业务流程。用户可根据业务特点设置手动，自动流程，或通过流程自动更新数据等。</w:t>
            </w:r>
          </w:p>
          <w:p>
            <w:pPr>
              <w:widowControl/>
              <w:textAlignment w:val="center"/>
              <w:rPr>
                <w:rFonts w:ascii="仿宋" w:hAnsi="仿宋" w:eastAsia="仿宋"/>
                <w:szCs w:val="21"/>
              </w:rPr>
            </w:pPr>
            <w:r>
              <w:rPr>
                <w:rFonts w:hint="eastAsia" w:ascii="仿宋" w:hAnsi="仿宋" w:eastAsia="仿宋"/>
                <w:szCs w:val="21"/>
              </w:rPr>
              <w:t>3、基于企业业务，财务，销售等数据，可一键创建报表等。</w:t>
            </w:r>
          </w:p>
          <w:p>
            <w:pPr>
              <w:widowControl/>
              <w:textAlignment w:val="center"/>
              <w:rPr>
                <w:rFonts w:ascii="仿宋" w:hAnsi="仿宋" w:eastAsia="仿宋"/>
                <w:szCs w:val="21"/>
              </w:rPr>
            </w:pPr>
            <w:r>
              <w:rPr>
                <w:rFonts w:hint="eastAsia" w:ascii="仿宋" w:hAnsi="仿宋" w:eastAsia="仿宋"/>
                <w:szCs w:val="21"/>
              </w:rPr>
              <w:t>4、系统能够对特定业务场景仅进行少量代码开发满足需求。</w:t>
            </w:r>
          </w:p>
          <w:p>
            <w:pPr>
              <w:widowControl/>
              <w:textAlignment w:val="center"/>
              <w:rPr>
                <w:rFonts w:ascii="仿宋" w:hAnsi="仿宋" w:eastAsia="仿宋" w:cs="宋体"/>
                <w:color w:val="000000"/>
                <w:sz w:val="20"/>
                <w:szCs w:val="20"/>
              </w:rPr>
            </w:pPr>
            <w:r>
              <w:rPr>
                <w:rFonts w:hint="eastAsia" w:ascii="仿宋" w:hAnsi="仿宋" w:eastAsia="仿宋" w:cs="宋体"/>
                <w:color w:val="000000"/>
                <w:kern w:val="0"/>
                <w:sz w:val="20"/>
                <w:szCs w:val="20"/>
                <w:lang w:bidi="ar"/>
              </w:rPr>
              <w:t>，</w:t>
            </w:r>
            <w:r>
              <w:rPr>
                <w:rFonts w:ascii="仿宋" w:hAnsi="仿宋" w:eastAsia="仿宋" w:cs="宋体"/>
                <w:color w:val="000000"/>
                <w:kern w:val="0"/>
                <w:sz w:val="20"/>
                <w:szCs w:val="20"/>
                <w:lang w:bidi="ar"/>
              </w:rPr>
              <w:t>支持</w:t>
            </w:r>
            <w:r>
              <w:rPr>
                <w:rFonts w:hint="eastAsia" w:ascii="仿宋" w:hAnsi="仿宋" w:eastAsia="仿宋" w:cs="宋体"/>
                <w:color w:val="000000"/>
                <w:kern w:val="0"/>
                <w:sz w:val="20"/>
                <w:szCs w:val="20"/>
                <w:lang w:bidi="ar"/>
              </w:rPr>
              <w:t>得</w:t>
            </w:r>
            <w:r>
              <w:rPr>
                <w:rFonts w:ascii="仿宋" w:hAnsi="仿宋" w:eastAsia="仿宋" w:cs="宋体"/>
                <w:color w:val="000000"/>
                <w:kern w:val="0"/>
                <w:sz w:val="20"/>
                <w:szCs w:val="20"/>
                <w:lang w:bidi="ar"/>
              </w:rPr>
              <w:t>5</w:t>
            </w:r>
            <w:r>
              <w:rPr>
                <w:rFonts w:hint="eastAsia" w:ascii="仿宋" w:hAnsi="仿宋" w:eastAsia="仿宋" w:cs="宋体"/>
                <w:color w:val="000000"/>
                <w:kern w:val="0"/>
                <w:sz w:val="20"/>
                <w:szCs w:val="20"/>
                <w:lang w:bidi="ar"/>
              </w:rPr>
              <w:t>分，其他0分</w:t>
            </w:r>
          </w:p>
        </w:tc>
        <w:tc>
          <w:tcPr>
            <w:tcW w:w="1417" w:type="dxa"/>
            <w:tcBorders>
              <w:top w:val="single" w:color="595959" w:sz="4" w:space="0"/>
              <w:left w:val="single" w:color="595959" w:sz="4" w:space="0"/>
              <w:bottom w:val="single" w:color="595959" w:sz="4" w:space="0"/>
              <w:right w:val="single" w:color="595959"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Arial"/>
                <w:color w:val="000000"/>
                <w:sz w:val="20"/>
                <w:szCs w:val="20"/>
              </w:rPr>
            </w:pPr>
            <w:r>
              <w:rPr>
                <w:rFonts w:ascii="仿宋" w:hAnsi="仿宋" w:eastAsia="仿宋" w:cs="Arial"/>
                <w:color w:val="000000"/>
                <w:sz w:val="20"/>
                <w:szCs w:val="20"/>
              </w:rPr>
              <w:t>5</w:t>
            </w:r>
          </w:p>
        </w:tc>
      </w:tr>
      <w:tr>
        <w:tblPrEx>
          <w:tblCellMar>
            <w:top w:w="0" w:type="dxa"/>
            <w:left w:w="0" w:type="dxa"/>
            <w:bottom w:w="0" w:type="dxa"/>
            <w:right w:w="0" w:type="dxa"/>
          </w:tblCellMar>
        </w:tblPrEx>
        <w:trPr>
          <w:trHeight w:val="480" w:hRule="atLeast"/>
        </w:trPr>
        <w:tc>
          <w:tcPr>
            <w:tcW w:w="421" w:type="dxa"/>
            <w:tcBorders>
              <w:top w:val="single" w:color="595959" w:sz="4" w:space="0"/>
              <w:left w:val="single" w:color="595959" w:sz="4" w:space="0"/>
              <w:bottom w:val="single" w:color="595959" w:sz="4" w:space="0"/>
              <w:right w:val="single" w:color="595959"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Arial"/>
                <w:color w:val="000000"/>
                <w:kern w:val="0"/>
                <w:sz w:val="20"/>
                <w:szCs w:val="20"/>
                <w:lang w:bidi="ar"/>
              </w:rPr>
            </w:pPr>
            <w:r>
              <w:rPr>
                <w:rFonts w:ascii="仿宋" w:hAnsi="仿宋" w:eastAsia="仿宋" w:cs="Arial"/>
                <w:color w:val="000000"/>
                <w:kern w:val="0"/>
                <w:sz w:val="20"/>
                <w:szCs w:val="20"/>
                <w:lang w:bidi="ar"/>
              </w:rPr>
              <w:t>5</w:t>
            </w:r>
          </w:p>
        </w:tc>
        <w:tc>
          <w:tcPr>
            <w:tcW w:w="1124" w:type="dxa"/>
            <w:tcBorders>
              <w:top w:val="single" w:color="595959" w:sz="4" w:space="0"/>
              <w:left w:val="single" w:color="595959" w:sz="4" w:space="0"/>
              <w:bottom w:val="single" w:color="595959" w:sz="4" w:space="0"/>
              <w:right w:val="single" w:color="595959"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宋体"/>
                <w:b/>
                <w:bCs/>
                <w:kern w:val="0"/>
                <w:szCs w:val="21"/>
                <w:lang w:bidi="ar"/>
              </w:rPr>
            </w:pPr>
            <w:r>
              <w:rPr>
                <w:rFonts w:hint="eastAsia" w:ascii="仿宋" w:hAnsi="仿宋" w:eastAsia="仿宋"/>
                <w:szCs w:val="21"/>
              </w:rPr>
              <w:t>系统安全与高可用</w:t>
            </w:r>
          </w:p>
        </w:tc>
        <w:tc>
          <w:tcPr>
            <w:tcW w:w="6264" w:type="dxa"/>
            <w:tcBorders>
              <w:top w:val="single" w:color="595959" w:sz="4" w:space="0"/>
              <w:left w:val="single" w:color="595959" w:sz="4" w:space="0"/>
              <w:bottom w:val="single" w:color="595959" w:sz="4" w:space="0"/>
              <w:right w:val="single" w:color="595959" w:sz="4" w:space="0"/>
            </w:tcBorders>
            <w:shd w:val="clear" w:color="auto" w:fill="auto"/>
            <w:tcMar>
              <w:top w:w="12" w:type="dxa"/>
              <w:left w:w="12" w:type="dxa"/>
              <w:right w:w="12" w:type="dxa"/>
            </w:tcMar>
            <w:vAlign w:val="center"/>
          </w:tcPr>
          <w:p>
            <w:pPr>
              <w:widowControl/>
              <w:textAlignment w:val="center"/>
              <w:rPr>
                <w:rFonts w:ascii="仿宋" w:hAnsi="仿宋" w:eastAsia="仿宋"/>
                <w:szCs w:val="21"/>
              </w:rPr>
            </w:pPr>
            <w:r>
              <w:rPr>
                <w:rFonts w:hint="eastAsia" w:ascii="仿宋" w:hAnsi="仿宋" w:eastAsia="仿宋"/>
                <w:szCs w:val="21"/>
              </w:rPr>
              <w:t>要求系统具备以下安全功能：</w:t>
            </w:r>
          </w:p>
          <w:p>
            <w:pPr>
              <w:widowControl/>
              <w:textAlignment w:val="center"/>
              <w:rPr>
                <w:rFonts w:ascii="仿宋" w:hAnsi="仿宋" w:eastAsia="仿宋"/>
                <w:szCs w:val="21"/>
              </w:rPr>
            </w:pPr>
            <w:r>
              <w:rPr>
                <w:rFonts w:hint="eastAsia" w:ascii="仿宋" w:hAnsi="仿宋" w:eastAsia="仿宋"/>
                <w:szCs w:val="21"/>
              </w:rPr>
              <w:t>1、数据传输须具备安全加密功能。</w:t>
            </w:r>
          </w:p>
          <w:p>
            <w:pPr>
              <w:widowControl/>
              <w:textAlignment w:val="center"/>
              <w:rPr>
                <w:rFonts w:ascii="仿宋" w:hAnsi="仿宋" w:eastAsia="仿宋" w:cs="宋体"/>
                <w:color w:val="000000"/>
                <w:kern w:val="0"/>
                <w:sz w:val="20"/>
                <w:szCs w:val="20"/>
                <w:lang w:bidi="ar"/>
              </w:rPr>
            </w:pPr>
            <w:r>
              <w:rPr>
                <w:rFonts w:hint="eastAsia" w:ascii="仿宋" w:hAnsi="仿宋" w:eastAsia="仿宋"/>
                <w:szCs w:val="21"/>
              </w:rPr>
              <w:t>2、系统应基于分布式架构，在发生不可测的部分软硬件故障时，仍能保证服务的可用性。</w:t>
            </w:r>
            <w:r>
              <w:rPr>
                <w:rFonts w:ascii="仿宋" w:hAnsi="仿宋" w:eastAsia="仿宋" w:cs="宋体"/>
                <w:color w:val="000000"/>
                <w:kern w:val="0"/>
                <w:sz w:val="20"/>
                <w:szCs w:val="20"/>
                <w:lang w:bidi="ar"/>
              </w:rPr>
              <w:t>支持</w:t>
            </w:r>
            <w:r>
              <w:rPr>
                <w:rFonts w:hint="eastAsia" w:ascii="仿宋" w:hAnsi="仿宋" w:eastAsia="仿宋" w:cs="宋体"/>
                <w:color w:val="000000"/>
                <w:kern w:val="0"/>
                <w:sz w:val="20"/>
                <w:szCs w:val="20"/>
                <w:lang w:bidi="ar"/>
              </w:rPr>
              <w:t>得</w:t>
            </w:r>
            <w:r>
              <w:rPr>
                <w:rFonts w:ascii="仿宋" w:hAnsi="仿宋" w:eastAsia="仿宋" w:cs="宋体"/>
                <w:color w:val="000000"/>
                <w:kern w:val="0"/>
                <w:sz w:val="20"/>
                <w:szCs w:val="20"/>
                <w:lang w:bidi="ar"/>
              </w:rPr>
              <w:t>5</w:t>
            </w:r>
            <w:r>
              <w:rPr>
                <w:rFonts w:hint="eastAsia" w:ascii="仿宋" w:hAnsi="仿宋" w:eastAsia="仿宋" w:cs="宋体"/>
                <w:color w:val="000000"/>
                <w:kern w:val="0"/>
                <w:sz w:val="20"/>
                <w:szCs w:val="20"/>
                <w:lang w:bidi="ar"/>
              </w:rPr>
              <w:t>分，其他0分</w:t>
            </w:r>
          </w:p>
        </w:tc>
        <w:tc>
          <w:tcPr>
            <w:tcW w:w="1417" w:type="dxa"/>
            <w:tcBorders>
              <w:top w:val="single" w:color="595959" w:sz="4" w:space="0"/>
              <w:left w:val="single" w:color="595959" w:sz="4" w:space="0"/>
              <w:bottom w:val="single" w:color="595959" w:sz="4" w:space="0"/>
              <w:right w:val="single" w:color="595959"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Arial"/>
                <w:color w:val="000000"/>
                <w:kern w:val="0"/>
                <w:sz w:val="20"/>
                <w:szCs w:val="20"/>
                <w:lang w:bidi="ar"/>
              </w:rPr>
            </w:pPr>
            <w:r>
              <w:rPr>
                <w:rFonts w:ascii="仿宋" w:hAnsi="仿宋" w:eastAsia="仿宋" w:cs="Arial"/>
                <w:color w:val="000000"/>
                <w:kern w:val="0"/>
                <w:sz w:val="20"/>
                <w:szCs w:val="20"/>
                <w:lang w:bidi="ar"/>
              </w:rPr>
              <w:t>5</w:t>
            </w:r>
          </w:p>
        </w:tc>
      </w:tr>
      <w:tr>
        <w:tblPrEx>
          <w:tblCellMar>
            <w:top w:w="0" w:type="dxa"/>
            <w:left w:w="0" w:type="dxa"/>
            <w:bottom w:w="0" w:type="dxa"/>
            <w:right w:w="0" w:type="dxa"/>
          </w:tblCellMar>
        </w:tblPrEx>
        <w:trPr>
          <w:trHeight w:val="46" w:hRule="atLeast"/>
        </w:trPr>
        <w:tc>
          <w:tcPr>
            <w:tcW w:w="421" w:type="dxa"/>
            <w:tcBorders>
              <w:top w:val="single" w:color="595959" w:sz="4" w:space="0"/>
              <w:left w:val="single" w:color="595959" w:sz="4" w:space="0"/>
              <w:bottom w:val="single" w:color="595959" w:sz="4" w:space="0"/>
              <w:right w:val="single" w:color="595959" w:sz="4" w:space="0"/>
            </w:tcBorders>
            <w:shd w:val="clear" w:color="auto" w:fill="D9D9D9"/>
            <w:tcMar>
              <w:top w:w="12" w:type="dxa"/>
              <w:left w:w="12" w:type="dxa"/>
              <w:right w:w="12" w:type="dxa"/>
            </w:tcMar>
            <w:vAlign w:val="center"/>
          </w:tcPr>
          <w:p>
            <w:pPr>
              <w:widowControl/>
              <w:jc w:val="center"/>
              <w:textAlignment w:val="center"/>
              <w:rPr>
                <w:rFonts w:ascii="仿宋" w:hAnsi="仿宋" w:eastAsia="仿宋" w:cs="宋体"/>
                <w:b/>
                <w:color w:val="000000"/>
                <w:sz w:val="22"/>
              </w:rPr>
            </w:pPr>
            <w:r>
              <w:rPr>
                <w:rFonts w:hint="eastAsia" w:ascii="仿宋" w:hAnsi="仿宋" w:eastAsia="仿宋" w:cs="宋体"/>
                <w:b/>
                <w:color w:val="000000"/>
                <w:sz w:val="22"/>
              </w:rPr>
              <w:t>二</w:t>
            </w:r>
          </w:p>
        </w:tc>
        <w:tc>
          <w:tcPr>
            <w:tcW w:w="1124" w:type="dxa"/>
            <w:tcBorders>
              <w:top w:val="single" w:color="595959" w:sz="4" w:space="0"/>
              <w:left w:val="single" w:color="595959" w:sz="4" w:space="0"/>
              <w:bottom w:val="single" w:color="595959" w:sz="4" w:space="0"/>
              <w:right w:val="single" w:color="595959" w:sz="4" w:space="0"/>
            </w:tcBorders>
            <w:shd w:val="clear" w:color="auto" w:fill="D9D9D9"/>
            <w:tcMar>
              <w:top w:w="12" w:type="dxa"/>
              <w:left w:w="12" w:type="dxa"/>
              <w:right w:w="12" w:type="dxa"/>
            </w:tcMar>
            <w:vAlign w:val="center"/>
          </w:tcPr>
          <w:p>
            <w:pPr>
              <w:widowControl/>
              <w:jc w:val="center"/>
              <w:textAlignment w:val="center"/>
              <w:rPr>
                <w:rFonts w:ascii="仿宋" w:hAnsi="仿宋" w:eastAsia="仿宋" w:cs="宋体"/>
                <w:b/>
                <w:color w:val="000000"/>
                <w:sz w:val="22"/>
              </w:rPr>
            </w:pPr>
            <w:r>
              <w:rPr>
                <w:rFonts w:hint="eastAsia" w:ascii="仿宋" w:hAnsi="仿宋" w:eastAsia="仿宋" w:cs="宋体"/>
                <w:b/>
                <w:color w:val="000000"/>
                <w:kern w:val="0"/>
                <w:sz w:val="22"/>
                <w:lang w:bidi="ar"/>
              </w:rPr>
              <w:t>服务部分</w:t>
            </w:r>
          </w:p>
        </w:tc>
        <w:tc>
          <w:tcPr>
            <w:tcW w:w="6264" w:type="dxa"/>
            <w:tcBorders>
              <w:top w:val="single" w:color="595959" w:sz="4" w:space="0"/>
              <w:left w:val="single" w:color="595959" w:sz="4" w:space="0"/>
              <w:bottom w:val="single" w:color="595959" w:sz="4" w:space="0"/>
              <w:right w:val="single" w:color="595959" w:sz="4" w:space="0"/>
            </w:tcBorders>
            <w:shd w:val="clear" w:color="auto" w:fill="D9D9D9"/>
            <w:tcMar>
              <w:top w:w="12" w:type="dxa"/>
              <w:left w:w="12" w:type="dxa"/>
              <w:right w:w="12" w:type="dxa"/>
            </w:tcMar>
            <w:vAlign w:val="center"/>
          </w:tcPr>
          <w:p>
            <w:pPr>
              <w:rPr>
                <w:rFonts w:ascii="仿宋" w:hAnsi="仿宋" w:eastAsia="仿宋" w:cs="Arial"/>
                <w:color w:val="000000"/>
                <w:sz w:val="22"/>
              </w:rPr>
            </w:pPr>
          </w:p>
        </w:tc>
        <w:tc>
          <w:tcPr>
            <w:tcW w:w="1417" w:type="dxa"/>
            <w:tcBorders>
              <w:top w:val="single" w:color="595959" w:sz="4" w:space="0"/>
              <w:left w:val="single" w:color="595959" w:sz="4" w:space="0"/>
              <w:bottom w:val="single" w:color="595959" w:sz="4" w:space="0"/>
              <w:right w:val="single" w:color="595959" w:sz="4" w:space="0"/>
            </w:tcBorders>
            <w:shd w:val="clear" w:color="auto" w:fill="D9D9D9"/>
            <w:tcMar>
              <w:top w:w="12" w:type="dxa"/>
              <w:left w:w="12" w:type="dxa"/>
              <w:right w:w="12" w:type="dxa"/>
            </w:tcMar>
            <w:vAlign w:val="center"/>
          </w:tcPr>
          <w:p>
            <w:pPr>
              <w:widowControl/>
              <w:jc w:val="center"/>
              <w:textAlignment w:val="center"/>
              <w:rPr>
                <w:rFonts w:ascii="仿宋" w:hAnsi="仿宋" w:eastAsia="仿宋" w:cs="Arial"/>
                <w:b/>
                <w:color w:val="000000"/>
                <w:sz w:val="22"/>
              </w:rPr>
            </w:pPr>
            <w:r>
              <w:rPr>
                <w:rFonts w:ascii="仿宋" w:hAnsi="仿宋" w:eastAsia="仿宋" w:cs="Arial"/>
                <w:b/>
                <w:color w:val="000000"/>
                <w:kern w:val="0"/>
                <w:sz w:val="22"/>
                <w:lang w:bidi="ar"/>
              </w:rPr>
              <w:t>10</w:t>
            </w:r>
          </w:p>
        </w:tc>
      </w:tr>
      <w:tr>
        <w:tblPrEx>
          <w:tblCellMar>
            <w:top w:w="0" w:type="dxa"/>
            <w:left w:w="0" w:type="dxa"/>
            <w:bottom w:w="0" w:type="dxa"/>
            <w:right w:w="0" w:type="dxa"/>
          </w:tblCellMar>
        </w:tblPrEx>
        <w:trPr>
          <w:trHeight w:val="2783" w:hRule="atLeast"/>
        </w:trPr>
        <w:tc>
          <w:tcPr>
            <w:tcW w:w="421" w:type="dxa"/>
            <w:tcBorders>
              <w:top w:val="single" w:color="595959" w:sz="4" w:space="0"/>
              <w:left w:val="single" w:color="595959" w:sz="4" w:space="0"/>
              <w:bottom w:val="single" w:color="595959" w:sz="4" w:space="0"/>
              <w:right w:val="single" w:color="595959"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Arial"/>
                <w:color w:val="000000"/>
                <w:sz w:val="20"/>
                <w:szCs w:val="20"/>
              </w:rPr>
            </w:pPr>
            <w:r>
              <w:rPr>
                <w:rFonts w:ascii="仿宋" w:hAnsi="仿宋" w:eastAsia="仿宋" w:cs="Arial"/>
                <w:color w:val="000000"/>
                <w:kern w:val="0"/>
                <w:sz w:val="20"/>
                <w:szCs w:val="20"/>
                <w:lang w:bidi="ar"/>
              </w:rPr>
              <w:t>1</w:t>
            </w:r>
          </w:p>
        </w:tc>
        <w:tc>
          <w:tcPr>
            <w:tcW w:w="1124" w:type="dxa"/>
            <w:tcBorders>
              <w:top w:val="single" w:color="595959" w:sz="4" w:space="0"/>
              <w:left w:val="single" w:color="595959" w:sz="4" w:space="0"/>
              <w:bottom w:val="single" w:color="595959" w:sz="4" w:space="0"/>
              <w:right w:val="single" w:color="595959"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宋体"/>
                <w:color w:val="000000"/>
                <w:sz w:val="20"/>
                <w:szCs w:val="20"/>
              </w:rPr>
            </w:pPr>
            <w:r>
              <w:rPr>
                <w:rFonts w:hint="eastAsia" w:ascii="仿宋" w:hAnsi="仿宋" w:eastAsia="仿宋" w:cs="宋体"/>
                <w:color w:val="000000"/>
                <w:kern w:val="0"/>
                <w:sz w:val="20"/>
                <w:szCs w:val="20"/>
                <w:lang w:bidi="ar"/>
              </w:rPr>
              <w:t>服务内容</w:t>
            </w:r>
          </w:p>
        </w:tc>
        <w:tc>
          <w:tcPr>
            <w:tcW w:w="6264" w:type="dxa"/>
            <w:tcBorders>
              <w:top w:val="single" w:color="595959" w:sz="4" w:space="0"/>
              <w:left w:val="single" w:color="595959" w:sz="4" w:space="0"/>
              <w:bottom w:val="single" w:color="595959" w:sz="4" w:space="0"/>
              <w:right w:val="single" w:color="595959" w:sz="4" w:space="0"/>
            </w:tcBorders>
            <w:shd w:val="clear" w:color="auto" w:fill="auto"/>
            <w:tcMar>
              <w:top w:w="12" w:type="dxa"/>
              <w:left w:w="12" w:type="dxa"/>
              <w:right w:w="12" w:type="dxa"/>
            </w:tcMar>
            <w:vAlign w:val="center"/>
          </w:tcPr>
          <w:p>
            <w:pPr>
              <w:widowControl/>
              <w:textAlignment w:val="center"/>
              <w:rPr>
                <w:rFonts w:ascii="仿宋" w:hAnsi="仿宋" w:eastAsia="仿宋" w:cs="宋体"/>
                <w:color w:val="000000"/>
                <w:kern w:val="0"/>
                <w:sz w:val="20"/>
                <w:szCs w:val="20"/>
                <w:lang w:bidi="ar"/>
              </w:rPr>
            </w:pPr>
            <w:r>
              <w:rPr>
                <w:rFonts w:hint="eastAsia" w:ascii="仿宋" w:hAnsi="仿宋" w:eastAsia="仿宋" w:cs="宋体"/>
                <w:color w:val="000000"/>
                <w:kern w:val="0"/>
                <w:sz w:val="20"/>
                <w:szCs w:val="20"/>
                <w:lang w:bidi="ar"/>
              </w:rPr>
              <w:t>一档（2分）：承诺技术人员常驻本地，仅基本满足项目需求。提出了针对性的服务方案，对项目技术环境及情况基本了解，维护思路及需求分析基本符合要求，方案一般。</w:t>
            </w:r>
          </w:p>
          <w:p>
            <w:pPr>
              <w:widowControl/>
              <w:textAlignment w:val="center"/>
              <w:rPr>
                <w:rFonts w:ascii="仿宋" w:hAnsi="仿宋" w:eastAsia="仿宋" w:cs="宋体"/>
                <w:color w:val="000000"/>
                <w:kern w:val="0"/>
                <w:sz w:val="20"/>
                <w:szCs w:val="20"/>
                <w:lang w:bidi="ar"/>
              </w:rPr>
            </w:pPr>
            <w:r>
              <w:rPr>
                <w:rFonts w:hint="eastAsia" w:ascii="仿宋" w:hAnsi="仿宋" w:eastAsia="仿宋" w:cs="宋体"/>
                <w:color w:val="000000"/>
                <w:kern w:val="0"/>
                <w:sz w:val="20"/>
                <w:szCs w:val="20"/>
                <w:lang w:bidi="ar"/>
              </w:rPr>
              <w:t>二档（4分）：承诺技术人员常驻采购人所在城市提供7×8小时运维服务。提出具有针对性的服务方案，对项目环境及情况把握较准确，维护思路清晰，需求分析合理，模式满足要求，技术比较成熟，方案较好。</w:t>
            </w:r>
          </w:p>
          <w:p>
            <w:pPr>
              <w:widowControl/>
              <w:textAlignment w:val="center"/>
              <w:rPr>
                <w:rFonts w:ascii="仿宋" w:hAnsi="仿宋" w:eastAsia="仿宋" w:cs="宋体"/>
                <w:color w:val="000000"/>
                <w:kern w:val="0"/>
                <w:sz w:val="20"/>
                <w:szCs w:val="20"/>
                <w:lang w:bidi="ar"/>
              </w:rPr>
            </w:pPr>
            <w:r>
              <w:rPr>
                <w:rFonts w:hint="eastAsia" w:ascii="仿宋" w:hAnsi="仿宋" w:eastAsia="仿宋" w:cs="宋体"/>
                <w:color w:val="000000"/>
                <w:kern w:val="0"/>
                <w:sz w:val="20"/>
                <w:szCs w:val="20"/>
                <w:lang w:bidi="ar"/>
              </w:rPr>
              <w:t>三档（6分）：承诺技术人员常驻采购人所在城市提供7×8小时运维服务。根据项目方案提出针对性的服务方案，对项目环境及情况把握准确，维护思路清晰，需求分析合理，模式满足要求，技术成熟先进，方案全面完善。</w:t>
            </w:r>
          </w:p>
          <w:p>
            <w:pPr>
              <w:widowControl/>
              <w:textAlignment w:val="center"/>
              <w:rPr>
                <w:rFonts w:ascii="仿宋" w:hAnsi="仿宋" w:eastAsia="仿宋" w:cs="宋体"/>
                <w:color w:val="000000"/>
                <w:sz w:val="20"/>
                <w:szCs w:val="20"/>
              </w:rPr>
            </w:pPr>
            <w:r>
              <w:rPr>
                <w:rFonts w:hint="eastAsia" w:ascii="仿宋" w:hAnsi="仿宋" w:eastAsia="仿宋" w:cs="宋体"/>
                <w:color w:val="000000"/>
                <w:kern w:val="0"/>
                <w:sz w:val="20"/>
                <w:szCs w:val="20"/>
                <w:lang w:bidi="ar"/>
              </w:rPr>
              <w:t>未提供详细的售后服务方案不得分。</w:t>
            </w:r>
          </w:p>
        </w:tc>
        <w:tc>
          <w:tcPr>
            <w:tcW w:w="1417" w:type="dxa"/>
            <w:tcBorders>
              <w:top w:val="single" w:color="595959" w:sz="4" w:space="0"/>
              <w:left w:val="single" w:color="595959" w:sz="4" w:space="0"/>
              <w:bottom w:val="single" w:color="595959" w:sz="4" w:space="0"/>
              <w:right w:val="single" w:color="595959"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Arial"/>
                <w:color w:val="000000"/>
                <w:sz w:val="20"/>
                <w:szCs w:val="20"/>
              </w:rPr>
            </w:pPr>
            <w:r>
              <w:rPr>
                <w:rFonts w:hint="eastAsia" w:ascii="仿宋" w:hAnsi="仿宋" w:eastAsia="仿宋" w:cs="Arial"/>
                <w:color w:val="000000"/>
                <w:sz w:val="20"/>
                <w:szCs w:val="20"/>
              </w:rPr>
              <w:t>6</w:t>
            </w:r>
          </w:p>
        </w:tc>
      </w:tr>
      <w:tr>
        <w:tblPrEx>
          <w:tblCellMar>
            <w:top w:w="0" w:type="dxa"/>
            <w:left w:w="0" w:type="dxa"/>
            <w:bottom w:w="0" w:type="dxa"/>
            <w:right w:w="0" w:type="dxa"/>
          </w:tblCellMar>
        </w:tblPrEx>
        <w:trPr>
          <w:trHeight w:val="450" w:hRule="atLeast"/>
        </w:trPr>
        <w:tc>
          <w:tcPr>
            <w:tcW w:w="421" w:type="dxa"/>
            <w:tcBorders>
              <w:top w:val="single" w:color="595959" w:sz="4" w:space="0"/>
              <w:left w:val="single" w:color="595959" w:sz="4" w:space="0"/>
              <w:bottom w:val="single" w:color="595959" w:sz="4" w:space="0"/>
              <w:right w:val="single" w:color="595959"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Arial"/>
                <w:color w:val="000000"/>
                <w:sz w:val="20"/>
                <w:szCs w:val="20"/>
              </w:rPr>
            </w:pPr>
            <w:r>
              <w:rPr>
                <w:rFonts w:ascii="仿宋" w:hAnsi="仿宋" w:eastAsia="仿宋" w:cs="Arial"/>
                <w:color w:val="000000"/>
                <w:kern w:val="0"/>
                <w:sz w:val="20"/>
                <w:szCs w:val="20"/>
                <w:lang w:bidi="ar"/>
              </w:rPr>
              <w:t>2</w:t>
            </w:r>
          </w:p>
        </w:tc>
        <w:tc>
          <w:tcPr>
            <w:tcW w:w="1124" w:type="dxa"/>
            <w:tcBorders>
              <w:top w:val="single" w:color="595959" w:sz="4" w:space="0"/>
              <w:left w:val="single" w:color="595959" w:sz="4" w:space="0"/>
              <w:bottom w:val="single" w:color="595959" w:sz="4" w:space="0"/>
              <w:right w:val="single" w:color="595959"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宋体"/>
                <w:color w:val="000000"/>
                <w:sz w:val="20"/>
                <w:szCs w:val="20"/>
              </w:rPr>
            </w:pPr>
            <w:r>
              <w:rPr>
                <w:rFonts w:hint="eastAsia" w:ascii="仿宋" w:hAnsi="仿宋" w:eastAsia="仿宋" w:cs="宋体"/>
                <w:color w:val="000000"/>
                <w:sz w:val="20"/>
                <w:szCs w:val="20"/>
              </w:rPr>
              <w:t>服务响应</w:t>
            </w:r>
          </w:p>
        </w:tc>
        <w:tc>
          <w:tcPr>
            <w:tcW w:w="6264" w:type="dxa"/>
            <w:tcBorders>
              <w:top w:val="single" w:color="595959" w:sz="4" w:space="0"/>
              <w:left w:val="single" w:color="595959" w:sz="4" w:space="0"/>
              <w:bottom w:val="single" w:color="595959" w:sz="4" w:space="0"/>
              <w:right w:val="single" w:color="595959" w:sz="4" w:space="0"/>
            </w:tcBorders>
            <w:shd w:val="clear" w:color="auto" w:fill="auto"/>
            <w:tcMar>
              <w:top w:w="12" w:type="dxa"/>
              <w:left w:w="12" w:type="dxa"/>
              <w:right w:w="12" w:type="dxa"/>
            </w:tcMar>
            <w:vAlign w:val="center"/>
          </w:tcPr>
          <w:p>
            <w:pPr>
              <w:widowControl/>
              <w:textAlignment w:val="center"/>
              <w:rPr>
                <w:rFonts w:ascii="仿宋" w:hAnsi="仿宋" w:eastAsia="仿宋" w:cs="宋体"/>
                <w:color w:val="000000"/>
                <w:sz w:val="20"/>
                <w:szCs w:val="20"/>
              </w:rPr>
            </w:pPr>
            <w:r>
              <w:rPr>
                <w:rFonts w:hint="eastAsia" w:ascii="仿宋" w:hAnsi="仿宋" w:eastAsia="仿宋" w:cs="宋体"/>
                <w:color w:val="000000"/>
                <w:sz w:val="20"/>
                <w:szCs w:val="20"/>
              </w:rPr>
              <w:t>服务响应时间24小时内，且承诺一般故障完成维修时间在2小时以内的得4分，其余相应扣分。</w:t>
            </w:r>
          </w:p>
        </w:tc>
        <w:tc>
          <w:tcPr>
            <w:tcW w:w="1417" w:type="dxa"/>
            <w:tcBorders>
              <w:top w:val="single" w:color="595959" w:sz="4" w:space="0"/>
              <w:left w:val="single" w:color="595959" w:sz="4" w:space="0"/>
              <w:bottom w:val="single" w:color="595959" w:sz="4" w:space="0"/>
              <w:right w:val="single" w:color="595959"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Arial"/>
                <w:color w:val="000000"/>
                <w:sz w:val="20"/>
                <w:szCs w:val="20"/>
              </w:rPr>
            </w:pPr>
            <w:r>
              <w:rPr>
                <w:rFonts w:hint="eastAsia" w:ascii="仿宋" w:hAnsi="仿宋" w:eastAsia="仿宋" w:cs="Arial"/>
                <w:color w:val="000000"/>
                <w:sz w:val="20"/>
                <w:szCs w:val="20"/>
              </w:rPr>
              <w:t>4</w:t>
            </w:r>
          </w:p>
        </w:tc>
      </w:tr>
    </w:tbl>
    <w:p>
      <w:pPr>
        <w:pStyle w:val="50"/>
        <w:spacing w:line="400" w:lineRule="exact"/>
        <w:ind w:firstLine="480" w:firstLineChars="200"/>
        <w:rPr>
          <w:rFonts w:hAnsi="宋体" w:eastAsia="宋体"/>
          <w:bCs/>
          <w:color w:val="000000" w:themeColor="text1"/>
          <w:sz w:val="24"/>
          <w14:textFill>
            <w14:solidFill>
              <w14:schemeClr w14:val="tx1"/>
            </w14:solidFill>
          </w14:textFill>
        </w:rPr>
      </w:pPr>
      <w:r>
        <w:rPr>
          <w:rFonts w:hint="eastAsia" w:hAnsi="宋体" w:eastAsia="宋体"/>
          <w:bCs/>
          <w:color w:val="000000" w:themeColor="text1"/>
          <w:sz w:val="24"/>
          <w14:textFill>
            <w14:solidFill>
              <w14:schemeClr w14:val="tx1"/>
            </w14:solidFill>
          </w14:textFill>
        </w:rPr>
        <w:t>注：以上评分标准中的每一条，各投标单位均应提供相关完整的证明材料供评委评判，否则不作为评分依据。</w:t>
      </w:r>
    </w:p>
    <w:p>
      <w:pPr>
        <w:spacing w:line="360" w:lineRule="exact"/>
        <w:ind w:firstLine="480" w:firstLineChars="200"/>
        <w:rPr>
          <w:rFonts w:ascii="宋体" w:hAnsi="宋体"/>
          <w:sz w:val="24"/>
          <w:szCs w:val="21"/>
        </w:rPr>
      </w:pPr>
    </w:p>
    <w:p>
      <w:pPr>
        <w:pStyle w:val="20"/>
        <w:rPr>
          <w:rFonts w:ascii="仿宋" w:hAnsi="仿宋" w:eastAsia="仿宋" w:cs="仿宋"/>
        </w:rPr>
      </w:pPr>
      <w:bookmarkStart w:id="7" w:name="_Toc6627"/>
      <w:bookmarkStart w:id="8" w:name="_Toc17658"/>
      <w:r>
        <w:rPr>
          <w:rFonts w:hint="eastAsia" w:ascii="仿宋" w:hAnsi="仿宋" w:eastAsia="仿宋" w:cs="仿宋"/>
        </w:rPr>
        <w:t>第六章、投标文件封面格式</w:t>
      </w:r>
      <w:bookmarkEnd w:id="7"/>
      <w:bookmarkEnd w:id="8"/>
    </w:p>
    <w:p>
      <w:pPr>
        <w:jc w:val="center"/>
        <w:rPr>
          <w:rFonts w:ascii="仿宋" w:hAnsi="仿宋" w:eastAsia="仿宋" w:cs="仿宋"/>
          <w:b/>
          <w:color w:val="000000"/>
          <w:sz w:val="72"/>
          <w:szCs w:val="72"/>
        </w:rPr>
      </w:pPr>
    </w:p>
    <w:p>
      <w:pPr>
        <w:jc w:val="center"/>
        <w:rPr>
          <w:rFonts w:ascii="仿宋" w:hAnsi="仿宋" w:eastAsia="仿宋" w:cs="仿宋"/>
          <w:b/>
          <w:color w:val="000000"/>
          <w:sz w:val="72"/>
          <w:szCs w:val="72"/>
        </w:rPr>
      </w:pPr>
    </w:p>
    <w:p>
      <w:pPr>
        <w:jc w:val="center"/>
        <w:rPr>
          <w:rFonts w:ascii="仿宋" w:hAnsi="仿宋" w:eastAsia="仿宋" w:cs="仿宋"/>
          <w:b/>
          <w:color w:val="000000"/>
          <w:sz w:val="72"/>
          <w:szCs w:val="72"/>
        </w:rPr>
      </w:pPr>
    </w:p>
    <w:p>
      <w:pPr>
        <w:jc w:val="center"/>
        <w:rPr>
          <w:rFonts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8240;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CEiSzVAAAABAEAAA8AAAAAAAAAAQAgAAAAIgAAAGRycy9kb3ducmV2LnhtbFBLAQIUABQAAAAI&#10;AIdO4kCkwwX68AEAAOgDAAAOAAAAAAAAAAEAIAAAACQBAABkcnMvZTJvRG9jLnhtbFBLBQYAAAAA&#10;BgAGAFkBAACGBQ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ascii="仿宋" w:hAnsi="仿宋" w:eastAsia="仿宋" w:cs="仿宋"/>
          <w:color w:val="000000"/>
          <w:sz w:val="28"/>
          <w:szCs w:val="28"/>
        </w:rPr>
      </w:pPr>
    </w:p>
    <w:p>
      <w:pPr>
        <w:overflowPunct w:val="0"/>
        <w:rPr>
          <w:rFonts w:ascii="仿宋" w:hAnsi="仿宋" w:eastAsia="仿宋" w:cs="仿宋"/>
          <w:color w:val="000000"/>
          <w:sz w:val="28"/>
          <w:szCs w:val="28"/>
        </w:rPr>
      </w:pPr>
    </w:p>
    <w:p>
      <w:pPr>
        <w:overflowPunct w:val="0"/>
        <w:rPr>
          <w:rFonts w:ascii="仿宋" w:hAnsi="仿宋" w:eastAsia="仿宋" w:cs="仿宋"/>
          <w:color w:val="000000"/>
          <w:sz w:val="28"/>
          <w:szCs w:val="28"/>
        </w:rPr>
      </w:pPr>
    </w:p>
    <w:p>
      <w:pPr>
        <w:overflowPunct w:val="0"/>
        <w:rPr>
          <w:rFonts w:ascii="仿宋" w:hAnsi="仿宋" w:eastAsia="仿宋" w:cs="仿宋"/>
          <w:color w:val="000000"/>
          <w:sz w:val="28"/>
          <w:szCs w:val="28"/>
        </w:rPr>
      </w:pPr>
    </w:p>
    <w:p>
      <w:pPr>
        <w:overflowPunct w:val="0"/>
        <w:rPr>
          <w:rFonts w:ascii="仿宋" w:hAnsi="仿宋" w:eastAsia="仿宋" w:cs="仿宋"/>
          <w:color w:val="000000"/>
          <w:sz w:val="28"/>
          <w:szCs w:val="28"/>
        </w:rPr>
      </w:pPr>
    </w:p>
    <w:p>
      <w:pPr>
        <w:overflowPunct w:val="0"/>
        <w:rPr>
          <w:rFonts w:ascii="仿宋" w:hAnsi="仿宋" w:eastAsia="仿宋" w:cs="仿宋"/>
          <w:color w:val="000000"/>
          <w:sz w:val="28"/>
          <w:szCs w:val="28"/>
        </w:rPr>
      </w:pPr>
    </w:p>
    <w:p>
      <w:pPr>
        <w:overflowPunct w:val="0"/>
        <w:rPr>
          <w:rFonts w:ascii="仿宋" w:hAnsi="仿宋" w:eastAsia="仿宋" w:cs="仿宋"/>
          <w:color w:val="000000"/>
          <w:sz w:val="28"/>
          <w:szCs w:val="28"/>
        </w:rPr>
      </w:pPr>
    </w:p>
    <w:p>
      <w:pPr>
        <w:overflowPunct w:val="0"/>
        <w:rPr>
          <w:rFonts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ascii="仿宋" w:hAnsi="仿宋" w:eastAsia="仿宋" w:cs="仿宋"/>
          <w:color w:val="000000"/>
          <w:sz w:val="28"/>
          <w:szCs w:val="28"/>
        </w:rPr>
      </w:pPr>
      <w:r>
        <w:rPr>
          <w:rFonts w:hint="eastAsia" w:ascii="仿宋" w:hAnsi="仿宋" w:eastAsia="仿宋" w:cs="仿宋"/>
          <w:color w:val="000000"/>
          <w:sz w:val="28"/>
          <w:szCs w:val="28"/>
        </w:rPr>
        <w:t>授权代表人或其委托代理人：</w:t>
      </w:r>
      <w:r>
        <w:rPr>
          <w:rFonts w:hint="eastAsia" w:ascii="仿宋" w:hAnsi="仿宋" w:eastAsia="仿宋" w:cs="仿宋"/>
          <w:color w:val="000000"/>
          <w:sz w:val="28"/>
          <w:szCs w:val="28"/>
          <w:u w:val="single"/>
        </w:rPr>
        <w:t xml:space="preserve">                        （签字或盖章）</w:t>
      </w:r>
    </w:p>
    <w:p>
      <w:pPr>
        <w:overflowPunct w:val="0"/>
        <w:rPr>
          <w:rFonts w:ascii="仿宋" w:hAnsi="仿宋" w:eastAsia="仿宋" w:cs="仿宋"/>
        </w:rPr>
      </w:pPr>
      <w:r>
        <w:rPr>
          <w:rFonts w:hint="eastAsia" w:ascii="仿宋" w:hAnsi="仿宋" w:eastAsia="仿宋" w:cs="仿宋"/>
          <w:color w:val="000000"/>
          <w:sz w:val="28"/>
          <w:szCs w:val="28"/>
        </w:rPr>
        <w:t>日期：                 年                 月              日</w:t>
      </w:r>
      <w:r>
        <w:rPr>
          <w:rFonts w:hint="eastAsia" w:ascii="仿宋" w:hAnsi="仿宋" w:eastAsia="仿宋" w:cs="仿宋"/>
          <w:b/>
          <w:color w:val="000000"/>
          <w:sz w:val="28"/>
          <w:szCs w:val="28"/>
        </w:rPr>
        <w:br w:type="page"/>
      </w:r>
    </w:p>
    <w:p>
      <w:pPr>
        <w:pStyle w:val="20"/>
        <w:rPr>
          <w:rFonts w:ascii="仿宋" w:hAnsi="仿宋" w:eastAsia="仿宋" w:cs="仿宋"/>
        </w:rPr>
      </w:pPr>
      <w:bookmarkStart w:id="9" w:name="_Toc1104"/>
      <w:r>
        <w:rPr>
          <w:rFonts w:hint="eastAsia" w:ascii="仿宋" w:hAnsi="仿宋" w:eastAsia="仿宋" w:cs="仿宋"/>
        </w:rPr>
        <w:t>第七章、附件</w:t>
      </w:r>
      <w:bookmarkEnd w:id="9"/>
    </w:p>
    <w:p>
      <w:pPr>
        <w:spacing w:line="360" w:lineRule="auto"/>
        <w:jc w:val="left"/>
        <w:rPr>
          <w:rFonts w:ascii="仿宋" w:hAnsi="仿宋" w:eastAsia="仿宋" w:cs="仿宋"/>
          <w:b/>
          <w:color w:val="000000"/>
          <w:sz w:val="32"/>
          <w:szCs w:val="32"/>
        </w:rPr>
      </w:pPr>
      <w:r>
        <w:rPr>
          <w:rFonts w:hint="eastAsia" w:ascii="仿宋" w:hAnsi="仿宋" w:eastAsia="仿宋" w:cs="仿宋"/>
          <w:b/>
          <w:bCs/>
          <w:color w:val="000000"/>
          <w:sz w:val="28"/>
          <w:szCs w:val="28"/>
        </w:rPr>
        <w:t xml:space="preserve">附件1、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156" w:beforeLines="50" w:after="156" w:afterLines="50" w:line="360" w:lineRule="auto"/>
        <w:jc w:val="left"/>
        <w:rPr>
          <w:rFonts w:ascii="仿宋" w:hAnsi="仿宋" w:eastAsia="仿宋" w:cs="仿宋"/>
          <w:bCs/>
          <w:szCs w:val="21"/>
          <w:u w:val="single"/>
        </w:rPr>
      </w:pPr>
      <w:r>
        <w:rPr>
          <w:rFonts w:hint="eastAsia" w:ascii="仿宋" w:hAnsi="仿宋" w:eastAsia="仿宋" w:cs="仿宋"/>
          <w:b/>
          <w:szCs w:val="21"/>
        </w:rPr>
        <w:t>致：书香酒店投资管理集团有限公司</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根据贵公司“书香酒店集团企业微信开发项目”招标文件的要求，我公司有意投标，现提交投标文件正本1份，副本2份。投标文件包括：</w:t>
      </w:r>
    </w:p>
    <w:p>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w:t>
      </w:r>
    </w:p>
    <w:p>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1. 在全面研究了贵公司的招标文件后，我们愿意按总价:       元（人民币大写：                    ）的报价参与投标，此报价按照招标文件的要求，已包含该项目所发生的全部费用。</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如果贵公司接受我们的投标，我们将在接到贵公司中标通知书后按合同要求的时间履行合同。</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联系电话：</w:t>
      </w:r>
    </w:p>
    <w:p>
      <w:pPr>
        <w:rPr>
          <w:rFonts w:ascii="仿宋" w:hAnsi="仿宋" w:eastAsia="仿宋" w:cs="仿宋"/>
          <w:color w:val="000000"/>
          <w:szCs w:val="21"/>
        </w:rPr>
      </w:pPr>
    </w:p>
    <w:p>
      <w:pPr>
        <w:spacing w:line="480" w:lineRule="exact"/>
        <w:jc w:val="right"/>
        <w:rPr>
          <w:rFonts w:ascii="仿宋" w:hAnsi="仿宋" w:eastAsia="仿宋"/>
          <w:sz w:val="28"/>
          <w:szCs w:val="32"/>
        </w:rPr>
      </w:pPr>
      <w:r>
        <w:rPr>
          <w:rFonts w:hint="eastAsia" w:ascii="仿宋" w:hAnsi="仿宋" w:eastAsia="仿宋"/>
          <w:sz w:val="28"/>
          <w:szCs w:val="32"/>
        </w:rPr>
        <w:t>年    月    日</w:t>
      </w:r>
    </w:p>
    <w:p>
      <w:pPr>
        <w:rPr>
          <w:rFonts w:ascii="仿宋" w:hAnsi="仿宋" w:eastAsia="仿宋" w:cs="仿宋"/>
          <w:color w:val="000000"/>
          <w:szCs w:val="21"/>
        </w:rPr>
      </w:pPr>
    </w:p>
    <w:p>
      <w:pPr>
        <w:rPr>
          <w:rFonts w:ascii="仿宋" w:hAnsi="仿宋" w:eastAsia="仿宋" w:cs="仿宋"/>
          <w:color w:val="000000"/>
          <w:szCs w:val="21"/>
        </w:rPr>
      </w:pPr>
    </w:p>
    <w:p>
      <w:pPr>
        <w:rPr>
          <w:rFonts w:ascii="仿宋" w:hAnsi="仿宋" w:eastAsia="仿宋" w:cs="仿宋"/>
          <w:color w:val="000000"/>
          <w:szCs w:val="21"/>
        </w:rPr>
      </w:pPr>
    </w:p>
    <w:p>
      <w:pPr>
        <w:rPr>
          <w:rFonts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ascii="仿宋" w:hAnsi="仿宋" w:eastAsia="仿宋" w:cs="仿宋"/>
          <w:color w:val="000000"/>
          <w:sz w:val="28"/>
          <w:szCs w:val="28"/>
        </w:rPr>
      </w:pPr>
      <w:r>
        <w:rPr>
          <w:rFonts w:hint="eastAsia" w:ascii="仿宋" w:hAnsi="仿宋" w:eastAsia="仿宋" w:cs="仿宋"/>
          <w:color w:val="000000"/>
          <w:sz w:val="28"/>
          <w:szCs w:val="28"/>
        </w:rPr>
        <w:t>书香酒店集团企业微信开发项目</w:t>
      </w:r>
    </w:p>
    <w:p>
      <w:pPr>
        <w:jc w:val="center"/>
        <w:rPr>
          <w:rFonts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ascii="仿宋" w:hAnsi="仿宋" w:eastAsia="仿宋" w:cs="仿宋"/>
          <w:color w:val="000000"/>
          <w:szCs w:val="21"/>
        </w:rPr>
      </w:pPr>
    </w:p>
    <w:p>
      <w:pPr>
        <w:spacing w:line="360" w:lineRule="auto"/>
        <w:rPr>
          <w:rFonts w:ascii="仿宋" w:hAnsi="仿宋" w:eastAsia="仿宋" w:cs="仿宋"/>
          <w:color w:val="000000"/>
          <w:sz w:val="24"/>
          <w:szCs w:val="24"/>
        </w:rPr>
      </w:pPr>
      <w:r>
        <w:rPr>
          <w:rFonts w:hint="eastAsia" w:ascii="仿宋" w:hAnsi="仿宋" w:eastAsia="仿宋" w:cs="仿宋"/>
          <w:b/>
          <w:szCs w:val="21"/>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经认真阅读贵公司《书香酒店集团企业微信开发项目招标文件》，我方完全接受并愿意遵守贵公司有关招标文件中的规定和要求，对所有文件均无异议。</w:t>
      </w:r>
    </w:p>
    <w:p>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    我公司承诺对在投标过程中所知悉贵公司的经营发展、财务状况、经营业绩、技术水平等商业机密及其他有关情况严格保密。如果能够中标，我公司将按照投标文件要求与贵公司签订《**合同》，并严格按照《***合同》和我公司本次投标的全部内容履行义务。若出现我公司违约或由于我公司不当行为导致贵公司利益受损的，我公司愿意承担全部法律责任，并赔偿贵公司由此而造成的损失。</w:t>
      </w:r>
    </w:p>
    <w:p>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年     月    日</w:t>
      </w:r>
    </w:p>
    <w:p>
      <w:pPr>
        <w:rPr>
          <w:rFonts w:ascii="仿宋" w:hAnsi="仿宋" w:eastAsia="仿宋" w:cs="仿宋"/>
          <w:color w:val="000000"/>
          <w:szCs w:val="21"/>
        </w:rPr>
      </w:pPr>
    </w:p>
    <w:p>
      <w:pPr>
        <w:rPr>
          <w:rFonts w:ascii="仿宋" w:hAnsi="仿宋" w:eastAsia="仿宋" w:cs="仿宋"/>
          <w:color w:val="000000"/>
          <w:szCs w:val="21"/>
        </w:rPr>
      </w:pPr>
      <w:r>
        <w:rPr>
          <w:rFonts w:hint="eastAsia" w:ascii="仿宋" w:hAnsi="仿宋" w:eastAsia="仿宋" w:cs="仿宋"/>
          <w:color w:val="000000"/>
          <w:szCs w:val="21"/>
        </w:rPr>
        <w:br w:type="page"/>
      </w:r>
    </w:p>
    <w:p>
      <w:pPr>
        <w:rPr>
          <w:rFonts w:ascii="仿宋" w:hAnsi="仿宋" w:eastAsia="仿宋" w:cs="仿宋"/>
          <w:b/>
          <w:szCs w:val="21"/>
        </w:rPr>
      </w:pPr>
      <w:r>
        <w:rPr>
          <w:rFonts w:hint="eastAsia" w:ascii="仿宋" w:hAnsi="仿宋" w:eastAsia="仿宋" w:cs="仿宋"/>
          <w:b/>
          <w:bCs/>
          <w:color w:val="000000"/>
          <w:sz w:val="28"/>
          <w:szCs w:val="28"/>
        </w:rPr>
        <w:t xml:space="preserve">附件3                </w:t>
      </w:r>
      <w:r>
        <w:rPr>
          <w:rFonts w:hint="eastAsia" w:ascii="仿宋" w:hAnsi="仿宋" w:eastAsia="仿宋" w:cs="仿宋"/>
          <w:b/>
          <w:szCs w:val="21"/>
        </w:rPr>
        <w:t>书香酒店投资管理集团有限公司</w:t>
      </w:r>
    </w:p>
    <w:p>
      <w:pPr>
        <w:jc w:val="center"/>
        <w:rPr>
          <w:rFonts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ascii="仿宋" w:hAnsi="仿宋" w:eastAsia="仿宋" w:cs="仿宋"/>
          <w:color w:val="000000"/>
          <w:szCs w:val="21"/>
        </w:rPr>
      </w:pPr>
    </w:p>
    <w:p>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rPr>
        <w:t>书香酒店投资管理集团有限公司</w:t>
      </w:r>
    </w:p>
    <w:p>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ascii="仿宋" w:hAnsi="仿宋" w:eastAsia="仿宋" w:cs="仿宋"/>
          <w:color w:val="000000"/>
          <w:szCs w:val="21"/>
        </w:rPr>
      </w:pPr>
    </w:p>
    <w:p>
      <w:pPr>
        <w:jc w:val="left"/>
        <w:rPr>
          <w:rFonts w:ascii="仿宋" w:hAnsi="仿宋" w:eastAsia="仿宋" w:cs="仿宋"/>
          <w:color w:val="000000"/>
          <w:sz w:val="24"/>
          <w:szCs w:val="24"/>
        </w:rPr>
      </w:pPr>
    </w:p>
    <w:p>
      <w:pPr>
        <w:jc w:val="left"/>
        <w:rPr>
          <w:rFonts w:ascii="仿宋" w:hAnsi="仿宋" w:eastAsia="仿宋" w:cs="仿宋"/>
          <w:color w:val="000000"/>
          <w:sz w:val="24"/>
          <w:szCs w:val="24"/>
        </w:rPr>
      </w:pPr>
      <w:r>
        <w:rPr>
          <w:rFonts w:hint="eastAsia" w:ascii="仿宋" w:hAnsi="仿宋" w:eastAsia="仿宋" w:cs="仿宋"/>
          <w:color w:val="000000"/>
          <w:sz w:val="24"/>
          <w:szCs w:val="24"/>
        </w:rPr>
        <w:t>甲方（盖章）                            乙方（盖章）</w:t>
      </w:r>
    </w:p>
    <w:p>
      <w:pPr>
        <w:jc w:val="left"/>
        <w:rPr>
          <w:rFonts w:ascii="仿宋" w:hAnsi="仿宋" w:eastAsia="仿宋" w:cs="仿宋"/>
          <w:color w:val="000000"/>
          <w:sz w:val="24"/>
          <w:szCs w:val="24"/>
        </w:rPr>
      </w:pPr>
    </w:p>
    <w:p>
      <w:pPr>
        <w:jc w:val="left"/>
        <w:rPr>
          <w:rFonts w:ascii="仿宋" w:hAnsi="仿宋" w:eastAsia="仿宋" w:cs="仿宋"/>
          <w:color w:val="000000"/>
          <w:sz w:val="24"/>
          <w:szCs w:val="24"/>
        </w:rPr>
      </w:pPr>
      <w:r>
        <w:rPr>
          <w:rFonts w:hint="eastAsia" w:ascii="仿宋" w:hAnsi="仿宋" w:eastAsia="仿宋" w:cs="仿宋"/>
          <w:color w:val="000000"/>
          <w:sz w:val="24"/>
          <w:szCs w:val="24"/>
        </w:rPr>
        <w:t>法定代表人/授权人签字：                 法定代表人/授权人签字：</w:t>
      </w:r>
    </w:p>
    <w:p>
      <w:pPr>
        <w:jc w:val="left"/>
        <w:rPr>
          <w:rFonts w:ascii="仿宋" w:hAnsi="仿宋" w:eastAsia="仿宋" w:cs="仿宋"/>
          <w:color w:val="000000"/>
          <w:sz w:val="24"/>
          <w:szCs w:val="24"/>
        </w:rPr>
      </w:pPr>
      <w:r>
        <w:rPr>
          <w:rFonts w:hint="eastAsia" w:ascii="仿宋" w:hAnsi="仿宋" w:eastAsia="仿宋" w:cs="仿宋"/>
          <w:color w:val="000000"/>
          <w:sz w:val="24"/>
          <w:szCs w:val="24"/>
        </w:rPr>
        <w:t xml:space="preserve">  </w:t>
      </w:r>
    </w:p>
    <w:p>
      <w:pPr>
        <w:jc w:val="left"/>
        <w:rPr>
          <w:rFonts w:ascii="仿宋" w:hAnsi="仿宋" w:eastAsia="仿宋" w:cs="仿宋"/>
          <w:color w:val="000000"/>
          <w:sz w:val="24"/>
          <w:szCs w:val="24"/>
        </w:rPr>
      </w:pPr>
      <w:r>
        <w:rPr>
          <w:rFonts w:hint="eastAsia" w:ascii="仿宋" w:hAnsi="仿宋" w:eastAsia="仿宋" w:cs="仿宋"/>
          <w:color w:val="000000"/>
          <w:sz w:val="24"/>
          <w:szCs w:val="24"/>
        </w:rPr>
        <w:t>2020年  月  日                           2020年  月  日</w:t>
      </w:r>
    </w:p>
    <w:p>
      <w:pPr>
        <w:jc w:val="left"/>
        <w:rPr>
          <w:rFonts w:ascii="仿宋" w:hAnsi="仿宋" w:eastAsia="仿宋" w:cs="仿宋"/>
          <w:color w:val="000000"/>
          <w:sz w:val="24"/>
          <w:szCs w:val="24"/>
        </w:rPr>
      </w:pPr>
      <w:r>
        <w:rPr>
          <w:rFonts w:hint="eastAsia" w:ascii="仿宋" w:hAnsi="仿宋" w:eastAsia="仿宋" w:cs="仿宋"/>
          <w:color w:val="000000"/>
          <w:sz w:val="24"/>
          <w:szCs w:val="24"/>
        </w:rPr>
        <w:br w:type="page"/>
      </w:r>
    </w:p>
    <w:p>
      <w:pPr>
        <w:rPr>
          <w:rFonts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ascii="仿宋" w:hAnsi="仿宋" w:eastAsia="仿宋" w:cs="仿宋"/>
          <w:color w:val="000000"/>
          <w:szCs w:val="21"/>
        </w:rPr>
      </w:pP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书香酒店集团企业微信开发项目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ascii="仿宋" w:hAnsi="仿宋" w:eastAsia="仿宋" w:cs="仿宋"/>
          <w:color w:val="000000"/>
          <w:sz w:val="24"/>
          <w:szCs w:val="24"/>
        </w:rPr>
      </w:pPr>
    </w:p>
    <w:p>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ascii="仿宋" w:hAnsi="仿宋" w:eastAsia="仿宋" w:cs="仿宋"/>
          <w:color w:val="000000"/>
          <w:sz w:val="24"/>
          <w:szCs w:val="24"/>
        </w:rPr>
      </w:pPr>
    </w:p>
    <w:p>
      <w:pPr>
        <w:spacing w:line="360" w:lineRule="auto"/>
        <w:ind w:firstLine="720" w:firstLineChars="300"/>
        <w:rPr>
          <w:rFonts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ascii="仿宋" w:hAnsi="仿宋" w:eastAsia="仿宋" w:cs="仿宋"/>
          <w:color w:val="000000"/>
          <w:sz w:val="24"/>
          <w:szCs w:val="24"/>
        </w:rPr>
      </w:pPr>
    </w:p>
    <w:p>
      <w:pPr>
        <w:spacing w:line="360" w:lineRule="auto"/>
        <w:jc w:val="right"/>
        <w:rPr>
          <w:rFonts w:ascii="仿宋" w:hAnsi="仿宋" w:eastAsia="仿宋" w:cs="仿宋"/>
          <w:color w:val="000000"/>
          <w:sz w:val="24"/>
          <w:szCs w:val="24"/>
        </w:rPr>
      </w:pPr>
      <w:r>
        <w:rPr>
          <w:rFonts w:hint="eastAsia" w:ascii="仿宋" w:hAnsi="仿宋" w:eastAsia="仿宋" w:cs="仿宋"/>
          <w:color w:val="000000"/>
          <w:sz w:val="24"/>
          <w:szCs w:val="24"/>
        </w:rPr>
        <w:t>年    月   日</w:t>
      </w:r>
    </w:p>
    <w:p>
      <w:pPr>
        <w:spacing w:line="360" w:lineRule="auto"/>
        <w:rPr>
          <w:rFonts w:ascii="仿宋" w:hAnsi="仿宋" w:eastAsia="仿宋" w:cs="仿宋"/>
          <w:color w:val="000000"/>
          <w:sz w:val="24"/>
          <w:szCs w:val="24"/>
        </w:rPr>
      </w:pPr>
    </w:p>
    <w:p>
      <w:pPr>
        <w:rPr>
          <w:rFonts w:ascii="仿宋" w:hAnsi="仿宋" w:eastAsia="仿宋" w:cs="仿宋"/>
          <w:b/>
          <w:bCs/>
          <w:color w:val="000000"/>
          <w:sz w:val="24"/>
          <w:szCs w:val="24"/>
        </w:rPr>
      </w:pP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Helvetica">
    <w:altName w:val="Arial"/>
    <w:panose1 w:val="020B0604020202020204"/>
    <w:charset w:val="00"/>
    <w:family w:val="swiss"/>
    <w:pitch w:val="default"/>
    <w:sig w:usb0="00000000" w:usb1="00000000" w:usb2="00000009" w:usb3="00000000" w:csb0="000001F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19</w:t>
                          </w:r>
                          <w:r>
                            <w:rPr>
                              <w:rFonts w:hint="eastAsia"/>
                              <w:sz w:val="18"/>
                            </w:rPr>
                            <w:fldChar w:fldCharType="end"/>
                          </w:r>
                          <w:r>
                            <w:rPr>
                              <w:rFonts w:hint="eastAsia"/>
                              <w:sz w:val="18"/>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AdwwlPqQEAADsD&#10;AAAOAAAAAAAAAAEAIAAAACMBAABkcnMvZTJvRG9jLnhtbFBLBQYAAAAABgAGAFkBAAA+BQAAAAA=&#10;">
              <v:fill on="f" focussize="0,0"/>
              <v:stroke on="f"/>
              <v:imagedata o:title=""/>
              <o:lock v:ext="edit" aspectratio="f"/>
              <v:textbox inset="0mm,0mm,0mm,0mm">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19</w:t>
                    </w:r>
                    <w:r>
                      <w:rPr>
                        <w:rFonts w:hint="eastAsia"/>
                        <w:sz w:val="18"/>
                      </w:rPr>
                      <w:fldChar w:fldCharType="end"/>
                    </w:r>
                    <w:r>
                      <w:rPr>
                        <w:rFonts w:hint="eastAsia"/>
                        <w:sz w:val="18"/>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4C5CC7E"/>
    <w:multiLevelType w:val="singleLevel"/>
    <w:tmpl w:val="D4C5CC7E"/>
    <w:lvl w:ilvl="0" w:tentative="0">
      <w:start w:val="1"/>
      <w:numFmt w:val="decimalEnclosedCircleChinese"/>
      <w:suff w:val="nothing"/>
      <w:lvlText w:val="%1、"/>
      <w:lvlJc w:val="left"/>
      <w:rPr>
        <w:rFonts w:hint="eastAsia"/>
      </w:rPr>
    </w:lvl>
  </w:abstractNum>
  <w:abstractNum w:abstractNumId="1">
    <w:nsid w:val="F05C9F6A"/>
    <w:multiLevelType w:val="singleLevel"/>
    <w:tmpl w:val="F05C9F6A"/>
    <w:lvl w:ilvl="0" w:tentative="0">
      <w:start w:val="2"/>
      <w:numFmt w:val="chineseCounting"/>
      <w:suff w:val="nothing"/>
      <w:lvlText w:val="第%1节、"/>
      <w:lvlJc w:val="left"/>
      <w:rPr>
        <w:rFonts w:hint="eastAsia"/>
      </w:rPr>
    </w:lvl>
  </w:abstractNum>
  <w:abstractNum w:abstractNumId="2">
    <w:nsid w:val="1A4FBD14"/>
    <w:multiLevelType w:val="singleLevel"/>
    <w:tmpl w:val="1A4FBD14"/>
    <w:lvl w:ilvl="0" w:tentative="0">
      <w:start w:val="1"/>
      <w:numFmt w:val="decimalEnclosedCircleChinese"/>
      <w:suff w:val="nothing"/>
      <w:lvlText w:val="%1、"/>
      <w:lvlJc w:val="left"/>
      <w:rPr>
        <w:rFonts w:hint="eastAsia"/>
      </w:rPr>
    </w:lvl>
  </w:abstractNum>
  <w:abstractNum w:abstractNumId="3">
    <w:nsid w:val="5A20AA93"/>
    <w:multiLevelType w:val="singleLevel"/>
    <w:tmpl w:val="5A20AA93"/>
    <w:lvl w:ilvl="0" w:tentative="0">
      <w:start w:val="2"/>
      <w:numFmt w:val="chineseCounting"/>
      <w:suff w:val="nothing"/>
      <w:lvlText w:val="第%1章"/>
      <w:lvlJc w:val="left"/>
    </w:lvl>
  </w:abstractNum>
  <w:abstractNum w:abstractNumId="4">
    <w:nsid w:val="7A1F5167"/>
    <w:multiLevelType w:val="multilevel"/>
    <w:tmpl w:val="7A1F5167"/>
    <w:lvl w:ilvl="0" w:tentative="0">
      <w:start w:val="1"/>
      <w:numFmt w:val="decimal"/>
      <w:pStyle w:val="42"/>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26FBB"/>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4F4A"/>
    <w:rsid w:val="00537E17"/>
    <w:rsid w:val="00543AE5"/>
    <w:rsid w:val="00576A5A"/>
    <w:rsid w:val="00585CE2"/>
    <w:rsid w:val="00590A54"/>
    <w:rsid w:val="00595575"/>
    <w:rsid w:val="005A55B7"/>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B20F6"/>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C08D2"/>
    <w:rsid w:val="009C2078"/>
    <w:rsid w:val="009F2937"/>
    <w:rsid w:val="009F66AE"/>
    <w:rsid w:val="00A02D70"/>
    <w:rsid w:val="00A112EE"/>
    <w:rsid w:val="00A12659"/>
    <w:rsid w:val="00A21832"/>
    <w:rsid w:val="00A356DB"/>
    <w:rsid w:val="00A42A3D"/>
    <w:rsid w:val="00A47C08"/>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183EF2"/>
    <w:rsid w:val="02B3467F"/>
    <w:rsid w:val="02E70B0C"/>
    <w:rsid w:val="02F2315A"/>
    <w:rsid w:val="030546F2"/>
    <w:rsid w:val="03137318"/>
    <w:rsid w:val="033F3AC2"/>
    <w:rsid w:val="03581E6C"/>
    <w:rsid w:val="03B46ED9"/>
    <w:rsid w:val="03C42A1C"/>
    <w:rsid w:val="042B7828"/>
    <w:rsid w:val="047E4028"/>
    <w:rsid w:val="049669A0"/>
    <w:rsid w:val="04BA2A6D"/>
    <w:rsid w:val="04CC6957"/>
    <w:rsid w:val="04EF3402"/>
    <w:rsid w:val="053061FF"/>
    <w:rsid w:val="05A02791"/>
    <w:rsid w:val="05E02607"/>
    <w:rsid w:val="06A44178"/>
    <w:rsid w:val="06AC47FD"/>
    <w:rsid w:val="06BF642B"/>
    <w:rsid w:val="07463C80"/>
    <w:rsid w:val="076B32D4"/>
    <w:rsid w:val="07BD766A"/>
    <w:rsid w:val="07CD30E4"/>
    <w:rsid w:val="082F0254"/>
    <w:rsid w:val="0856062D"/>
    <w:rsid w:val="091D3F5E"/>
    <w:rsid w:val="094F412C"/>
    <w:rsid w:val="09AE3F0E"/>
    <w:rsid w:val="09EA5B12"/>
    <w:rsid w:val="09F424AA"/>
    <w:rsid w:val="0A360457"/>
    <w:rsid w:val="0A562427"/>
    <w:rsid w:val="0A703510"/>
    <w:rsid w:val="0A7C3DA6"/>
    <w:rsid w:val="0B624E01"/>
    <w:rsid w:val="0CCC038B"/>
    <w:rsid w:val="0CF35A6D"/>
    <w:rsid w:val="0D741A78"/>
    <w:rsid w:val="0D87650A"/>
    <w:rsid w:val="0D9F761A"/>
    <w:rsid w:val="0DD643AE"/>
    <w:rsid w:val="0E0541C1"/>
    <w:rsid w:val="0E1B31AF"/>
    <w:rsid w:val="0E620C08"/>
    <w:rsid w:val="0E7A670E"/>
    <w:rsid w:val="0EA07550"/>
    <w:rsid w:val="0EEC098B"/>
    <w:rsid w:val="0F4E0335"/>
    <w:rsid w:val="0F6839CF"/>
    <w:rsid w:val="0F863BE2"/>
    <w:rsid w:val="0FD445F4"/>
    <w:rsid w:val="101E2384"/>
    <w:rsid w:val="105630BE"/>
    <w:rsid w:val="116F0D88"/>
    <w:rsid w:val="119D18BB"/>
    <w:rsid w:val="11A95A00"/>
    <w:rsid w:val="11C77DB8"/>
    <w:rsid w:val="11FE3433"/>
    <w:rsid w:val="12632863"/>
    <w:rsid w:val="130C13F7"/>
    <w:rsid w:val="131019BE"/>
    <w:rsid w:val="13AD5D4B"/>
    <w:rsid w:val="13B30401"/>
    <w:rsid w:val="14291F78"/>
    <w:rsid w:val="14F733F0"/>
    <w:rsid w:val="14FA4BBC"/>
    <w:rsid w:val="159B3714"/>
    <w:rsid w:val="16755A32"/>
    <w:rsid w:val="169B2570"/>
    <w:rsid w:val="171668FF"/>
    <w:rsid w:val="17291035"/>
    <w:rsid w:val="17342AB3"/>
    <w:rsid w:val="173C598B"/>
    <w:rsid w:val="17846ED2"/>
    <w:rsid w:val="178F1883"/>
    <w:rsid w:val="17B950B8"/>
    <w:rsid w:val="17FB4C11"/>
    <w:rsid w:val="18056EF7"/>
    <w:rsid w:val="185446B4"/>
    <w:rsid w:val="18DC484F"/>
    <w:rsid w:val="195A63B7"/>
    <w:rsid w:val="19AD68D9"/>
    <w:rsid w:val="1A0C52D9"/>
    <w:rsid w:val="1A267315"/>
    <w:rsid w:val="1AF72300"/>
    <w:rsid w:val="1AFC0475"/>
    <w:rsid w:val="1BC570E4"/>
    <w:rsid w:val="1BDC1168"/>
    <w:rsid w:val="1BFA3660"/>
    <w:rsid w:val="1C58631E"/>
    <w:rsid w:val="1C5F36CE"/>
    <w:rsid w:val="1C850908"/>
    <w:rsid w:val="1CFF670B"/>
    <w:rsid w:val="1D7A2005"/>
    <w:rsid w:val="1D9305D0"/>
    <w:rsid w:val="1DAA732B"/>
    <w:rsid w:val="1DB45EFF"/>
    <w:rsid w:val="1DCE40B2"/>
    <w:rsid w:val="1E4C161E"/>
    <w:rsid w:val="1E504ACB"/>
    <w:rsid w:val="1EE62766"/>
    <w:rsid w:val="1F6024E0"/>
    <w:rsid w:val="207E7F83"/>
    <w:rsid w:val="20C10BA7"/>
    <w:rsid w:val="20E46263"/>
    <w:rsid w:val="210F7AF4"/>
    <w:rsid w:val="21892F84"/>
    <w:rsid w:val="218C3E40"/>
    <w:rsid w:val="21A4008A"/>
    <w:rsid w:val="21D449AB"/>
    <w:rsid w:val="22030B0F"/>
    <w:rsid w:val="22206576"/>
    <w:rsid w:val="228C7812"/>
    <w:rsid w:val="23B12644"/>
    <w:rsid w:val="2490627B"/>
    <w:rsid w:val="25301B87"/>
    <w:rsid w:val="25A36702"/>
    <w:rsid w:val="25E34D3F"/>
    <w:rsid w:val="268C0539"/>
    <w:rsid w:val="269C3786"/>
    <w:rsid w:val="26F040DE"/>
    <w:rsid w:val="275C50D1"/>
    <w:rsid w:val="27BB268D"/>
    <w:rsid w:val="27DE63C3"/>
    <w:rsid w:val="27EB7D12"/>
    <w:rsid w:val="281B66B2"/>
    <w:rsid w:val="28367BE4"/>
    <w:rsid w:val="28C46E10"/>
    <w:rsid w:val="29246921"/>
    <w:rsid w:val="29BF3475"/>
    <w:rsid w:val="2A2969F4"/>
    <w:rsid w:val="2A541F38"/>
    <w:rsid w:val="2A56475E"/>
    <w:rsid w:val="2A9030DF"/>
    <w:rsid w:val="2AD14C79"/>
    <w:rsid w:val="2B342EB3"/>
    <w:rsid w:val="2B88597B"/>
    <w:rsid w:val="2C3B11CB"/>
    <w:rsid w:val="2C7B2CA8"/>
    <w:rsid w:val="2C91378A"/>
    <w:rsid w:val="2CA4188C"/>
    <w:rsid w:val="2CAC0903"/>
    <w:rsid w:val="2CDF2662"/>
    <w:rsid w:val="2CF97D51"/>
    <w:rsid w:val="2D5C1B84"/>
    <w:rsid w:val="2D9B09E0"/>
    <w:rsid w:val="2DCC337E"/>
    <w:rsid w:val="2E1D5AD2"/>
    <w:rsid w:val="2E2267E9"/>
    <w:rsid w:val="2E367DBC"/>
    <w:rsid w:val="2E6C29B7"/>
    <w:rsid w:val="2E8E6225"/>
    <w:rsid w:val="2E9500F1"/>
    <w:rsid w:val="2F344DC8"/>
    <w:rsid w:val="2F51066A"/>
    <w:rsid w:val="2F8E0489"/>
    <w:rsid w:val="31906EAD"/>
    <w:rsid w:val="31D25200"/>
    <w:rsid w:val="32125E52"/>
    <w:rsid w:val="32701839"/>
    <w:rsid w:val="32C73A5B"/>
    <w:rsid w:val="33694E96"/>
    <w:rsid w:val="33697DC8"/>
    <w:rsid w:val="3370332B"/>
    <w:rsid w:val="337F0129"/>
    <w:rsid w:val="338E6DE1"/>
    <w:rsid w:val="33CC1E01"/>
    <w:rsid w:val="342F7F3B"/>
    <w:rsid w:val="345A3CFF"/>
    <w:rsid w:val="34AA1F07"/>
    <w:rsid w:val="34E66245"/>
    <w:rsid w:val="35AA136C"/>
    <w:rsid w:val="35CB0F7E"/>
    <w:rsid w:val="35DD1ABA"/>
    <w:rsid w:val="35EC631A"/>
    <w:rsid w:val="365D72CC"/>
    <w:rsid w:val="36637E92"/>
    <w:rsid w:val="36B73C9E"/>
    <w:rsid w:val="370E4363"/>
    <w:rsid w:val="3732203A"/>
    <w:rsid w:val="375F2FDB"/>
    <w:rsid w:val="37AA5893"/>
    <w:rsid w:val="37DF4DA7"/>
    <w:rsid w:val="37EC067D"/>
    <w:rsid w:val="37F56C63"/>
    <w:rsid w:val="383E30B1"/>
    <w:rsid w:val="38B45619"/>
    <w:rsid w:val="390D7BA1"/>
    <w:rsid w:val="39124837"/>
    <w:rsid w:val="3A537EB4"/>
    <w:rsid w:val="3AF469EF"/>
    <w:rsid w:val="3B4746CE"/>
    <w:rsid w:val="3B812076"/>
    <w:rsid w:val="3BD151ED"/>
    <w:rsid w:val="3C5052F4"/>
    <w:rsid w:val="3C731B93"/>
    <w:rsid w:val="3D584B2F"/>
    <w:rsid w:val="3D607ACA"/>
    <w:rsid w:val="3D7B4D40"/>
    <w:rsid w:val="3D9C350E"/>
    <w:rsid w:val="3E097D7B"/>
    <w:rsid w:val="3E7A3D4A"/>
    <w:rsid w:val="3F4D7D97"/>
    <w:rsid w:val="3FA33AD8"/>
    <w:rsid w:val="3FE810FD"/>
    <w:rsid w:val="403D46E0"/>
    <w:rsid w:val="4073181B"/>
    <w:rsid w:val="409D363B"/>
    <w:rsid w:val="41103E9B"/>
    <w:rsid w:val="41F07EC1"/>
    <w:rsid w:val="422C2F00"/>
    <w:rsid w:val="426F035A"/>
    <w:rsid w:val="43110884"/>
    <w:rsid w:val="4375684E"/>
    <w:rsid w:val="43AA0AE4"/>
    <w:rsid w:val="43F21023"/>
    <w:rsid w:val="442B216A"/>
    <w:rsid w:val="4480471D"/>
    <w:rsid w:val="449017FE"/>
    <w:rsid w:val="45424C4A"/>
    <w:rsid w:val="456C74AC"/>
    <w:rsid w:val="45875DE0"/>
    <w:rsid w:val="46337FCA"/>
    <w:rsid w:val="46831EA8"/>
    <w:rsid w:val="47792559"/>
    <w:rsid w:val="48C377A6"/>
    <w:rsid w:val="49074C73"/>
    <w:rsid w:val="490C14AE"/>
    <w:rsid w:val="492A4491"/>
    <w:rsid w:val="49907691"/>
    <w:rsid w:val="49CD4389"/>
    <w:rsid w:val="49E44009"/>
    <w:rsid w:val="49EE3483"/>
    <w:rsid w:val="49F477ED"/>
    <w:rsid w:val="49FB0086"/>
    <w:rsid w:val="4A6D5A71"/>
    <w:rsid w:val="4AA00BE0"/>
    <w:rsid w:val="4ACC77BD"/>
    <w:rsid w:val="4AF90EFC"/>
    <w:rsid w:val="4B211C49"/>
    <w:rsid w:val="4B600068"/>
    <w:rsid w:val="4BA05CCB"/>
    <w:rsid w:val="4BA41B88"/>
    <w:rsid w:val="4C1079C5"/>
    <w:rsid w:val="4C2B6F87"/>
    <w:rsid w:val="4C704F30"/>
    <w:rsid w:val="4CBF0D28"/>
    <w:rsid w:val="4D034B13"/>
    <w:rsid w:val="4D98605B"/>
    <w:rsid w:val="4DE034F7"/>
    <w:rsid w:val="4E9D154C"/>
    <w:rsid w:val="4ECE20AE"/>
    <w:rsid w:val="4EDD4EA7"/>
    <w:rsid w:val="4EF61CFF"/>
    <w:rsid w:val="4F5E27E2"/>
    <w:rsid w:val="4FD5143E"/>
    <w:rsid w:val="4FFF6617"/>
    <w:rsid w:val="50502A0C"/>
    <w:rsid w:val="509E4071"/>
    <w:rsid w:val="50C82B0E"/>
    <w:rsid w:val="50D24405"/>
    <w:rsid w:val="50FF30BE"/>
    <w:rsid w:val="51007A44"/>
    <w:rsid w:val="510D4F58"/>
    <w:rsid w:val="518C2C03"/>
    <w:rsid w:val="51A676E8"/>
    <w:rsid w:val="5251274D"/>
    <w:rsid w:val="52722A63"/>
    <w:rsid w:val="530071CC"/>
    <w:rsid w:val="53157485"/>
    <w:rsid w:val="5319393D"/>
    <w:rsid w:val="532C0C91"/>
    <w:rsid w:val="53DD5FC6"/>
    <w:rsid w:val="543A2922"/>
    <w:rsid w:val="54847773"/>
    <w:rsid w:val="54B866C9"/>
    <w:rsid w:val="54FA1CA7"/>
    <w:rsid w:val="558619EB"/>
    <w:rsid w:val="55887DF1"/>
    <w:rsid w:val="55973D2A"/>
    <w:rsid w:val="559C7E5C"/>
    <w:rsid w:val="55A10B51"/>
    <w:rsid w:val="55DF25A4"/>
    <w:rsid w:val="57D14C02"/>
    <w:rsid w:val="57FD4FE7"/>
    <w:rsid w:val="580F7DC7"/>
    <w:rsid w:val="586C64CB"/>
    <w:rsid w:val="589C290E"/>
    <w:rsid w:val="59752E25"/>
    <w:rsid w:val="59817CCE"/>
    <w:rsid w:val="598A5175"/>
    <w:rsid w:val="599256CF"/>
    <w:rsid w:val="599A3C33"/>
    <w:rsid w:val="5A236EC2"/>
    <w:rsid w:val="5A43340D"/>
    <w:rsid w:val="5A450F6B"/>
    <w:rsid w:val="5A613734"/>
    <w:rsid w:val="5A6E519E"/>
    <w:rsid w:val="5A992071"/>
    <w:rsid w:val="5B873401"/>
    <w:rsid w:val="5B8A3610"/>
    <w:rsid w:val="5BAF3B52"/>
    <w:rsid w:val="5C625009"/>
    <w:rsid w:val="5C745E91"/>
    <w:rsid w:val="5C964D3C"/>
    <w:rsid w:val="5CBF1249"/>
    <w:rsid w:val="5CDB7FDD"/>
    <w:rsid w:val="5CEB2E23"/>
    <w:rsid w:val="5D070CE7"/>
    <w:rsid w:val="5D5A04E1"/>
    <w:rsid w:val="5DB837FB"/>
    <w:rsid w:val="5DD54524"/>
    <w:rsid w:val="5EA66F51"/>
    <w:rsid w:val="5ED46225"/>
    <w:rsid w:val="5EFE5176"/>
    <w:rsid w:val="5F213563"/>
    <w:rsid w:val="5F53513A"/>
    <w:rsid w:val="5F9B1D33"/>
    <w:rsid w:val="601F2EA1"/>
    <w:rsid w:val="60552271"/>
    <w:rsid w:val="607B3751"/>
    <w:rsid w:val="609B01A1"/>
    <w:rsid w:val="60D26CFA"/>
    <w:rsid w:val="60E046A2"/>
    <w:rsid w:val="612239EA"/>
    <w:rsid w:val="616B6389"/>
    <w:rsid w:val="6180007C"/>
    <w:rsid w:val="61C071FF"/>
    <w:rsid w:val="61D51E88"/>
    <w:rsid w:val="61EB5F5B"/>
    <w:rsid w:val="627231E0"/>
    <w:rsid w:val="6341693F"/>
    <w:rsid w:val="63474995"/>
    <w:rsid w:val="637827B5"/>
    <w:rsid w:val="63C40DE8"/>
    <w:rsid w:val="63EF5947"/>
    <w:rsid w:val="64252099"/>
    <w:rsid w:val="642E083B"/>
    <w:rsid w:val="64725D11"/>
    <w:rsid w:val="6487551E"/>
    <w:rsid w:val="64CB2C98"/>
    <w:rsid w:val="64D17D81"/>
    <w:rsid w:val="64D53F1A"/>
    <w:rsid w:val="64E22FFD"/>
    <w:rsid w:val="652F6778"/>
    <w:rsid w:val="6533011D"/>
    <w:rsid w:val="66374813"/>
    <w:rsid w:val="664E76E7"/>
    <w:rsid w:val="665E0C30"/>
    <w:rsid w:val="669303D9"/>
    <w:rsid w:val="66B172B2"/>
    <w:rsid w:val="67077ED9"/>
    <w:rsid w:val="67162867"/>
    <w:rsid w:val="67936A17"/>
    <w:rsid w:val="67950753"/>
    <w:rsid w:val="67A13562"/>
    <w:rsid w:val="67E02E9E"/>
    <w:rsid w:val="68E916D7"/>
    <w:rsid w:val="695E2FDB"/>
    <w:rsid w:val="6A285CE3"/>
    <w:rsid w:val="6A756629"/>
    <w:rsid w:val="6AFF3B23"/>
    <w:rsid w:val="6B591C27"/>
    <w:rsid w:val="6BA862BD"/>
    <w:rsid w:val="6BF87318"/>
    <w:rsid w:val="6C1D1673"/>
    <w:rsid w:val="6C222A6F"/>
    <w:rsid w:val="6CB92937"/>
    <w:rsid w:val="6CE34D69"/>
    <w:rsid w:val="6D22664C"/>
    <w:rsid w:val="6D3911BE"/>
    <w:rsid w:val="6D43654D"/>
    <w:rsid w:val="6D637628"/>
    <w:rsid w:val="6E9B756B"/>
    <w:rsid w:val="6FE60CE4"/>
    <w:rsid w:val="6FFD78D4"/>
    <w:rsid w:val="705928DA"/>
    <w:rsid w:val="708915EC"/>
    <w:rsid w:val="70BD080D"/>
    <w:rsid w:val="716235F4"/>
    <w:rsid w:val="719F083E"/>
    <w:rsid w:val="71C3638A"/>
    <w:rsid w:val="71CF1C1D"/>
    <w:rsid w:val="71D06DDE"/>
    <w:rsid w:val="720311C6"/>
    <w:rsid w:val="724C30A8"/>
    <w:rsid w:val="72730101"/>
    <w:rsid w:val="72DC67C8"/>
    <w:rsid w:val="7321788E"/>
    <w:rsid w:val="735D5A77"/>
    <w:rsid w:val="73D03AC6"/>
    <w:rsid w:val="749116C1"/>
    <w:rsid w:val="74E819FA"/>
    <w:rsid w:val="75192DAF"/>
    <w:rsid w:val="75265064"/>
    <w:rsid w:val="75AE223D"/>
    <w:rsid w:val="766D2A87"/>
    <w:rsid w:val="768B77ED"/>
    <w:rsid w:val="769A13A3"/>
    <w:rsid w:val="770601E9"/>
    <w:rsid w:val="7714539C"/>
    <w:rsid w:val="774760CB"/>
    <w:rsid w:val="779E2A31"/>
    <w:rsid w:val="7827349A"/>
    <w:rsid w:val="79D346EE"/>
    <w:rsid w:val="7A644347"/>
    <w:rsid w:val="7B09414F"/>
    <w:rsid w:val="7B1D42EB"/>
    <w:rsid w:val="7BFA1B51"/>
    <w:rsid w:val="7CF72D47"/>
    <w:rsid w:val="7CFA5801"/>
    <w:rsid w:val="7D49411F"/>
    <w:rsid w:val="7E025758"/>
    <w:rsid w:val="7E3F627C"/>
    <w:rsid w:val="7E6606C5"/>
    <w:rsid w:val="7ED76318"/>
    <w:rsid w:val="7F165714"/>
    <w:rsid w:val="7F6233FC"/>
    <w:rsid w:val="7F781D3D"/>
    <w:rsid w:val="7F7C75F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40"/>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paragraph" w:styleId="6">
    <w:name w:val="heading 5"/>
    <w:basedOn w:val="1"/>
    <w:next w:val="1"/>
    <w:semiHidden/>
    <w:unhideWhenUsed/>
    <w:qFormat/>
    <w:uiPriority w:val="0"/>
    <w:pPr>
      <w:keepNext/>
      <w:ind w:left="57" w:leftChars="27"/>
      <w:outlineLvl w:val="4"/>
    </w:pPr>
    <w:rPr>
      <w:rFonts w:ascii="黑体" w:eastAsia="黑体"/>
      <w:b/>
      <w:color w:val="000000"/>
      <w:kern w:val="0"/>
      <w:szCs w:val="24"/>
    </w:rPr>
  </w:style>
  <w:style w:type="character" w:default="1" w:styleId="24">
    <w:name w:val="Default Paragraph Font"/>
    <w:semiHidden/>
    <w:unhideWhenUsed/>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7">
    <w:name w:val="Normal Indent"/>
    <w:basedOn w:val="1"/>
    <w:unhideWhenUsed/>
    <w:qFormat/>
    <w:uiPriority w:val="0"/>
    <w:pPr>
      <w:ind w:firstLine="420"/>
    </w:pPr>
    <w:rPr>
      <w:szCs w:val="20"/>
    </w:rPr>
  </w:style>
  <w:style w:type="paragraph" w:styleId="8">
    <w:name w:val="annotation text"/>
    <w:basedOn w:val="1"/>
    <w:unhideWhenUsed/>
    <w:qFormat/>
    <w:uiPriority w:val="0"/>
    <w:pPr>
      <w:jc w:val="left"/>
    </w:pPr>
  </w:style>
  <w:style w:type="paragraph" w:styleId="9">
    <w:name w:val="Body Text"/>
    <w:basedOn w:val="1"/>
    <w:unhideWhenUsed/>
    <w:qFormat/>
    <w:uiPriority w:val="0"/>
    <w:pPr>
      <w:spacing w:after="120"/>
    </w:pPr>
  </w:style>
  <w:style w:type="paragraph" w:styleId="10">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1">
    <w:name w:val="Plain Text"/>
    <w:basedOn w:val="1"/>
    <w:link w:val="29"/>
    <w:qFormat/>
    <w:uiPriority w:val="0"/>
    <w:rPr>
      <w:rFonts w:ascii="宋体" w:hAnsi="Courier New"/>
      <w:szCs w:val="20"/>
    </w:rPr>
  </w:style>
  <w:style w:type="paragraph" w:styleId="12">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3">
    <w:name w:val="Balloon Text"/>
    <w:basedOn w:val="1"/>
    <w:link w:val="34"/>
    <w:unhideWhenUsed/>
    <w:qFormat/>
    <w:uiPriority w:val="0"/>
    <w:rPr>
      <w:sz w:val="18"/>
      <w:szCs w:val="18"/>
    </w:rPr>
  </w:style>
  <w:style w:type="paragraph" w:styleId="14">
    <w:name w:val="footer"/>
    <w:basedOn w:val="1"/>
    <w:link w:val="28"/>
    <w:qFormat/>
    <w:uiPriority w:val="0"/>
    <w:pPr>
      <w:tabs>
        <w:tab w:val="center" w:pos="4153"/>
        <w:tab w:val="right" w:pos="8306"/>
      </w:tabs>
      <w:snapToGrid w:val="0"/>
      <w:jc w:val="left"/>
    </w:pPr>
    <w:rPr>
      <w:sz w:val="18"/>
      <w:szCs w:val="18"/>
    </w:rPr>
  </w:style>
  <w:style w:type="paragraph" w:styleId="15">
    <w:name w:val="header"/>
    <w:basedOn w:val="1"/>
    <w:link w:val="27"/>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7">
    <w:name w:val="Body Text Indent 3"/>
    <w:basedOn w:val="1"/>
    <w:unhideWhenUsed/>
    <w:qFormat/>
    <w:uiPriority w:val="0"/>
    <w:pPr>
      <w:ind w:left="150"/>
    </w:pPr>
    <w:rPr>
      <w:sz w:val="28"/>
    </w:rPr>
  </w:style>
  <w:style w:type="paragraph" w:styleId="18">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next w:val="1"/>
    <w:link w:val="39"/>
    <w:qFormat/>
    <w:uiPriority w:val="0"/>
    <w:pPr>
      <w:spacing w:before="240" w:after="60"/>
      <w:jc w:val="center"/>
      <w:outlineLvl w:val="0"/>
    </w:pPr>
    <w:rPr>
      <w:rFonts w:asciiTheme="majorHAnsi" w:hAnsiTheme="majorHAnsi" w:cstheme="majorBidi"/>
      <w:b/>
      <w:bCs/>
      <w:sz w:val="32"/>
      <w:szCs w:val="32"/>
    </w:rPr>
  </w:style>
  <w:style w:type="paragraph" w:styleId="21">
    <w:name w:val="Body Text First Indent"/>
    <w:basedOn w:val="9"/>
    <w:qFormat/>
    <w:uiPriority w:val="0"/>
    <w:pPr>
      <w:ind w:firstLine="420" w:firstLineChars="100"/>
    </w:pPr>
    <w:rPr>
      <w:szCs w:val="24"/>
    </w:rPr>
  </w:style>
  <w:style w:type="table" w:styleId="23">
    <w:name w:val="Table Grid"/>
    <w:basedOn w:val="2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Hyperlink"/>
    <w:basedOn w:val="24"/>
    <w:unhideWhenUsed/>
    <w:qFormat/>
    <w:uiPriority w:val="99"/>
    <w:rPr>
      <w:color w:val="0563C1" w:themeColor="hyperlink"/>
      <w:u w:val="single"/>
      <w14:textFill>
        <w14:solidFill>
          <w14:schemeClr w14:val="hlink"/>
        </w14:solidFill>
      </w14:textFill>
    </w:rPr>
  </w:style>
  <w:style w:type="character" w:styleId="26">
    <w:name w:val="annotation reference"/>
    <w:basedOn w:val="24"/>
    <w:unhideWhenUsed/>
    <w:qFormat/>
    <w:uiPriority w:val="0"/>
    <w:rPr>
      <w:sz w:val="21"/>
      <w:szCs w:val="21"/>
    </w:rPr>
  </w:style>
  <w:style w:type="character" w:customStyle="1" w:styleId="27">
    <w:name w:val="页眉 字符"/>
    <w:basedOn w:val="24"/>
    <w:link w:val="15"/>
    <w:qFormat/>
    <w:uiPriority w:val="0"/>
    <w:rPr>
      <w:kern w:val="2"/>
      <w:sz w:val="18"/>
      <w:szCs w:val="18"/>
    </w:rPr>
  </w:style>
  <w:style w:type="character" w:customStyle="1" w:styleId="28">
    <w:name w:val="页脚 字符"/>
    <w:basedOn w:val="24"/>
    <w:link w:val="14"/>
    <w:qFormat/>
    <w:uiPriority w:val="0"/>
    <w:rPr>
      <w:kern w:val="2"/>
      <w:sz w:val="18"/>
      <w:szCs w:val="18"/>
    </w:rPr>
  </w:style>
  <w:style w:type="character" w:customStyle="1" w:styleId="29">
    <w:name w:val="纯文本 字符"/>
    <w:basedOn w:val="24"/>
    <w:link w:val="11"/>
    <w:qFormat/>
    <w:uiPriority w:val="0"/>
    <w:rPr>
      <w:rFonts w:ascii="宋体" w:hAnsi="Courier New"/>
      <w:kern w:val="2"/>
      <w:sz w:val="21"/>
    </w:rPr>
  </w:style>
  <w:style w:type="character" w:customStyle="1" w:styleId="30">
    <w:name w:val="纯文本 Char1"/>
    <w:basedOn w:val="24"/>
    <w:qFormat/>
    <w:uiPriority w:val="0"/>
    <w:rPr>
      <w:rFonts w:ascii="宋体" w:hAnsi="Courier New" w:cs="Courier New"/>
      <w:kern w:val="2"/>
      <w:sz w:val="21"/>
      <w:szCs w:val="21"/>
    </w:rPr>
  </w:style>
  <w:style w:type="paragraph" w:customStyle="1" w:styleId="31">
    <w:name w:val="列出段落1"/>
    <w:basedOn w:val="1"/>
    <w:unhideWhenUsed/>
    <w:qFormat/>
    <w:uiPriority w:val="99"/>
    <w:pPr>
      <w:ind w:firstLine="420" w:firstLineChars="200"/>
    </w:pPr>
  </w:style>
  <w:style w:type="paragraph" w:customStyle="1" w:styleId="3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
    <w:name w:val="Blockquote"/>
    <w:basedOn w:val="1"/>
    <w:qFormat/>
    <w:uiPriority w:val="0"/>
    <w:pPr>
      <w:autoSpaceDE w:val="0"/>
      <w:autoSpaceDN w:val="0"/>
      <w:adjustRightInd w:val="0"/>
      <w:ind w:left="360" w:right="360"/>
      <w:jc w:val="left"/>
    </w:pPr>
    <w:rPr>
      <w:kern w:val="0"/>
      <w:sz w:val="24"/>
      <w:szCs w:val="20"/>
    </w:rPr>
  </w:style>
  <w:style w:type="character" w:customStyle="1" w:styleId="34">
    <w:name w:val="批注框文本 字符"/>
    <w:basedOn w:val="24"/>
    <w:link w:val="13"/>
    <w:semiHidden/>
    <w:qFormat/>
    <w:uiPriority w:val="0"/>
    <w:rPr>
      <w:kern w:val="2"/>
      <w:sz w:val="18"/>
      <w:szCs w:val="18"/>
    </w:rPr>
  </w:style>
  <w:style w:type="paragraph" w:customStyle="1" w:styleId="3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6">
    <w:name w:val="cjk"/>
    <w:basedOn w:val="1"/>
    <w:qFormat/>
    <w:uiPriority w:val="0"/>
    <w:pPr>
      <w:spacing w:before="284" w:after="100" w:afterAutospacing="1" w:line="360" w:lineRule="auto"/>
    </w:pPr>
    <w:rPr>
      <w:sz w:val="22"/>
    </w:rPr>
  </w:style>
  <w:style w:type="paragraph" w:customStyle="1" w:styleId="37">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8">
    <w:name w:val="列出段落2"/>
    <w:basedOn w:val="1"/>
    <w:unhideWhenUsed/>
    <w:qFormat/>
    <w:uiPriority w:val="99"/>
    <w:pPr>
      <w:ind w:firstLine="420" w:firstLineChars="200"/>
    </w:pPr>
  </w:style>
  <w:style w:type="character" w:customStyle="1" w:styleId="39">
    <w:name w:val="标题 字符"/>
    <w:basedOn w:val="24"/>
    <w:link w:val="20"/>
    <w:qFormat/>
    <w:uiPriority w:val="0"/>
    <w:rPr>
      <w:rFonts w:asciiTheme="majorHAnsi" w:hAnsiTheme="majorHAnsi" w:cstheme="majorBidi"/>
      <w:b/>
      <w:bCs/>
      <w:kern w:val="2"/>
      <w:sz w:val="32"/>
      <w:szCs w:val="32"/>
    </w:rPr>
  </w:style>
  <w:style w:type="character" w:customStyle="1" w:styleId="40">
    <w:name w:val="标题 1 字符"/>
    <w:basedOn w:val="24"/>
    <w:link w:val="2"/>
    <w:qFormat/>
    <w:uiPriority w:val="0"/>
    <w:rPr>
      <w:b/>
      <w:bCs/>
      <w:kern w:val="44"/>
      <w:sz w:val="44"/>
      <w:szCs w:val="44"/>
    </w:rPr>
  </w:style>
  <w:style w:type="paragraph" w:customStyle="1" w:styleId="41">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2">
    <w:name w:val="正文编号"/>
    <w:basedOn w:val="1"/>
    <w:next w:val="1"/>
    <w:qFormat/>
    <w:uiPriority w:val="0"/>
    <w:pPr>
      <w:widowControl/>
      <w:numPr>
        <w:ilvl w:val="0"/>
        <w:numId w:val="1"/>
      </w:numPr>
      <w:spacing w:line="360" w:lineRule="auto"/>
    </w:pPr>
    <w:rPr>
      <w:rFonts w:ascii="Calibri" w:hAnsi="Calibri"/>
      <w:kern w:val="0"/>
      <w:sz w:val="24"/>
    </w:rPr>
  </w:style>
  <w:style w:type="character" w:customStyle="1" w:styleId="43">
    <w:name w:val="font01"/>
    <w:basedOn w:val="24"/>
    <w:qFormat/>
    <w:uiPriority w:val="0"/>
    <w:rPr>
      <w:rFonts w:hint="eastAsia" w:ascii="黑体" w:hAnsi="宋体" w:eastAsia="黑体" w:cs="黑体"/>
      <w:color w:val="FF0000"/>
      <w:sz w:val="18"/>
      <w:szCs w:val="18"/>
      <w:u w:val="none"/>
    </w:rPr>
  </w:style>
  <w:style w:type="character" w:customStyle="1" w:styleId="44">
    <w:name w:val="font11"/>
    <w:basedOn w:val="24"/>
    <w:qFormat/>
    <w:uiPriority w:val="0"/>
    <w:rPr>
      <w:rFonts w:hint="eastAsia" w:ascii="黑体" w:hAnsi="宋体" w:eastAsia="黑体" w:cs="黑体"/>
      <w:color w:val="000000"/>
      <w:sz w:val="18"/>
      <w:szCs w:val="18"/>
      <w:u w:val="none"/>
    </w:rPr>
  </w:style>
  <w:style w:type="character" w:customStyle="1" w:styleId="45">
    <w:name w:val="font51"/>
    <w:basedOn w:val="24"/>
    <w:qFormat/>
    <w:uiPriority w:val="0"/>
    <w:rPr>
      <w:rFonts w:hint="eastAsia" w:ascii="黑体" w:hAnsi="宋体" w:eastAsia="黑体" w:cs="黑体"/>
      <w:color w:val="000000"/>
      <w:sz w:val="18"/>
      <w:szCs w:val="18"/>
      <w:u w:val="none"/>
    </w:rPr>
  </w:style>
  <w:style w:type="paragraph" w:customStyle="1" w:styleId="46">
    <w:name w:val="正文 A"/>
    <w:qFormat/>
    <w:uiPriority w:val="0"/>
    <w:pPr>
      <w:framePr w:wrap="around" w:vAnchor="margin" w:hAnchor="text" w:y="1"/>
      <w:widowControl w:val="0"/>
      <w:jc w:val="both"/>
    </w:pPr>
    <w:rPr>
      <w:rFonts w:hint="eastAsia" w:ascii="Arial Unicode MS" w:hAnsi="Arial Unicode MS" w:eastAsia="Arial Unicode MS" w:cs="Arial Unicode MS"/>
      <w:color w:val="000000"/>
      <w:kern w:val="2"/>
      <w:sz w:val="21"/>
      <w:szCs w:val="21"/>
      <w:u w:color="000000"/>
      <w:lang w:val="en-US" w:eastAsia="zh-CN" w:bidi="ar-SA"/>
    </w:rPr>
  </w:style>
  <w:style w:type="paragraph" w:customStyle="1" w:styleId="47">
    <w:name w:val="HD正文1"/>
    <w:qFormat/>
    <w:uiPriority w:val="0"/>
    <w:pPr>
      <w:framePr w:wrap="around" w:vAnchor="margin" w:hAnchor="text" w:y="1"/>
      <w:widowControl w:val="0"/>
      <w:spacing w:line="440" w:lineRule="atLeast"/>
      <w:ind w:firstLine="540"/>
      <w:jc w:val="both"/>
    </w:pPr>
    <w:rPr>
      <w:rFonts w:hint="eastAsia" w:ascii="Arial Unicode MS" w:hAnsi="Arial Unicode MS" w:eastAsia="Arial Unicode MS" w:cs="Arial Unicode MS"/>
      <w:color w:val="000000"/>
      <w:kern w:val="2"/>
      <w:sz w:val="24"/>
      <w:szCs w:val="24"/>
      <w:u w:color="000000"/>
      <w:lang w:val="en-US" w:eastAsia="zh-CN" w:bidi="ar-SA"/>
    </w:rPr>
  </w:style>
  <w:style w:type="paragraph" w:customStyle="1" w:styleId="48">
    <w:name w:val="页眉与页脚"/>
    <w:qFormat/>
    <w:uiPriority w:val="0"/>
    <w:pPr>
      <w:framePr w:wrap="around" w:vAnchor="margin" w:hAnchor="text" w:y="1"/>
      <w:tabs>
        <w:tab w:val="right" w:pos="9020"/>
      </w:tabs>
    </w:pPr>
    <w:rPr>
      <w:rFonts w:ascii="Helvetica" w:hAnsi="Helvetica" w:eastAsia="Arial Unicode MS" w:cs="Arial Unicode MS"/>
      <w:color w:val="000000"/>
      <w:sz w:val="24"/>
      <w:szCs w:val="24"/>
      <w:lang w:val="en-US" w:eastAsia="zh-CN" w:bidi="ar-SA"/>
    </w:rPr>
  </w:style>
  <w:style w:type="paragraph" w:customStyle="1" w:styleId="49">
    <w:name w:val="页脚1"/>
    <w:qFormat/>
    <w:uiPriority w:val="0"/>
    <w:pPr>
      <w:framePr w:wrap="around" w:vAnchor="margin" w:hAnchor="text" w:y="1"/>
      <w:widowControl w:val="0"/>
      <w:tabs>
        <w:tab w:val="center" w:pos="4153"/>
        <w:tab w:val="right" w:pos="8306"/>
      </w:tabs>
    </w:pPr>
    <w:rPr>
      <w:rFonts w:ascii="Calibri" w:hAnsi="Calibri" w:eastAsia="Calibri" w:cs="Calibri"/>
      <w:color w:val="000000"/>
      <w:sz w:val="18"/>
      <w:szCs w:val="18"/>
      <w:u w:color="000000"/>
      <w:lang w:val="en-US" w:eastAsia="zh-CN" w:bidi="ar-SA"/>
    </w:rPr>
  </w:style>
  <w:style w:type="paragraph" w:customStyle="1" w:styleId="50">
    <w:name w:val="纯文本2"/>
    <w:basedOn w:val="1"/>
    <w:qFormat/>
    <w:uiPriority w:val="0"/>
    <w:pPr>
      <w:adjustRightInd w:val="0"/>
      <w:textAlignment w:val="baseline"/>
    </w:pPr>
    <w:rPr>
      <w:rFonts w:ascii="宋体" w:hAnsi="Courier New" w:eastAsia="楷体_GB2312"/>
      <w:sz w:val="26"/>
      <w:szCs w:val="20"/>
    </w:rPr>
  </w:style>
  <w:style w:type="character" w:customStyle="1" w:styleId="51">
    <w:name w:val="font21"/>
    <w:basedOn w:val="24"/>
    <w:qFormat/>
    <w:uiPriority w:val="0"/>
    <w:rPr>
      <w:rFonts w:hint="eastAsia" w:ascii="宋体" w:hAnsi="宋体" w:eastAsia="宋体" w:cs="宋体"/>
      <w:b/>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D4C25D-4BA5-4BDE-8A09-9B176A09A9C4}">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19</Pages>
  <Words>1483</Words>
  <Characters>8455</Characters>
  <Lines>70</Lines>
  <Paragraphs>19</Paragraphs>
  <TotalTime>8</TotalTime>
  <ScaleCrop>false</ScaleCrop>
  <LinksUpToDate>false</LinksUpToDate>
  <CharactersWithSpaces>9919</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2017-12-04T02:17:00Z</cp:lastPrinted>
  <dcterms:modified xsi:type="dcterms:W3CDTF">2020-05-13T06:36:26Z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