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宿迁市书香门第酒店管理有限公司公区装饰安装工程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eastAsia="zh-CN"/>
              </w:rPr>
              <w:t>宿迁市书香门第酒店管理有限公司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招标编号：SXCG201910-G-120</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宿迁书香公区装饰安装工程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val="en-US" w:eastAsia="zh-CN"/>
              </w:rPr>
              <w:t>宿迁市苏</w:t>
            </w:r>
            <w:bookmarkStart w:id="0" w:name="_GoBack"/>
            <w:bookmarkEnd w:id="0"/>
            <w:r>
              <w:rPr>
                <w:rFonts w:hint="eastAsia" w:ascii="宋体" w:hAnsi="宋体" w:cs="Tahoma"/>
                <w:sz w:val="24"/>
                <w:szCs w:val="24"/>
                <w:lang w:val="en-US" w:eastAsia="zh-CN"/>
              </w:rPr>
              <w:t>宿工业园区通达大道15号1幢东南侧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一层入口处、一层室内区域（约700m2）、二层区域（约750m2）改造装饰及配套安装工程。（含拆旧、土建装饰及机电安装工程）</w:t>
            </w:r>
            <w:r>
              <w:rPr>
                <w:rFonts w:hint="eastAsia" w:ascii="宋体" w:hAnsi="宋体"/>
                <w:sz w:val="24"/>
                <w:szCs w:val="24"/>
                <w:lang w:eastAsia="zh-CN"/>
              </w:rPr>
              <w:t>（详见施工图及工程量清单）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50天（如跨春节则增加20天）</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建筑装修装饰工程专业承包壹级（含）资质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ascii="宋体" w:hAnsi="宋体"/>
                <w:sz w:val="24"/>
                <w:szCs w:val="24"/>
                <w:lang w:eastAsia="zh-CN"/>
              </w:rPr>
            </w:pPr>
            <w:r>
              <w:rPr>
                <w:rFonts w:hint="eastAsia" w:ascii="宋体" w:hAnsi="宋体"/>
                <w:sz w:val="24"/>
                <w:szCs w:val="24"/>
                <w:lang w:val="en-US" w:eastAsia="zh-CN"/>
              </w:rPr>
              <w:t>新装部分</w:t>
            </w:r>
            <w:r>
              <w:rPr>
                <w:rFonts w:hint="eastAsia" w:ascii="宋体" w:hAnsi="宋体"/>
                <w:sz w:val="24"/>
                <w:szCs w:val="24"/>
                <w:lang w:eastAsia="zh-CN"/>
              </w:rPr>
              <w:t>固定综合单价，按投标单价审计结算，增加工程同比例下浮</w:t>
            </w:r>
          </w:p>
          <w:p>
            <w:pPr>
              <w:numPr>
                <w:ilvl w:val="0"/>
                <w:numId w:val="1"/>
              </w:numPr>
              <w:spacing w:line="400" w:lineRule="atLeast"/>
              <w:rPr>
                <w:rFonts w:hint="eastAsia" w:ascii="宋体" w:hAnsi="宋体"/>
                <w:sz w:val="24"/>
                <w:szCs w:val="24"/>
                <w:lang w:eastAsia="zh-CN"/>
              </w:rPr>
            </w:pPr>
            <w:r>
              <w:rPr>
                <w:rFonts w:hint="eastAsia" w:ascii="宋体" w:hAnsi="宋体"/>
                <w:sz w:val="24"/>
                <w:szCs w:val="24"/>
                <w:lang w:eastAsia="zh-CN"/>
              </w:rPr>
              <w:t>拆旧及垃圾清运费为包干费，无重大变更不予调整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8"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sz w:val="24"/>
                <w:szCs w:val="24"/>
                <w:lang w:eastAsia="zh-CN"/>
              </w:rPr>
            </w:pPr>
            <w:r>
              <w:rPr>
                <w:rFonts w:hint="eastAsia" w:ascii="宋体" w:hAnsi="宋体"/>
                <w:color w:val="000000"/>
                <w:sz w:val="24"/>
                <w:szCs w:val="24"/>
                <w:lang w:eastAsia="zh-CN"/>
              </w:rPr>
              <w:t>招标控制价</w:t>
            </w:r>
          </w:p>
          <w:p>
            <w:pPr>
              <w:jc w:val="center"/>
              <w:rPr>
                <w:rFonts w:ascii="宋体" w:hAnsi="宋体"/>
                <w:color w:val="000000"/>
                <w:sz w:val="24"/>
                <w:szCs w:val="24"/>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sz w:val="24"/>
                <w:szCs w:val="24"/>
              </w:rPr>
            </w:pPr>
            <w:r>
              <w:rPr>
                <w:rFonts w:hint="eastAsia"/>
                <w:sz w:val="24"/>
                <w:szCs w:val="24"/>
                <w:lang w:eastAsia="zh-CN"/>
              </w:rPr>
              <w:t>最高投标限价：</w:t>
            </w:r>
            <w:r>
              <w:rPr>
                <w:rFonts w:hint="eastAsia"/>
                <w:b/>
                <w:bCs/>
                <w:color w:val="FF0000"/>
                <w:sz w:val="24"/>
                <w:szCs w:val="24"/>
                <w:u w:val="single"/>
                <w:lang w:val="en-US" w:eastAsia="zh-CN"/>
              </w:rPr>
              <w:t xml:space="preserve">￥2838366.16 </w:t>
            </w:r>
            <w:r>
              <w:rPr>
                <w:rFonts w:hint="eastAsia"/>
                <w:sz w:val="24"/>
                <w:szCs w:val="24"/>
                <w:lang w:val="en-US" w:eastAsia="zh-CN"/>
              </w:rPr>
              <w:t xml:space="preserve"> </w:t>
            </w:r>
            <w:r>
              <w:rPr>
                <w:rFonts w:hint="eastAsia"/>
                <w:sz w:val="24"/>
                <w:szCs w:val="24"/>
                <w:lang w:eastAsia="zh-CN"/>
              </w:rPr>
              <w:t>元（含暂估价工程和预留金）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highlight w:val="none"/>
                <w:lang w:eastAsia="zh-CN"/>
              </w:rPr>
            </w:pPr>
            <w:r>
              <w:rPr>
                <w:rFonts w:hint="eastAsia"/>
                <w:b/>
                <w:bCs/>
                <w:sz w:val="24"/>
                <w:szCs w:val="24"/>
                <w:highlight w:val="yellow"/>
                <w:lang w:val="en-US" w:eastAsia="zh-CN"/>
              </w:rPr>
              <w:t>伍</w:t>
            </w:r>
            <w:r>
              <w:rPr>
                <w:rFonts w:hint="eastAsia"/>
                <w:b/>
                <w:bCs/>
                <w:sz w:val="24"/>
                <w:szCs w:val="24"/>
                <w:highlight w:val="yellow"/>
                <w:lang w:eastAsia="zh-CN"/>
              </w:rPr>
              <w:t>万</w:t>
            </w:r>
            <w:r>
              <w:rPr>
                <w:rFonts w:hint="eastAsia"/>
                <w:b/>
                <w:bCs/>
                <w:sz w:val="24"/>
                <w:szCs w:val="24"/>
                <w:highlight w:val="yellow"/>
                <w:lang w:val="en-US" w:eastAsia="zh-CN"/>
              </w:rPr>
              <w:t>伍</w:t>
            </w:r>
            <w:r>
              <w:rPr>
                <w:rFonts w:hint="eastAsia"/>
                <w:b/>
                <w:bCs/>
                <w:sz w:val="24"/>
                <w:szCs w:val="24"/>
                <w:highlight w:val="yellow"/>
                <w:lang w:eastAsia="zh-CN"/>
              </w:rPr>
              <w:t>仟元</w:t>
            </w:r>
            <w:r>
              <w:rPr>
                <w:rFonts w:hint="eastAsia"/>
                <w:b/>
                <w:bCs/>
                <w:sz w:val="24"/>
                <w:szCs w:val="24"/>
                <w:highlight w:val="none"/>
                <w:lang w:eastAsia="zh-CN"/>
              </w:rPr>
              <w:t>整</w:t>
            </w:r>
            <w:r>
              <w:rPr>
                <w:rFonts w:hint="eastAsia"/>
                <w:sz w:val="24"/>
                <w:szCs w:val="24"/>
                <w:highlight w:val="none"/>
                <w:lang w:eastAsia="zh-CN"/>
              </w:rPr>
              <w:t>，直接转账至以下账号：</w:t>
            </w:r>
          </w:p>
          <w:p>
            <w:pPr>
              <w:spacing w:line="400" w:lineRule="atLeast"/>
              <w:rPr>
                <w:rFonts w:hint="eastAsia"/>
                <w:b/>
                <w:bCs/>
                <w:sz w:val="24"/>
                <w:szCs w:val="24"/>
                <w:highlight w:val="none"/>
                <w:lang w:eastAsia="zh-CN"/>
              </w:rPr>
            </w:pPr>
            <w:r>
              <w:rPr>
                <w:rFonts w:hint="eastAsia"/>
                <w:sz w:val="24"/>
                <w:szCs w:val="24"/>
                <w:highlight w:val="none"/>
                <w:lang w:eastAsia="zh-CN"/>
              </w:rPr>
              <w:t>户名：</w:t>
            </w:r>
            <w:r>
              <w:rPr>
                <w:rFonts w:hint="eastAsia"/>
                <w:b/>
                <w:bCs/>
                <w:sz w:val="24"/>
                <w:szCs w:val="24"/>
                <w:highlight w:val="none"/>
                <w:lang w:eastAsia="zh-CN"/>
              </w:rPr>
              <w:t>书香酒店投资管理集团有限公司</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纳税识别号：9132050875321488X3</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开 户 行：工商银行苏州分行营业部</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银行账号：1102020619007014266</w:t>
            </w:r>
          </w:p>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时间：201</w:t>
            </w:r>
            <w:r>
              <w:rPr>
                <w:rFonts w:hint="eastAsia" w:ascii="宋体" w:hAnsi="宋体"/>
                <w:b/>
                <w:bCs/>
                <w:color w:val="FF0000"/>
                <w:sz w:val="24"/>
                <w:szCs w:val="24"/>
                <w:lang w:val="en-US" w:eastAsia="zh-CN"/>
              </w:rPr>
              <w:t>9</w:t>
            </w:r>
            <w:r>
              <w:rPr>
                <w:rFonts w:hint="eastAsia" w:ascii="宋体" w:hAnsi="宋体"/>
                <w:b/>
                <w:bCs/>
                <w:color w:val="FF0000"/>
                <w:sz w:val="24"/>
                <w:szCs w:val="24"/>
              </w:rPr>
              <w:t>年</w:t>
            </w:r>
            <w:r>
              <w:rPr>
                <w:rFonts w:hint="eastAsia" w:ascii="宋体" w:hAnsi="宋体"/>
                <w:b/>
                <w:bCs/>
                <w:color w:val="FF0000"/>
                <w:sz w:val="24"/>
                <w:szCs w:val="24"/>
                <w:highlight w:val="yellow"/>
                <w:lang w:val="en-US" w:eastAsia="zh-CN"/>
              </w:rPr>
              <w:t>10</w:t>
            </w:r>
            <w:r>
              <w:rPr>
                <w:rFonts w:hint="eastAsia" w:ascii="宋体" w:hAnsi="宋体"/>
                <w:b/>
                <w:bCs/>
                <w:color w:val="FF0000"/>
                <w:sz w:val="24"/>
                <w:szCs w:val="24"/>
                <w:highlight w:val="yellow"/>
              </w:rPr>
              <w:t>月</w:t>
            </w:r>
            <w:r>
              <w:rPr>
                <w:rFonts w:hint="eastAsia" w:ascii="宋体" w:hAnsi="宋体"/>
                <w:b/>
                <w:bCs/>
                <w:color w:val="FF0000"/>
                <w:sz w:val="24"/>
                <w:szCs w:val="24"/>
                <w:highlight w:val="yellow"/>
                <w:lang w:val="en-US" w:eastAsia="zh-CN"/>
              </w:rPr>
              <w:t>22</w:t>
            </w:r>
            <w:r>
              <w:rPr>
                <w:rFonts w:hint="eastAsia" w:ascii="宋体" w:hAnsi="宋体"/>
                <w:b/>
                <w:bCs/>
                <w:color w:val="FF0000"/>
                <w:sz w:val="24"/>
                <w:szCs w:val="24"/>
              </w:rPr>
              <w:t>日</w:t>
            </w:r>
            <w:r>
              <w:rPr>
                <w:rFonts w:hint="eastAsia" w:ascii="宋体" w:hAnsi="宋体"/>
                <w:b/>
                <w:bCs/>
                <w:color w:val="FF0000"/>
                <w:sz w:val="24"/>
                <w:szCs w:val="24"/>
                <w:lang w:eastAsia="zh-CN"/>
              </w:rPr>
              <w:t>上</w:t>
            </w:r>
            <w:r>
              <w:rPr>
                <w:rFonts w:hint="eastAsia" w:ascii="宋体" w:hAnsi="宋体"/>
                <w:b/>
                <w:bCs/>
                <w:color w:val="FF0000"/>
                <w:sz w:val="24"/>
                <w:szCs w:val="24"/>
              </w:rPr>
              <w:t>午</w:t>
            </w:r>
            <w:r>
              <w:rPr>
                <w:rFonts w:hint="eastAsia" w:ascii="宋体" w:hAnsi="宋体"/>
                <w:b/>
                <w:bCs/>
                <w:color w:val="FF0000"/>
                <w:sz w:val="24"/>
                <w:szCs w:val="24"/>
                <w:lang w:val="en-US" w:eastAsia="zh-CN"/>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预留金</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lang w:eastAsia="zh-CN"/>
              </w:rPr>
            </w:pPr>
            <w:r>
              <w:rPr>
                <w:rFonts w:hint="eastAsia"/>
                <w:b/>
                <w:bCs/>
                <w:color w:val="FF0000"/>
                <w:sz w:val="24"/>
                <w:szCs w:val="24"/>
                <w:highlight w:val="yellow"/>
                <w:lang w:val="en-US" w:eastAsia="zh-CN"/>
              </w:rPr>
              <w:t>总预留金26.8</w:t>
            </w:r>
            <w:r>
              <w:rPr>
                <w:rFonts w:hint="eastAsia"/>
                <w:b/>
                <w:bCs/>
                <w:color w:val="FF0000"/>
                <w:sz w:val="24"/>
                <w:szCs w:val="24"/>
                <w:highlight w:val="yellow"/>
              </w:rPr>
              <w:t>万元</w:t>
            </w:r>
            <w:r>
              <w:rPr>
                <w:rFonts w:hint="eastAsia"/>
                <w:b/>
                <w:bCs/>
                <w:color w:val="FF0000"/>
                <w:sz w:val="24"/>
                <w:szCs w:val="24"/>
                <w:highlight w:val="yellow"/>
                <w:lang w:eastAsia="zh-CN"/>
              </w:rPr>
              <w:t>；其中电梯土建专业工程预留</w:t>
            </w:r>
            <w:r>
              <w:rPr>
                <w:rFonts w:hint="eastAsia"/>
                <w:b/>
                <w:bCs/>
                <w:color w:val="FF0000"/>
                <w:sz w:val="24"/>
                <w:szCs w:val="24"/>
                <w:highlight w:val="yellow"/>
                <w:lang w:val="en-US" w:eastAsia="zh-CN"/>
              </w:rPr>
              <w:t>5万元；装饰工程预留16.9万元，安装工程预留4.9万元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sz w:val="24"/>
                <w:szCs w:val="24"/>
                <w:lang w:eastAsia="zh-CN"/>
              </w:rPr>
            </w:pPr>
            <w:r>
              <w:rPr>
                <w:rFonts w:hint="eastAsia"/>
                <w:sz w:val="24"/>
                <w:szCs w:val="24"/>
                <w:lang w:eastAsia="zh-CN"/>
              </w:rPr>
              <w:t>暂估价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val="en-US" w:eastAsia="zh-CN"/>
              </w:rPr>
            </w:pPr>
            <w:r>
              <w:rPr>
                <w:rFonts w:hint="eastAsia"/>
                <w:sz w:val="24"/>
                <w:szCs w:val="24"/>
                <w:lang w:eastAsia="zh-CN"/>
              </w:rPr>
              <w:t>门口水景峰石暂估价</w:t>
            </w:r>
            <w:r>
              <w:rPr>
                <w:rFonts w:hint="eastAsia"/>
                <w:sz w:val="24"/>
                <w:szCs w:val="24"/>
                <w:lang w:val="en-US" w:eastAsia="zh-CN"/>
              </w:rPr>
              <w:t>3万元（清单中已列明）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bl>
    <w:p>
      <w:pPr>
        <w:numPr>
          <w:ilvl w:val="0"/>
          <w:numId w:val="2"/>
        </w:numPr>
        <w:spacing w:line="360" w:lineRule="auto"/>
        <w:rPr>
          <w:sz w:val="24"/>
          <w:szCs w:val="24"/>
        </w:rPr>
      </w:pPr>
      <w:r>
        <w:rPr>
          <w:rFonts w:hint="eastAsia"/>
          <w:b/>
          <w:bCs/>
          <w:sz w:val="24"/>
          <w:szCs w:val="24"/>
        </w:rPr>
        <w:t>报价须知</w:t>
      </w:r>
    </w:p>
    <w:p>
      <w:pPr>
        <w:numPr>
          <w:ilvl w:val="0"/>
          <w:numId w:val="3"/>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3"/>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3"/>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3"/>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3"/>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4"/>
          <w:szCs w:val="24"/>
          <w:lang w:val="en-US" w:eastAsia="zh-CN" w:bidi="ar-SA"/>
        </w:rPr>
        <w:t>退回</w:t>
      </w:r>
      <w:r>
        <w:rPr>
          <w:rFonts w:hint="eastAsia" w:ascii="Times New Roman" w:hAnsi="Times New Roman" w:eastAsia="宋体" w:cs="Times New Roman"/>
          <w:kern w:val="2"/>
          <w:sz w:val="24"/>
          <w:szCs w:val="24"/>
          <w:lang w:val="en-US" w:eastAsia="zh-CN" w:bidi="ar-SA"/>
        </w:rPr>
        <w:t>。</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3"/>
        </w:numPr>
        <w:spacing w:line="360" w:lineRule="auto"/>
        <w:rPr>
          <w:sz w:val="24"/>
          <w:szCs w:val="24"/>
        </w:rPr>
      </w:pPr>
      <w:r>
        <w:rPr>
          <w:rFonts w:hint="eastAsia"/>
          <w:sz w:val="24"/>
          <w:szCs w:val="24"/>
        </w:rPr>
        <w:t>报价方式：</w:t>
      </w:r>
    </w:p>
    <w:p>
      <w:pPr>
        <w:numPr>
          <w:ilvl w:val="0"/>
          <w:numId w:val="4"/>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4"/>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4"/>
        </w:numPr>
        <w:spacing w:line="360" w:lineRule="auto"/>
        <w:rPr>
          <w:sz w:val="24"/>
          <w:szCs w:val="24"/>
        </w:rPr>
      </w:pPr>
      <w:r>
        <w:rPr>
          <w:rFonts w:hint="eastAsia"/>
          <w:sz w:val="24"/>
          <w:szCs w:val="24"/>
        </w:rPr>
        <w:t>竞争性报价时，不可竞争费用均按规定计算，不得让利或随意调整。</w:t>
      </w:r>
    </w:p>
    <w:p>
      <w:pPr>
        <w:numPr>
          <w:ilvl w:val="0"/>
          <w:numId w:val="4"/>
        </w:numPr>
        <w:spacing w:line="360" w:lineRule="auto"/>
        <w:rPr>
          <w:rFonts w:hint="eastAsia"/>
          <w:b/>
          <w:bCs/>
          <w:color w:val="FF0000"/>
          <w:sz w:val="24"/>
          <w:szCs w:val="24"/>
          <w:highlight w:val="none"/>
          <w:lang w:eastAsia="zh-CN"/>
        </w:rPr>
      </w:pPr>
      <w:r>
        <w:rPr>
          <w:rFonts w:hint="eastAsia"/>
          <w:b/>
          <w:bCs/>
          <w:color w:val="FF0000"/>
          <w:sz w:val="24"/>
          <w:szCs w:val="24"/>
          <w:highlight w:val="none"/>
        </w:rPr>
        <w:t>招标人设定最高限价为</w:t>
      </w:r>
      <w:r>
        <w:rPr>
          <w:rFonts w:hint="eastAsia"/>
          <w:b/>
          <w:bCs/>
          <w:color w:val="FF0000"/>
          <w:sz w:val="24"/>
          <w:szCs w:val="24"/>
          <w:highlight w:val="none"/>
          <w:u w:val="single"/>
          <w:lang w:val="en-US" w:eastAsia="zh-CN"/>
        </w:rPr>
        <w:t xml:space="preserve"> ￥2838366.16 </w:t>
      </w:r>
      <w:r>
        <w:rPr>
          <w:rFonts w:hint="eastAsia"/>
          <w:b/>
          <w:bCs/>
          <w:color w:val="FF0000"/>
          <w:sz w:val="24"/>
          <w:szCs w:val="24"/>
          <w:highlight w:val="none"/>
        </w:rPr>
        <w:t>元，</w:t>
      </w:r>
      <w:r>
        <w:rPr>
          <w:rFonts w:hint="eastAsia"/>
          <w:b/>
          <w:bCs/>
          <w:color w:val="FF0000"/>
          <w:sz w:val="24"/>
          <w:szCs w:val="24"/>
          <w:highlight w:val="none"/>
          <w:lang w:eastAsia="zh-CN"/>
        </w:rPr>
        <w:t>该最高限价包含不折扣项的工程预留金为</w:t>
      </w:r>
      <w:r>
        <w:rPr>
          <w:rFonts w:hint="eastAsia"/>
          <w:b/>
          <w:bCs/>
          <w:color w:val="FF0000"/>
          <w:sz w:val="24"/>
          <w:szCs w:val="24"/>
          <w:highlight w:val="none"/>
          <w:u w:val="single"/>
          <w:lang w:val="en-US" w:eastAsia="zh-CN"/>
        </w:rPr>
        <w:t xml:space="preserve">￥26.8 </w:t>
      </w:r>
      <w:r>
        <w:rPr>
          <w:rFonts w:hint="eastAsia"/>
          <w:b/>
          <w:bCs/>
          <w:color w:val="FF0000"/>
          <w:sz w:val="24"/>
          <w:szCs w:val="24"/>
          <w:highlight w:val="none"/>
        </w:rPr>
        <w:t>万元</w:t>
      </w:r>
      <w:r>
        <w:rPr>
          <w:rFonts w:hint="eastAsia"/>
          <w:b/>
          <w:bCs/>
          <w:color w:val="FF0000"/>
          <w:sz w:val="24"/>
          <w:szCs w:val="24"/>
          <w:highlight w:val="none"/>
          <w:lang w:eastAsia="zh-CN"/>
        </w:rPr>
        <w:t>。</w:t>
      </w:r>
    </w:p>
    <w:p>
      <w:pPr>
        <w:numPr>
          <w:ilvl w:val="0"/>
          <w:numId w:val="3"/>
        </w:numPr>
        <w:spacing w:line="360" w:lineRule="auto"/>
        <w:ind w:left="0" w:leftChars="0" w:firstLine="0" w:firstLineChars="0"/>
        <w:rPr>
          <w:rFonts w:hint="eastAsia" w:eastAsia="宋体"/>
          <w:b/>
          <w:bCs/>
          <w:sz w:val="24"/>
          <w:szCs w:val="24"/>
          <w:lang w:val="en-US"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：合理低价（低价优先）</w:t>
      </w:r>
      <w:r>
        <w:rPr>
          <w:rFonts w:hint="eastAsia"/>
          <w:b/>
          <w:bCs/>
          <w:color w:val="FF0000"/>
          <w:sz w:val="24"/>
          <w:szCs w:val="24"/>
          <w:lang w:eastAsia="zh-CN"/>
        </w:rPr>
        <w:t>，甲方综合报价单位的施工能力、企业信誉、企业业绩、施工组织设计等综合评定确定中标人</w:t>
      </w: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201</w:t>
      </w:r>
      <w:r>
        <w:rPr>
          <w:rFonts w:hint="eastAsia" w:ascii="宋体" w:hAnsi="宋体"/>
          <w:color w:val="FF0000"/>
          <w:sz w:val="24"/>
          <w:szCs w:val="24"/>
          <w:lang w:val="en-US" w:eastAsia="zh-CN"/>
        </w:rPr>
        <w:t>9</w:t>
      </w:r>
      <w:r>
        <w:rPr>
          <w:rFonts w:hint="eastAsia" w:ascii="宋体" w:hAnsi="宋体"/>
          <w:color w:val="FF0000"/>
          <w:sz w:val="24"/>
          <w:szCs w:val="24"/>
        </w:rPr>
        <w:t>年</w:t>
      </w:r>
      <w:r>
        <w:rPr>
          <w:rFonts w:hint="eastAsia" w:ascii="宋体" w:hAnsi="宋体"/>
          <w:color w:val="FF0000"/>
          <w:sz w:val="24"/>
          <w:szCs w:val="24"/>
          <w:highlight w:val="yellow"/>
          <w:lang w:val="en-US" w:eastAsia="zh-CN"/>
        </w:rPr>
        <w:t>10</w:t>
      </w:r>
      <w:r>
        <w:rPr>
          <w:rFonts w:hint="eastAsia" w:ascii="宋体" w:hAnsi="宋体"/>
          <w:color w:val="FF0000"/>
          <w:sz w:val="24"/>
          <w:szCs w:val="24"/>
          <w:highlight w:val="yellow"/>
        </w:rPr>
        <w:t>月</w:t>
      </w:r>
      <w:r>
        <w:rPr>
          <w:rFonts w:hint="eastAsia" w:ascii="宋体" w:hAnsi="宋体"/>
          <w:color w:val="FF0000"/>
          <w:sz w:val="24"/>
          <w:szCs w:val="24"/>
          <w:highlight w:val="yellow"/>
          <w:lang w:val="en-US" w:eastAsia="zh-CN"/>
        </w:rPr>
        <w:t>20</w:t>
      </w:r>
      <w:r>
        <w:rPr>
          <w:rFonts w:hint="eastAsia" w:ascii="宋体" w:hAnsi="宋体"/>
          <w:color w:val="FF0000"/>
          <w:sz w:val="24"/>
          <w:szCs w:val="24"/>
          <w:highlight w:val="yellow"/>
        </w:rPr>
        <w:t>日</w:t>
      </w:r>
      <w:r>
        <w:rPr>
          <w:rFonts w:hint="eastAsia" w:ascii="宋体" w:hAnsi="宋体"/>
          <w:sz w:val="24"/>
          <w:szCs w:val="24"/>
        </w:rPr>
        <w:t>前自行安排现场踏勘（现场踏勘联系人：</w:t>
      </w:r>
      <w:r>
        <w:rPr>
          <w:rFonts w:hint="eastAsia" w:ascii="宋体" w:hAnsi="宋体"/>
          <w:b/>
          <w:bCs/>
          <w:sz w:val="24"/>
          <w:szCs w:val="24"/>
          <w:highlight w:val="none"/>
          <w:lang w:eastAsia="zh-CN"/>
        </w:rPr>
        <w:t>杨军海（联系电话</w:t>
      </w:r>
      <w:r>
        <w:rPr>
          <w:rFonts w:hint="eastAsia" w:ascii="宋体" w:hAnsi="宋体"/>
          <w:b/>
          <w:bCs/>
          <w:sz w:val="24"/>
          <w:szCs w:val="24"/>
          <w:highlight w:val="none"/>
          <w:lang w:val="en-US" w:eastAsia="zh-CN"/>
        </w:rPr>
        <w:t>15151508987</w:t>
      </w:r>
      <w:r>
        <w:rPr>
          <w:rFonts w:hint="eastAsia" w:ascii="宋体" w:hAnsi="宋体"/>
          <w:b/>
          <w:bCs/>
          <w:sz w:val="24"/>
          <w:szCs w:val="24"/>
          <w:highlight w:val="none"/>
          <w:lang w:eastAsia="zh-CN"/>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sz w:val="24"/>
          <w:szCs w:val="24"/>
          <w:lang w:eastAsia="zh-CN"/>
        </w:rPr>
      </w:pPr>
      <w:r>
        <w:rPr>
          <w:rFonts w:hint="eastAsia"/>
          <w:sz w:val="24"/>
          <w:szCs w:val="24"/>
        </w:rPr>
        <w:t>（2）招标电子档图纸资料</w:t>
      </w:r>
      <w:r>
        <w:rPr>
          <w:rFonts w:hint="eastAsia"/>
          <w:sz w:val="24"/>
          <w:szCs w:val="24"/>
          <w:lang w:eastAsia="zh-CN"/>
        </w:rPr>
        <w:t>一份（装饰装修工程施工图；水、电、暖通安装工程施工图）</w:t>
      </w:r>
    </w:p>
    <w:p>
      <w:pPr>
        <w:spacing w:line="440" w:lineRule="exact"/>
        <w:ind w:firstLine="117" w:firstLineChars="49"/>
        <w:jc w:val="left"/>
        <w:rPr>
          <w:rFonts w:hint="eastAsia"/>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）工程量清单</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yellow"/>
          <w:lang w:val="en-US" w:eastAsia="zh-CN"/>
        </w:rPr>
        <w:t>10</w:t>
      </w:r>
      <w:r>
        <w:rPr>
          <w:rFonts w:hint="eastAsia"/>
          <w:b/>
          <w:bCs/>
          <w:color w:val="FF0000"/>
          <w:sz w:val="24"/>
          <w:szCs w:val="24"/>
          <w:highlight w:val="yellow"/>
        </w:rPr>
        <w:t>月</w:t>
      </w:r>
      <w:r>
        <w:rPr>
          <w:rFonts w:hint="eastAsia"/>
          <w:b/>
          <w:bCs/>
          <w:color w:val="FF0000"/>
          <w:sz w:val="24"/>
          <w:szCs w:val="24"/>
          <w:highlight w:val="yellow"/>
          <w:lang w:val="en-US" w:eastAsia="zh-CN"/>
        </w:rPr>
        <w:t>21日</w:t>
      </w:r>
      <w:r>
        <w:rPr>
          <w:rFonts w:hint="eastAsia"/>
          <w:sz w:val="24"/>
          <w:szCs w:val="24"/>
        </w:rPr>
        <w:t>上午11时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lang w:eastAsia="zh-CN"/>
        </w:rPr>
        <w:t>宿迁市书香门第酒店管理有限公司公区装饰安装工程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cs="Tahoma"/>
          <w:sz w:val="24"/>
          <w:szCs w:val="24"/>
          <w:u w:val="single"/>
          <w:lang w:val="en-US" w:eastAsia="zh-CN"/>
        </w:rPr>
        <w:t>宿迁市苏宿工业园区通达大道15号1幢东南侧</w:t>
      </w:r>
    </w:p>
    <w:p>
      <w:pPr>
        <w:snapToGrid w:val="0"/>
        <w:spacing w:line="336" w:lineRule="auto"/>
        <w:rPr>
          <w:sz w:val="24"/>
          <w:szCs w:val="24"/>
          <w:u w:val="single"/>
        </w:rPr>
      </w:pPr>
      <w:r>
        <w:rPr>
          <w:rFonts w:hint="eastAsia"/>
          <w:sz w:val="24"/>
          <w:szCs w:val="24"/>
        </w:rPr>
        <w:t>工程内容：</w:t>
      </w:r>
      <w:r>
        <w:rPr>
          <w:rFonts w:hint="eastAsia"/>
          <w:sz w:val="24"/>
          <w:szCs w:val="24"/>
          <w:u w:val="single"/>
        </w:rPr>
        <w:t>详见施工图纸及招标文件</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rFonts w:hint="eastAsia" w:ascii="宋体" w:hAnsi="宋体"/>
          <w:sz w:val="24"/>
          <w:szCs w:val="24"/>
          <w:lang w:val="en-US" w:eastAsia="zh-CN"/>
        </w:rPr>
      </w:pPr>
      <w:r>
        <w:rPr>
          <w:rFonts w:hint="eastAsia"/>
          <w:sz w:val="24"/>
          <w:szCs w:val="24"/>
          <w:lang w:val="en-US" w:eastAsia="zh-CN"/>
        </w:rPr>
        <w:t>1、装饰工程：</w:t>
      </w:r>
      <w:r>
        <w:rPr>
          <w:rFonts w:hint="eastAsia" w:ascii="宋体" w:hAnsi="宋体"/>
          <w:sz w:val="24"/>
          <w:szCs w:val="24"/>
          <w:lang w:val="en-US" w:eastAsia="zh-CN"/>
        </w:rPr>
        <w:t>一层入口处、一层室内区域（约700m2）、二层区域（约750m2）改造装饰工程。（含拆旧、土建、装饰）</w:t>
      </w:r>
    </w:p>
    <w:p>
      <w:pPr>
        <w:tabs>
          <w:tab w:val="left" w:pos="5267"/>
        </w:tabs>
        <w:snapToGrid w:val="0"/>
        <w:spacing w:line="336" w:lineRule="auto"/>
        <w:ind w:firstLine="480" w:firstLineChars="200"/>
        <w:rPr>
          <w:rFonts w:hint="eastAsia" w:ascii="宋体" w:hAnsi="宋体"/>
          <w:sz w:val="24"/>
          <w:szCs w:val="24"/>
          <w:lang w:val="en-US" w:eastAsia="zh-CN"/>
        </w:rPr>
      </w:pPr>
      <w:r>
        <w:rPr>
          <w:rFonts w:hint="eastAsia" w:ascii="宋体" w:hAnsi="宋体"/>
          <w:sz w:val="24"/>
          <w:szCs w:val="24"/>
          <w:lang w:val="en-US" w:eastAsia="zh-CN"/>
        </w:rPr>
        <w:t>2、安装工程：上述改造区域配套水电、弱电、空调通风等安装工程</w:t>
      </w:r>
    </w:p>
    <w:p>
      <w:pPr>
        <w:tabs>
          <w:tab w:val="left" w:pos="5267"/>
        </w:tabs>
        <w:snapToGrid w:val="0"/>
        <w:spacing w:line="336" w:lineRule="auto"/>
        <w:ind w:firstLine="480" w:firstLineChars="200"/>
        <w:rPr>
          <w:sz w:val="24"/>
          <w:szCs w:val="24"/>
          <w:u w:val="single"/>
        </w:rPr>
      </w:pPr>
      <w:r>
        <w:rPr>
          <w:rFonts w:hint="eastAsia" w:ascii="宋体" w:hAnsi="宋体"/>
          <w:sz w:val="24"/>
          <w:szCs w:val="24"/>
          <w:lang w:eastAsia="zh-CN"/>
        </w:rPr>
        <w:t>（详见施工图及工程报价单）</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50天（如跨春节则增加20天）</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r>
        <w:rPr>
          <w:rFonts w:hint="eastAsia" w:ascii="宋体" w:hAnsi="宋体"/>
          <w:sz w:val="24"/>
          <w:szCs w:val="24"/>
        </w:rPr>
        <w:t>。</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w:t>
      </w:r>
      <w:r>
        <w:rPr>
          <w:rFonts w:hint="eastAsia"/>
          <w:sz w:val="24"/>
          <w:szCs w:val="24"/>
          <w:lang w:eastAsia="zh-CN"/>
        </w:rPr>
        <w:t>预留金</w:t>
      </w:r>
      <w:r>
        <w:rPr>
          <w:rFonts w:hint="eastAsia"/>
          <w:sz w:val="24"/>
          <w:szCs w:val="24"/>
        </w:rPr>
        <w:t>为￥：</w:t>
      </w:r>
      <w:r>
        <w:rPr>
          <w:rFonts w:hint="eastAsia"/>
          <w:sz w:val="24"/>
          <w:szCs w:val="24"/>
          <w:u w:val="single"/>
          <w:lang w:val="en-US" w:eastAsia="zh-CN"/>
        </w:rPr>
        <w:t xml:space="preserve">268000.00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不含预留金的合同基价为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5"/>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5"/>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0"/>
        </w:numPr>
        <w:snapToGrid w:val="0"/>
        <w:spacing w:line="336" w:lineRule="auto"/>
        <w:rPr>
          <w:sz w:val="24"/>
          <w:szCs w:val="24"/>
        </w:rPr>
      </w:pPr>
    </w:p>
    <w:p>
      <w:pPr>
        <w:numPr>
          <w:ilvl w:val="0"/>
          <w:numId w:val="0"/>
        </w:numPr>
        <w:snapToGrid w:val="0"/>
        <w:spacing w:line="336" w:lineRule="auto"/>
        <w:rPr>
          <w:rFonts w:hint="eastAsia"/>
          <w:b/>
          <w:bCs/>
          <w:sz w:val="24"/>
          <w:szCs w:val="24"/>
          <w:lang w:eastAsia="zh-CN"/>
        </w:rPr>
      </w:pPr>
      <w:r>
        <w:rPr>
          <w:rFonts w:hint="eastAsia"/>
          <w:b/>
          <w:bCs/>
          <w:sz w:val="24"/>
          <w:szCs w:val="24"/>
          <w:lang w:eastAsia="zh-CN"/>
        </w:rPr>
        <w:t>六、履约保证金：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本工程开工前乙方提交的履约保证金为：￥</w:t>
      </w:r>
      <w:r>
        <w:rPr>
          <w:rFonts w:hint="eastAsia"/>
          <w:sz w:val="24"/>
          <w:szCs w:val="24"/>
          <w:u w:val="single"/>
          <w:lang w:val="en-US" w:eastAsia="zh-CN"/>
        </w:rPr>
        <w:t xml:space="preserve">55000.00 </w:t>
      </w:r>
      <w:r>
        <w:rPr>
          <w:rFonts w:hint="eastAsia"/>
          <w:sz w:val="24"/>
          <w:szCs w:val="24"/>
          <w:lang w:val="en-US" w:eastAsia="zh-CN"/>
        </w:rPr>
        <w:t>元，</w:t>
      </w:r>
      <w:r>
        <w:rPr>
          <w:rFonts w:hint="eastAsia" w:cs="Times New Roman"/>
          <w:kern w:val="2"/>
          <w:sz w:val="24"/>
          <w:szCs w:val="24"/>
          <w:lang w:val="en-US" w:eastAsia="zh-CN" w:bidi="ar-SA"/>
        </w:rPr>
        <w:t>工程竣工履约保证金根据乙方履约情况进行退回（无息）</w:t>
      </w: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宿迁市书香门第酒店管理有限公司公区装饰安装工程</w:t>
      </w:r>
      <w:r>
        <w:rPr>
          <w:rFonts w:hint="eastAsia"/>
          <w:sz w:val="24"/>
          <w:szCs w:val="24"/>
        </w:rPr>
        <w:t>事宜，签订本合同书。</w:t>
      </w:r>
    </w:p>
    <w:p>
      <w:pPr>
        <w:numPr>
          <w:ilvl w:val="0"/>
          <w:numId w:val="6"/>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6"/>
        </w:numPr>
        <w:spacing w:line="360" w:lineRule="auto"/>
        <w:rPr>
          <w:sz w:val="24"/>
          <w:szCs w:val="24"/>
        </w:rPr>
      </w:pPr>
      <w:r>
        <w:rPr>
          <w:rFonts w:hint="eastAsia"/>
          <w:sz w:val="24"/>
          <w:szCs w:val="24"/>
        </w:rPr>
        <w:t>乙方的工作：</w:t>
      </w:r>
    </w:p>
    <w:p>
      <w:pPr>
        <w:numPr>
          <w:ilvl w:val="0"/>
          <w:numId w:val="7"/>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7"/>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rFonts w:hint="eastAsia"/>
          <w:sz w:val="24"/>
          <w:szCs w:val="24"/>
          <w:lang w:eastAsia="zh-CN"/>
        </w:rPr>
      </w:pPr>
      <w:r>
        <w:rPr>
          <w:rFonts w:hint="eastAsia"/>
          <w:sz w:val="24"/>
          <w:szCs w:val="24"/>
        </w:rPr>
        <w:t>（1）</w:t>
      </w:r>
      <w:r>
        <w:rPr>
          <w:rFonts w:hint="eastAsia"/>
          <w:sz w:val="24"/>
          <w:szCs w:val="24"/>
          <w:highlight w:val="yellow"/>
          <w:lang w:eastAsia="zh-CN"/>
        </w:rPr>
        <w:t>拆旧及垃圾清运费（不含其中的暂列金额）如无重大变更，原则上为包干费，决算时不予调整</w:t>
      </w:r>
    </w:p>
    <w:p>
      <w:pPr>
        <w:spacing w:line="360" w:lineRule="auto"/>
        <w:ind w:firstLine="480" w:firstLineChars="200"/>
        <w:rPr>
          <w:rFonts w:hint="eastAsia"/>
          <w:sz w:val="24"/>
          <w:szCs w:val="24"/>
          <w:lang w:val="en-US"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）暂估工程价：电梯井道土建工程暂估</w:t>
      </w:r>
      <w:r>
        <w:rPr>
          <w:rFonts w:hint="eastAsia"/>
          <w:sz w:val="24"/>
          <w:szCs w:val="24"/>
          <w:lang w:val="en-US" w:eastAsia="zh-CN"/>
        </w:rPr>
        <w:t>5万元；门口水景峰石暂定价3万元，根据实际情况可以调整单价</w:t>
      </w:r>
    </w:p>
    <w:p>
      <w:pPr>
        <w:spacing w:line="360" w:lineRule="auto"/>
        <w:ind w:firstLine="480" w:firstLineChars="200"/>
        <w:rPr>
          <w:sz w:val="24"/>
          <w:szCs w:val="24"/>
        </w:rPr>
      </w:pPr>
      <w:r>
        <w:rPr>
          <w:rFonts w:hint="eastAsia"/>
          <w:sz w:val="24"/>
          <w:szCs w:val="24"/>
          <w:lang w:val="en-US" w:eastAsia="zh-CN"/>
        </w:rPr>
        <w:t>（3）</w:t>
      </w:r>
      <w:r>
        <w:rPr>
          <w:rFonts w:hint="eastAsia"/>
          <w:sz w:val="24"/>
          <w:szCs w:val="24"/>
        </w:rPr>
        <w:t>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4</w:t>
      </w:r>
      <w:r>
        <w:rPr>
          <w:rFonts w:hint="eastAsia"/>
          <w:sz w:val="24"/>
          <w:szCs w:val="24"/>
        </w:rPr>
        <w:t>）所有变更及签证项目享有与报价书一致的下浮率。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rFonts w:hint="eastAsia"/>
          <w:sz w:val="24"/>
          <w:szCs w:val="24"/>
        </w:rPr>
      </w:pPr>
      <w:r>
        <w:rPr>
          <w:rFonts w:hint="eastAsia"/>
          <w:sz w:val="24"/>
          <w:szCs w:val="24"/>
        </w:rPr>
        <w:t>（4)本工程委托第三方进行决算审计，并以双方认可的审定金额作为最终结算价。</w:t>
      </w:r>
    </w:p>
    <w:p>
      <w:pPr>
        <w:spacing w:line="360" w:lineRule="auto"/>
        <w:rPr>
          <w:rFonts w:hint="eastAsia" w:eastAsia="宋体"/>
          <w:sz w:val="24"/>
          <w:szCs w:val="24"/>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）工程水电费：按审定金额</w:t>
      </w:r>
      <w:r>
        <w:rPr>
          <w:rFonts w:hint="eastAsia"/>
          <w:sz w:val="24"/>
          <w:szCs w:val="24"/>
          <w:lang w:val="en-US" w:eastAsia="zh-CN"/>
        </w:rPr>
        <w:t>0.6%计算</w:t>
      </w:r>
    </w:p>
    <w:p>
      <w:pPr>
        <w:spacing w:line="360" w:lineRule="auto"/>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w:t>
      </w:r>
      <w:r>
        <w:rPr>
          <w:rFonts w:hint="eastAsia" w:ascii="Arial" w:hAnsi="Arial" w:cs="Arial"/>
          <w:color w:val="000000"/>
          <w:kern w:val="0"/>
          <w:sz w:val="24"/>
          <w:szCs w:val="24"/>
        </w:rPr>
        <w:t>本合同所有附件具有同等法律效力</w:t>
      </w:r>
    </w:p>
    <w:p>
      <w:pPr>
        <w:numPr>
          <w:ilvl w:val="0"/>
          <w:numId w:val="8"/>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宿迁市书香门第酒店管理有限公司公区装饰安装工程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9"/>
        </w:numPr>
        <w:spacing w:line="360" w:lineRule="auto"/>
        <w:ind w:firstLine="0"/>
        <w:jc w:val="left"/>
        <w:rPr>
          <w:szCs w:val="21"/>
        </w:rPr>
      </w:pPr>
      <w:r>
        <w:rPr>
          <w:rFonts w:hint="eastAsia"/>
          <w:szCs w:val="21"/>
        </w:rPr>
        <w:t>投标函</w:t>
      </w:r>
    </w:p>
    <w:p>
      <w:pPr>
        <w:numPr>
          <w:ilvl w:val="2"/>
          <w:numId w:val="9"/>
        </w:numPr>
        <w:spacing w:line="360" w:lineRule="auto"/>
        <w:ind w:firstLine="0"/>
        <w:jc w:val="left"/>
        <w:rPr>
          <w:szCs w:val="21"/>
        </w:rPr>
      </w:pPr>
      <w:r>
        <w:rPr>
          <w:rFonts w:hint="eastAsia"/>
          <w:szCs w:val="21"/>
        </w:rPr>
        <w:t>投标承诺书</w:t>
      </w:r>
    </w:p>
    <w:p>
      <w:pPr>
        <w:numPr>
          <w:ilvl w:val="2"/>
          <w:numId w:val="9"/>
        </w:numPr>
        <w:spacing w:line="360" w:lineRule="auto"/>
        <w:ind w:firstLine="0"/>
        <w:jc w:val="left"/>
        <w:rPr>
          <w:szCs w:val="21"/>
        </w:rPr>
      </w:pPr>
      <w:r>
        <w:rPr>
          <w:rFonts w:hint="eastAsia"/>
          <w:szCs w:val="21"/>
        </w:rPr>
        <w:t>投标文件签署授权委托书</w:t>
      </w:r>
    </w:p>
    <w:p>
      <w:pPr>
        <w:numPr>
          <w:ilvl w:val="2"/>
          <w:numId w:val="9"/>
        </w:numPr>
        <w:spacing w:line="360" w:lineRule="auto"/>
        <w:ind w:firstLine="0"/>
        <w:jc w:val="left"/>
        <w:rPr>
          <w:szCs w:val="21"/>
        </w:rPr>
      </w:pPr>
      <w:r>
        <w:rPr>
          <w:rFonts w:hint="eastAsia"/>
          <w:szCs w:val="21"/>
        </w:rPr>
        <w:t>工程项目施工管理委托书</w:t>
      </w:r>
    </w:p>
    <w:p>
      <w:pPr>
        <w:numPr>
          <w:ilvl w:val="2"/>
          <w:numId w:val="9"/>
        </w:numPr>
        <w:spacing w:line="360" w:lineRule="auto"/>
        <w:ind w:firstLine="0"/>
        <w:jc w:val="left"/>
        <w:rPr>
          <w:szCs w:val="21"/>
        </w:rPr>
      </w:pPr>
      <w:r>
        <w:rPr>
          <w:rFonts w:hint="eastAsia"/>
          <w:szCs w:val="21"/>
        </w:rPr>
        <w:t>拟派该工程项目组成员表</w:t>
      </w:r>
    </w:p>
    <w:p>
      <w:pPr>
        <w:numPr>
          <w:ilvl w:val="2"/>
          <w:numId w:val="9"/>
        </w:numPr>
        <w:spacing w:line="360" w:lineRule="auto"/>
        <w:ind w:firstLine="0"/>
        <w:jc w:val="left"/>
        <w:rPr>
          <w:szCs w:val="21"/>
        </w:rPr>
      </w:pPr>
      <w:r>
        <w:rPr>
          <w:rFonts w:hint="eastAsia"/>
          <w:szCs w:val="21"/>
        </w:rPr>
        <w:t>对现场条件及投标实物样板充分了解的承诺书</w:t>
      </w:r>
    </w:p>
    <w:p>
      <w:pPr>
        <w:numPr>
          <w:ilvl w:val="2"/>
          <w:numId w:val="9"/>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宿迁市书香门第酒店管理有限公司公区装饰安装工程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宿迁市书香门第酒店管理有限公司公区装饰安装工程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宿迁市书香门第酒店管理有限公司公区装饰安装工程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宿迁市书香门第酒店管理有限公司公区装饰安装工程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一、宿迁市书香门第酒店管理有限公司</w:t>
      </w:r>
      <w:r>
        <w:rPr>
          <w:rFonts w:hint="eastAsia"/>
          <w:b/>
          <w:szCs w:val="21"/>
          <w:lang w:eastAsia="zh-CN"/>
        </w:rPr>
        <w:t>公区装饰安装工程</w:t>
      </w:r>
      <w:r>
        <w:rPr>
          <w:rFonts w:hint="eastAsia"/>
          <w:b/>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宿迁市书香门第酒店管理有限公司</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10</w:t>
      </w:r>
      <w:r>
        <w:rPr>
          <w:rFonts w:hint="eastAsia"/>
          <w:sz w:val="28"/>
          <w:szCs w:val="28"/>
        </w:rPr>
        <w:t>月</w:t>
      </w:r>
      <w:r>
        <w:rPr>
          <w:rFonts w:hint="eastAsia"/>
          <w:sz w:val="28"/>
          <w:szCs w:val="28"/>
          <w:lang w:val="en-US" w:eastAsia="zh-CN"/>
        </w:rPr>
        <w:t>15</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宿迁市书香门第酒店管理有限公司公区装饰安装工程施工图（装饰、水电、弱电、空调等）</w:t>
      </w:r>
    </w:p>
    <w:p>
      <w:pPr>
        <w:spacing w:line="440" w:lineRule="exact"/>
        <w:ind w:firstLine="102" w:firstLineChars="49"/>
        <w:jc w:val="left"/>
        <w:rPr>
          <w:rFonts w:hint="eastAsia"/>
          <w:szCs w:val="21"/>
          <w:lang w:eastAsia="zh-CN"/>
        </w:rPr>
      </w:pPr>
      <w:r>
        <w:rPr>
          <w:rFonts w:hint="eastAsia"/>
          <w:szCs w:val="21"/>
          <w:lang w:eastAsia="zh-CN"/>
        </w:rPr>
        <w:t>附件二：宿迁市书香门第酒店管理有限公司公区改造效果图（如与施工图不一致，以施工图为准）；</w:t>
      </w:r>
    </w:p>
    <w:p>
      <w:pPr>
        <w:spacing w:line="440" w:lineRule="exact"/>
        <w:ind w:firstLine="102" w:firstLineChars="49"/>
        <w:jc w:val="left"/>
        <w:rPr>
          <w:rFonts w:hint="eastAsia"/>
          <w:szCs w:val="21"/>
          <w:lang w:eastAsia="zh-CN"/>
        </w:rPr>
      </w:pPr>
      <w:r>
        <w:rPr>
          <w:rFonts w:hint="eastAsia"/>
          <w:szCs w:val="21"/>
          <w:lang w:eastAsia="zh-CN"/>
        </w:rPr>
        <w:t>附件三：宿迁市书香门第酒店管理有限公司公区改造甲供家具清单</w:t>
      </w:r>
    </w:p>
    <w:p>
      <w:pPr>
        <w:spacing w:line="440" w:lineRule="exact"/>
        <w:ind w:firstLine="102" w:firstLineChars="49"/>
        <w:jc w:val="left"/>
        <w:rPr>
          <w:rFonts w:hint="eastAsia"/>
          <w:szCs w:val="21"/>
          <w:lang w:eastAsia="zh-CN"/>
        </w:rPr>
      </w:pPr>
      <w:r>
        <w:rPr>
          <w:rFonts w:hint="eastAsia"/>
          <w:szCs w:val="21"/>
          <w:lang w:eastAsia="zh-CN"/>
        </w:rPr>
        <w:t>附件四：工程量清单</w:t>
      </w:r>
    </w:p>
    <w:p>
      <w:pPr>
        <w:spacing w:line="440" w:lineRule="exact"/>
        <w:ind w:firstLine="102" w:firstLineChars="49"/>
        <w:jc w:val="left"/>
        <w:rPr>
          <w:rFonts w:hint="eastAsia"/>
          <w:szCs w:val="21"/>
          <w:lang w:eastAsia="zh-CN"/>
        </w:rPr>
      </w:pPr>
      <w:r>
        <w:rPr>
          <w:rFonts w:hint="eastAsia"/>
          <w:szCs w:val="21"/>
          <w:lang w:eastAsia="zh-CN"/>
        </w:rPr>
        <w:t>附件五：宿迁市书香门第酒店管理有限公司公区改造补充说明</w:t>
      </w: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0D024494"/>
    <w:multiLevelType w:val="singleLevel"/>
    <w:tmpl w:val="0D024494"/>
    <w:lvl w:ilvl="0" w:tentative="0">
      <w:start w:val="1"/>
      <w:numFmt w:val="decimal"/>
      <w:suff w:val="nothing"/>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761241E"/>
    <w:multiLevelType w:val="singleLevel"/>
    <w:tmpl w:val="5761241E"/>
    <w:lvl w:ilvl="0" w:tentative="0">
      <w:start w:val="1"/>
      <w:numFmt w:val="decimal"/>
      <w:suff w:val="nothing"/>
      <w:lvlText w:val="%1、"/>
      <w:lvlJc w:val="left"/>
    </w:lvl>
  </w:abstractNum>
  <w:abstractNum w:abstractNumId="4">
    <w:nsid w:val="57612519"/>
    <w:multiLevelType w:val="singleLevel"/>
    <w:tmpl w:val="57612519"/>
    <w:lvl w:ilvl="0" w:tentative="0">
      <w:start w:val="1"/>
      <w:numFmt w:val="decimal"/>
      <w:suff w:val="nothing"/>
      <w:lvlText w:val="（%1）"/>
      <w:lvlJc w:val="left"/>
    </w:lvl>
  </w:abstractNum>
  <w:abstractNum w:abstractNumId="5">
    <w:nsid w:val="582129DE"/>
    <w:multiLevelType w:val="singleLevel"/>
    <w:tmpl w:val="582129DE"/>
    <w:lvl w:ilvl="0" w:tentative="0">
      <w:start w:val="2"/>
      <w:numFmt w:val="decimal"/>
      <w:suff w:val="nothing"/>
      <w:lvlText w:val="%1、"/>
      <w:lvlJc w:val="left"/>
    </w:lvl>
  </w:abstractNum>
  <w:abstractNum w:abstractNumId="6">
    <w:nsid w:val="58212ABD"/>
    <w:multiLevelType w:val="singleLevel"/>
    <w:tmpl w:val="58212ABD"/>
    <w:lvl w:ilvl="0" w:tentative="0">
      <w:start w:val="1"/>
      <w:numFmt w:val="decimal"/>
      <w:suff w:val="nothing"/>
      <w:lvlText w:val="（%1）"/>
      <w:lvlJc w:val="left"/>
    </w:lvl>
  </w:abstractNum>
  <w:abstractNum w:abstractNumId="7">
    <w:nsid w:val="5854A379"/>
    <w:multiLevelType w:val="singleLevel"/>
    <w:tmpl w:val="5854A379"/>
    <w:lvl w:ilvl="0" w:tentative="0">
      <w:start w:val="1"/>
      <w:numFmt w:val="decimal"/>
      <w:suff w:val="nothing"/>
      <w:lvlText w:val="（%1）"/>
      <w:lvlJc w:val="left"/>
    </w:lvl>
  </w:abstractNum>
  <w:abstractNum w:abstractNumId="8">
    <w:nsid w:val="586E0CC7"/>
    <w:multiLevelType w:val="singleLevel"/>
    <w:tmpl w:val="586E0CC7"/>
    <w:lvl w:ilvl="0" w:tentative="0">
      <w:start w:val="2"/>
      <w:numFmt w:val="decimal"/>
      <w:suff w:val="nothing"/>
      <w:lvlText w:val="%1、"/>
      <w:lvlJc w:val="left"/>
    </w:lvl>
  </w:abstractNum>
  <w:num w:numId="1">
    <w:abstractNumId w:val="1"/>
  </w:num>
  <w:num w:numId="2">
    <w:abstractNumId w:val="5"/>
  </w:num>
  <w:num w:numId="3">
    <w:abstractNumId w:val="6"/>
  </w:num>
  <w:num w:numId="4">
    <w:abstractNumId w:val="0"/>
  </w:num>
  <w:num w:numId="5">
    <w:abstractNumId w:val="8"/>
  </w:num>
  <w:num w:numId="6">
    <w:abstractNumId w:val="3"/>
  </w:num>
  <w:num w:numId="7">
    <w:abstractNumId w:val="4"/>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6504A72"/>
    <w:rsid w:val="076B32D4"/>
    <w:rsid w:val="07BC12EF"/>
    <w:rsid w:val="0856062D"/>
    <w:rsid w:val="08C26B32"/>
    <w:rsid w:val="08C5051D"/>
    <w:rsid w:val="091D3F5E"/>
    <w:rsid w:val="0B906E95"/>
    <w:rsid w:val="0BB8680F"/>
    <w:rsid w:val="0CCC038B"/>
    <w:rsid w:val="0D0A3188"/>
    <w:rsid w:val="0E620C08"/>
    <w:rsid w:val="0E7A670E"/>
    <w:rsid w:val="0EA07550"/>
    <w:rsid w:val="0FA9390D"/>
    <w:rsid w:val="11826765"/>
    <w:rsid w:val="11980F07"/>
    <w:rsid w:val="11FE3433"/>
    <w:rsid w:val="12BD22AD"/>
    <w:rsid w:val="13B30401"/>
    <w:rsid w:val="14614CD0"/>
    <w:rsid w:val="16755A32"/>
    <w:rsid w:val="16A53446"/>
    <w:rsid w:val="16BB1D3B"/>
    <w:rsid w:val="173C598B"/>
    <w:rsid w:val="174625CD"/>
    <w:rsid w:val="17EB176B"/>
    <w:rsid w:val="185B7342"/>
    <w:rsid w:val="1A267315"/>
    <w:rsid w:val="1AF72300"/>
    <w:rsid w:val="1AFC0475"/>
    <w:rsid w:val="1BC570E4"/>
    <w:rsid w:val="1D7A2005"/>
    <w:rsid w:val="1D9305D0"/>
    <w:rsid w:val="1F6024E0"/>
    <w:rsid w:val="1FDE0679"/>
    <w:rsid w:val="207E7F83"/>
    <w:rsid w:val="20C10BA7"/>
    <w:rsid w:val="20E46263"/>
    <w:rsid w:val="22206576"/>
    <w:rsid w:val="24FA5254"/>
    <w:rsid w:val="25A36702"/>
    <w:rsid w:val="25E34D3F"/>
    <w:rsid w:val="268863F7"/>
    <w:rsid w:val="27B81661"/>
    <w:rsid w:val="27D328D5"/>
    <w:rsid w:val="27DE63C3"/>
    <w:rsid w:val="281B66B2"/>
    <w:rsid w:val="28367BE4"/>
    <w:rsid w:val="28F01EE4"/>
    <w:rsid w:val="2A2969F4"/>
    <w:rsid w:val="2A3A6D54"/>
    <w:rsid w:val="2A8B74BD"/>
    <w:rsid w:val="2AAB3D7F"/>
    <w:rsid w:val="2CA4188C"/>
    <w:rsid w:val="2D685930"/>
    <w:rsid w:val="2D7520FE"/>
    <w:rsid w:val="2E367DBC"/>
    <w:rsid w:val="2E6A35C0"/>
    <w:rsid w:val="2E784225"/>
    <w:rsid w:val="2F8E0489"/>
    <w:rsid w:val="31D25200"/>
    <w:rsid w:val="32690447"/>
    <w:rsid w:val="32701839"/>
    <w:rsid w:val="33346E80"/>
    <w:rsid w:val="35E44200"/>
    <w:rsid w:val="35EC631A"/>
    <w:rsid w:val="36596A9D"/>
    <w:rsid w:val="365D72CC"/>
    <w:rsid w:val="37E93F0E"/>
    <w:rsid w:val="392748DD"/>
    <w:rsid w:val="3AA101B9"/>
    <w:rsid w:val="3D9C350E"/>
    <w:rsid w:val="3E55351E"/>
    <w:rsid w:val="3E9713C0"/>
    <w:rsid w:val="3E995763"/>
    <w:rsid w:val="3E9D0E97"/>
    <w:rsid w:val="3EF87A6D"/>
    <w:rsid w:val="3F4D7D97"/>
    <w:rsid w:val="3F685F82"/>
    <w:rsid w:val="407D2E4D"/>
    <w:rsid w:val="41103E9B"/>
    <w:rsid w:val="41576D7B"/>
    <w:rsid w:val="41604BFD"/>
    <w:rsid w:val="41940D35"/>
    <w:rsid w:val="42E44138"/>
    <w:rsid w:val="43F21023"/>
    <w:rsid w:val="4480471D"/>
    <w:rsid w:val="44D91631"/>
    <w:rsid w:val="451B4A7E"/>
    <w:rsid w:val="456C74AC"/>
    <w:rsid w:val="46337FCA"/>
    <w:rsid w:val="48FC5BBC"/>
    <w:rsid w:val="49404367"/>
    <w:rsid w:val="495A7675"/>
    <w:rsid w:val="4FFF6617"/>
    <w:rsid w:val="50502A0C"/>
    <w:rsid w:val="510D4F58"/>
    <w:rsid w:val="518C2C03"/>
    <w:rsid w:val="5251274D"/>
    <w:rsid w:val="53EE0A5F"/>
    <w:rsid w:val="54847773"/>
    <w:rsid w:val="558619EB"/>
    <w:rsid w:val="586C64CB"/>
    <w:rsid w:val="599256CF"/>
    <w:rsid w:val="5A1E7733"/>
    <w:rsid w:val="5A43340D"/>
    <w:rsid w:val="5A450F6B"/>
    <w:rsid w:val="5A6735C9"/>
    <w:rsid w:val="5B873401"/>
    <w:rsid w:val="5B8A3610"/>
    <w:rsid w:val="5BAF3B52"/>
    <w:rsid w:val="5D2E244F"/>
    <w:rsid w:val="60552271"/>
    <w:rsid w:val="61124CE1"/>
    <w:rsid w:val="61184FAB"/>
    <w:rsid w:val="616B6389"/>
    <w:rsid w:val="617C27C8"/>
    <w:rsid w:val="6180007C"/>
    <w:rsid w:val="61D07765"/>
    <w:rsid w:val="61EB5F5B"/>
    <w:rsid w:val="63C40DE8"/>
    <w:rsid w:val="63EF5947"/>
    <w:rsid w:val="641723C3"/>
    <w:rsid w:val="64E22FFD"/>
    <w:rsid w:val="65D7570C"/>
    <w:rsid w:val="664E76E7"/>
    <w:rsid w:val="66B172B2"/>
    <w:rsid w:val="67077ED9"/>
    <w:rsid w:val="67936A17"/>
    <w:rsid w:val="67950753"/>
    <w:rsid w:val="679C438D"/>
    <w:rsid w:val="67E02E9E"/>
    <w:rsid w:val="684D465C"/>
    <w:rsid w:val="699D2D4D"/>
    <w:rsid w:val="6B0472E6"/>
    <w:rsid w:val="6B4B2548"/>
    <w:rsid w:val="6D22664C"/>
    <w:rsid w:val="6D962563"/>
    <w:rsid w:val="6E044008"/>
    <w:rsid w:val="6F9404F6"/>
    <w:rsid w:val="702E2E81"/>
    <w:rsid w:val="72844BC1"/>
    <w:rsid w:val="7321788E"/>
    <w:rsid w:val="74C50C2F"/>
    <w:rsid w:val="75265064"/>
    <w:rsid w:val="764A4858"/>
    <w:rsid w:val="768B77ED"/>
    <w:rsid w:val="76D05753"/>
    <w:rsid w:val="76D2425D"/>
    <w:rsid w:val="7714539C"/>
    <w:rsid w:val="798427AC"/>
    <w:rsid w:val="7A256863"/>
    <w:rsid w:val="7A644347"/>
    <w:rsid w:val="7A9B3CEA"/>
    <w:rsid w:val="7B4139DF"/>
    <w:rsid w:val="7B93557A"/>
    <w:rsid w:val="7CF72D47"/>
    <w:rsid w:val="7CFA5801"/>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84</TotalTime>
  <ScaleCrop>false</ScaleCrop>
  <LinksUpToDate>false</LinksUpToDate>
  <CharactersWithSpaces>14690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2019-10-15T03:09:37Z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