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val="en-US" w:eastAsia="zh-CN"/>
        </w:rPr>
        <w:t>宿迁市书香门第管理有限公司</w:t>
      </w:r>
      <w:r>
        <w:rPr>
          <w:rFonts w:hint="eastAsia"/>
          <w:b/>
          <w:bCs/>
          <w:sz w:val="28"/>
          <w:szCs w:val="28"/>
          <w:lang w:eastAsia="zh-CN"/>
        </w:rPr>
        <w:t>3-5层客房地毯更换工程</w:t>
      </w:r>
      <w:r>
        <w:rPr>
          <w:rFonts w:hint="eastAsia"/>
          <w:b/>
          <w:bCs/>
          <w:sz w:val="28"/>
          <w:szCs w:val="28"/>
        </w:rPr>
        <w:t>招标文件</w:t>
      </w:r>
    </w:p>
    <w:p>
      <w:pPr>
        <w:jc w:val="center"/>
        <w:rPr>
          <w:b/>
          <w:bCs/>
          <w:szCs w:val="21"/>
        </w:rPr>
      </w:pPr>
    </w:p>
    <w:p>
      <w:pPr>
        <w:spacing w:line="360" w:lineRule="auto"/>
        <w:jc w:val="center"/>
        <w:rPr>
          <w:b/>
          <w:bCs/>
          <w:sz w:val="24"/>
          <w:szCs w:val="24"/>
          <w:highlight w:val="yellow"/>
        </w:rPr>
      </w:pPr>
      <w:r>
        <w:rPr>
          <w:rFonts w:hint="eastAsia"/>
          <w:b/>
          <w:bCs/>
          <w:sz w:val="24"/>
          <w:szCs w:val="24"/>
          <w:highlight w:val="yellow"/>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s="Tahoma"/>
                <w:sz w:val="24"/>
                <w:szCs w:val="24"/>
                <w:lang w:eastAsia="zh-CN"/>
              </w:rPr>
            </w:pPr>
            <w:r>
              <w:rPr>
                <w:rFonts w:hint="eastAsia" w:ascii="宋体" w:hAnsi="宋体" w:cs="Tahoma"/>
                <w:sz w:val="24"/>
                <w:szCs w:val="24"/>
                <w:lang w:val="en-US" w:eastAsia="zh-CN"/>
              </w:rPr>
              <w:t>宿迁市书香门第管理有限公司</w:t>
            </w:r>
          </w:p>
          <w:p>
            <w:pPr>
              <w:spacing w:line="400" w:lineRule="atLeast"/>
              <w:rPr>
                <w:rFonts w:hint="eastAsia" w:ascii="宋体" w:hAnsi="宋体" w:cs="Tahoma"/>
                <w:sz w:val="24"/>
                <w:szCs w:val="24"/>
                <w:lang w:val="en-US"/>
              </w:rPr>
            </w:pPr>
            <w:r>
              <w:rPr>
                <w:rFonts w:hint="eastAsia" w:ascii="宋体" w:hAnsi="宋体" w:cs="Tahoma"/>
                <w:sz w:val="24"/>
                <w:szCs w:val="24"/>
                <w:lang w:eastAsia="zh-CN"/>
              </w:rPr>
              <w:t>招标编号：SXCG201907-G-11</w:t>
            </w:r>
            <w:r>
              <w:rPr>
                <w:rFonts w:hint="eastAsia" w:ascii="宋体" w:hAnsi="宋体" w:cs="Tahoma"/>
                <w:sz w:val="24"/>
                <w:szCs w:val="24"/>
                <w:lang w:val="en-US" w:eastAsia="zh-CN"/>
              </w:rPr>
              <w:t>4-3</w:t>
            </w:r>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lang w:val="en-US" w:eastAsia="zh-CN"/>
              </w:rPr>
              <w:t>宿迁市书香门第管理有限公司</w:t>
            </w:r>
            <w:r>
              <w:rPr>
                <w:rFonts w:hint="eastAsia" w:ascii="宋体" w:hAnsi="宋体" w:cs="Tahoma"/>
                <w:sz w:val="24"/>
                <w:szCs w:val="24"/>
                <w:lang w:eastAsia="zh-CN"/>
              </w:rPr>
              <w:t>3-5层客房地毯更换工程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cs="Tahoma"/>
                <w:sz w:val="24"/>
                <w:szCs w:val="24"/>
                <w:lang w:val="en-US" w:eastAsia="zh-CN"/>
              </w:rPr>
              <w:t>宿迁市苏宿工业园区通达大道15号1幢东南侧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含铺装以及</w:t>
            </w:r>
            <w:bookmarkStart w:id="0" w:name="_GoBack"/>
            <w:bookmarkEnd w:id="0"/>
            <w:r>
              <w:rPr>
                <w:rFonts w:hint="eastAsia" w:ascii="宋体" w:hAnsi="宋体"/>
                <w:sz w:val="24"/>
                <w:szCs w:val="24"/>
              </w:rPr>
              <w:t>辅料价格。包括所需地毯的材料、制作、深化设计费、主材费、损耗费、运输费、地毯铺装费、辅材费、垃圾清运费、税金、地毯消防检测费</w:t>
            </w:r>
            <w:r>
              <w:rPr>
                <w:rFonts w:hint="eastAsia" w:ascii="宋体" w:hAnsi="宋体"/>
                <w:sz w:val="24"/>
                <w:szCs w:val="24"/>
                <w:lang w:eastAsia="zh-CN"/>
              </w:rPr>
              <w:t>、</w:t>
            </w:r>
            <w:r>
              <w:rPr>
                <w:rFonts w:hint="eastAsia" w:ascii="宋体" w:hAnsi="宋体"/>
                <w:sz w:val="24"/>
                <w:szCs w:val="24"/>
              </w:rPr>
              <w:t>运输、备件、现场铺设、相关服务等所有费用</w:t>
            </w:r>
            <w:r>
              <w:rPr>
                <w:rFonts w:hint="eastAsia" w:ascii="宋体" w:hAnsi="宋体" w:eastAsiaTheme="minor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default" w:ascii="宋体" w:hAnsi="宋体"/>
                <w:sz w:val="24"/>
                <w:szCs w:val="24"/>
                <w:lang w:val="en-US"/>
              </w:rPr>
            </w:pPr>
            <w:r>
              <w:rPr>
                <w:rFonts w:hint="eastAsia" w:ascii="宋体" w:hAnsi="宋体" w:cs="Tahoma"/>
                <w:sz w:val="24"/>
                <w:szCs w:val="24"/>
                <w:lang w:val="en-US" w:eastAsia="zh-CN"/>
              </w:rPr>
              <w:t>宿迁市书香门第管理有限公司3-5层</w:t>
            </w:r>
            <w:r>
              <w:rPr>
                <w:rFonts w:hint="eastAsia" w:ascii="宋体" w:hAnsi="宋体"/>
                <w:sz w:val="24"/>
                <w:szCs w:val="24"/>
                <w:lang w:val="en-US" w:eastAsia="zh-CN"/>
              </w:rPr>
              <w:t>客房及走道地毯更换(含原地毯拆旧)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sz w:val="24"/>
                <w:szCs w:val="24"/>
                <w:lang w:val="en-US" w:eastAsia="zh-CN"/>
              </w:rPr>
            </w:pPr>
            <w:r>
              <w:rPr>
                <w:rFonts w:hint="eastAsia" w:ascii="宋体" w:hAnsi="宋体"/>
                <w:sz w:val="24"/>
                <w:szCs w:val="24"/>
                <w:lang w:eastAsia="zh-CN"/>
              </w:rPr>
              <w:t>计划</w:t>
            </w:r>
            <w:r>
              <w:rPr>
                <w:rFonts w:hint="eastAsia" w:ascii="宋体" w:hAnsi="宋体"/>
                <w:sz w:val="24"/>
                <w:szCs w:val="24"/>
              </w:rPr>
              <w:t>工期</w:t>
            </w:r>
            <w:r>
              <w:rPr>
                <w:rFonts w:hint="eastAsia" w:ascii="宋体" w:hAnsi="宋体"/>
                <w:sz w:val="24"/>
                <w:szCs w:val="24"/>
                <w:highlight w:val="yellow"/>
                <w:lang w:val="en-US" w:eastAsia="zh-CN"/>
              </w:rPr>
              <w:t>40</w:t>
            </w:r>
            <w:r>
              <w:rPr>
                <w:rFonts w:hint="eastAsia" w:ascii="宋体" w:hAnsi="宋体"/>
                <w:sz w:val="24"/>
                <w:szCs w:val="24"/>
                <w:lang w:val="en-US" w:eastAsia="zh-CN"/>
              </w:rPr>
              <w:t>天（合同签署日起算）</w:t>
            </w:r>
          </w:p>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提交样品及设计图案：合同签署后10天内提供深化设计方案及样品</w:t>
            </w:r>
          </w:p>
          <w:p>
            <w:pPr>
              <w:numPr>
                <w:ilvl w:val="0"/>
                <w:numId w:val="1"/>
              </w:numPr>
              <w:spacing w:line="400" w:lineRule="atLeast"/>
              <w:rPr>
                <w:rFonts w:hint="eastAsia" w:ascii="宋体" w:hAnsi="宋体" w:eastAsia="宋体"/>
                <w:sz w:val="24"/>
                <w:szCs w:val="24"/>
                <w:lang w:eastAsia="zh-CN"/>
              </w:rPr>
            </w:pPr>
            <w:r>
              <w:rPr>
                <w:rFonts w:hint="eastAsia" w:ascii="宋体" w:hAnsi="宋体"/>
                <w:sz w:val="24"/>
                <w:szCs w:val="24"/>
                <w:lang w:val="en-US" w:eastAsia="zh-CN"/>
              </w:rPr>
              <w:t>地毯定制生产：深化设计方案定案后20天</w:t>
            </w:r>
          </w:p>
          <w:p>
            <w:pPr>
              <w:numPr>
                <w:ilvl w:val="0"/>
                <w:numId w:val="1"/>
              </w:numPr>
              <w:spacing w:line="400" w:lineRule="atLeast"/>
              <w:rPr>
                <w:rFonts w:hint="eastAsia" w:ascii="宋体" w:hAnsi="宋体" w:eastAsia="宋体"/>
                <w:sz w:val="24"/>
                <w:szCs w:val="24"/>
                <w:lang w:eastAsia="zh-CN"/>
              </w:rPr>
            </w:pPr>
            <w:r>
              <w:rPr>
                <w:rFonts w:hint="eastAsia" w:ascii="宋体" w:hAnsi="宋体"/>
                <w:sz w:val="24"/>
                <w:szCs w:val="24"/>
                <w:lang w:val="en-US" w:eastAsia="zh-CN"/>
              </w:rPr>
              <w:t>现场铺装：10天</w:t>
            </w:r>
          </w:p>
          <w:p>
            <w:pPr>
              <w:numPr>
                <w:ilvl w:val="0"/>
                <w:numId w:val="1"/>
              </w:numPr>
              <w:spacing w:line="400" w:lineRule="atLeast"/>
              <w:rPr>
                <w:rFonts w:hint="eastAsia" w:ascii="宋体" w:hAnsi="宋体" w:eastAsia="宋体"/>
                <w:sz w:val="24"/>
                <w:szCs w:val="24"/>
                <w:lang w:eastAsia="zh-CN"/>
              </w:rPr>
            </w:pPr>
            <w:r>
              <w:rPr>
                <w:rFonts w:hint="eastAsia" w:ascii="宋体" w:hAnsi="宋体" w:eastAsia="Times New Roman"/>
                <w:sz w:val="24"/>
                <w:szCs w:val="24"/>
              </w:rPr>
              <w:t>具体开工日期另行通知</w:t>
            </w:r>
            <w:r>
              <w:rPr>
                <w:rFonts w:hint="eastAsia" w:ascii="宋体" w:hAnsi="宋体"/>
                <w:sz w:val="24"/>
                <w:szCs w:val="24"/>
                <w:lang w:eastAsia="zh-CN"/>
              </w:rPr>
              <w:t>，如因客情影响，则工期相应顺延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地毯品质要求</w:t>
            </w:r>
          </w:p>
        </w:tc>
        <w:tc>
          <w:tcPr>
            <w:tcW w:w="6089" w:type="dxa"/>
            <w:tcBorders>
              <w:top w:val="single" w:color="auto" w:sz="4" w:space="0"/>
              <w:left w:val="single" w:color="auto" w:sz="4" w:space="0"/>
              <w:bottom w:val="single" w:color="auto" w:sz="4" w:space="0"/>
              <w:right w:val="single" w:color="auto" w:sz="4" w:space="0"/>
            </w:tcBorders>
          </w:tcPr>
          <w:p>
            <w:pPr>
              <w:numPr>
                <w:ilvl w:val="0"/>
                <w:numId w:val="2"/>
              </w:numPr>
              <w:spacing w:line="400" w:lineRule="atLeast"/>
              <w:rPr>
                <w:rFonts w:hint="eastAsia" w:ascii="宋体" w:hAnsi="宋体"/>
                <w:sz w:val="24"/>
                <w:szCs w:val="24"/>
                <w:lang w:val="en-US" w:eastAsia="zh-CN"/>
              </w:rPr>
            </w:pPr>
            <w:r>
              <w:rPr>
                <w:rFonts w:hint="eastAsia" w:ascii="宋体" w:hAnsi="宋体"/>
                <w:sz w:val="24"/>
                <w:szCs w:val="24"/>
                <w:lang w:val="en-US" w:eastAsia="zh-CN"/>
              </w:rPr>
              <w:t>国内一线品牌</w:t>
            </w:r>
          </w:p>
          <w:p>
            <w:pPr>
              <w:numPr>
                <w:ilvl w:val="0"/>
                <w:numId w:val="2"/>
              </w:numPr>
              <w:spacing w:line="400" w:lineRule="atLeast"/>
              <w:rPr>
                <w:rFonts w:hint="eastAsia" w:ascii="宋体" w:hAnsi="宋体"/>
                <w:sz w:val="24"/>
                <w:szCs w:val="24"/>
                <w:lang w:val="en-US" w:eastAsia="zh-CN"/>
              </w:rPr>
            </w:pPr>
            <w:r>
              <w:rPr>
                <w:rFonts w:hint="eastAsia" w:ascii="宋体" w:hAnsi="宋体"/>
                <w:sz w:val="24"/>
                <w:szCs w:val="24"/>
                <w:lang w:val="en-US" w:eastAsia="zh-CN"/>
              </w:rPr>
              <w:t>地毯品质：</w:t>
            </w:r>
            <w:r>
              <w:rPr>
                <w:rFonts w:hint="eastAsia"/>
                <w:sz w:val="24"/>
              </w:rPr>
              <w:t>超清尼龙6印花地毯</w:t>
            </w:r>
            <w:r>
              <w:rPr>
                <w:rFonts w:hint="eastAsia"/>
                <w:sz w:val="24"/>
                <w:lang w:eastAsia="zh-CN"/>
              </w:rPr>
              <w:t>，规格型号：不低于</w:t>
            </w:r>
            <w:r>
              <w:rPr>
                <w:rFonts w:hint="eastAsia"/>
                <w:sz w:val="24"/>
              </w:rPr>
              <w:t>绒重800克/㎡，绒高6mm</w:t>
            </w:r>
            <w:r>
              <w:rPr>
                <w:rFonts w:hint="eastAsia"/>
                <w:sz w:val="24"/>
                <w:lang w:eastAsia="zh-CN"/>
              </w:rPr>
              <w:t>；原料配比：</w:t>
            </w:r>
            <w:r>
              <w:rPr>
                <w:rFonts w:hint="eastAsia"/>
              </w:rPr>
              <w:t>100%尼龙</w:t>
            </w:r>
          </w:p>
          <w:p>
            <w:pPr>
              <w:numPr>
                <w:ilvl w:val="0"/>
                <w:numId w:val="2"/>
              </w:numPr>
              <w:spacing w:line="400" w:lineRule="atLeast"/>
              <w:rPr>
                <w:rFonts w:hint="eastAsia" w:ascii="宋体" w:hAnsi="宋体"/>
                <w:sz w:val="24"/>
                <w:szCs w:val="24"/>
                <w:lang w:val="en-US" w:eastAsia="zh-CN"/>
              </w:rPr>
            </w:pPr>
            <w:r>
              <w:rPr>
                <w:rFonts w:hint="eastAsia"/>
                <w:sz w:val="24"/>
                <w:lang w:eastAsia="zh-CN"/>
              </w:rPr>
              <w:t>地毯地胶：</w:t>
            </w:r>
            <w:r>
              <w:rPr>
                <w:rFonts w:hint="eastAsia"/>
                <w:sz w:val="24"/>
              </w:rPr>
              <w:t>1cm厚海绵阻燃地胶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ascii="宋体" w:hAnsi="宋体"/>
                <w:sz w:val="24"/>
                <w:szCs w:val="24"/>
                <w:lang w:eastAsia="zh-CN"/>
              </w:rPr>
              <w:t>独立法人资格，具有地毯生产或销售安装资质，信誉良好</w:t>
            </w:r>
            <w:r>
              <w:rPr>
                <w:rFonts w:hint="eastAsia" w:ascii="宋体" w:hAnsi="宋体"/>
                <w:sz w:val="24"/>
                <w:szCs w:val="24"/>
                <w:highlight w:val="yellow"/>
                <w:lang w:eastAsia="zh-CN"/>
              </w:rPr>
              <w:t>，需要提供有效的地毯阻燃等检查合格报告复印件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highlight w:val="yellow"/>
                <w:lang w:eastAsia="zh-CN"/>
              </w:rPr>
              <w:t>固定综合单价（单价含损耗）</w:t>
            </w:r>
            <w:r>
              <w:rPr>
                <w:rFonts w:hint="eastAsia" w:ascii="宋体" w:hAnsi="宋体"/>
                <w:sz w:val="24"/>
                <w:szCs w:val="24"/>
                <w:lang w:eastAsia="zh-CN"/>
              </w:rPr>
              <w:t>，工程量按实际施工工程量委托第三方审计结算，增加工程同比例下浮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color w:val="000000"/>
                <w:sz w:val="24"/>
                <w:szCs w:val="24"/>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highlight w:val="none"/>
                <w:lang w:eastAsia="zh-CN"/>
              </w:rPr>
            </w:pPr>
            <w:r>
              <w:rPr>
                <w:rFonts w:hint="eastAsia"/>
                <w:b/>
                <w:bCs/>
                <w:sz w:val="24"/>
                <w:szCs w:val="24"/>
                <w:highlight w:val="none"/>
                <w:lang w:eastAsia="zh-CN"/>
              </w:rPr>
              <w:t>陆仟元整。</w:t>
            </w:r>
          </w:p>
          <w:p>
            <w:pPr>
              <w:spacing w:line="400" w:lineRule="atLeast"/>
              <w:rPr>
                <w:rFonts w:hint="eastAsia" w:ascii="宋体" w:hAnsi="宋体"/>
                <w:sz w:val="24"/>
                <w:szCs w:val="24"/>
              </w:rPr>
            </w:pPr>
            <w:r>
              <w:rPr>
                <w:rFonts w:hint="eastAsia"/>
                <w:sz w:val="24"/>
                <w:szCs w:val="24"/>
                <w:highlight w:val="none"/>
                <w:lang w:eastAsia="zh-CN"/>
              </w:rPr>
              <w:t>未提交投标保证金的视为自动放弃。未中标单位在开标后</w:t>
            </w:r>
            <w:r>
              <w:rPr>
                <w:rFonts w:hint="eastAsia"/>
                <w:sz w:val="24"/>
                <w:szCs w:val="24"/>
                <w:highlight w:val="none"/>
                <w:lang w:val="en-US" w:eastAsia="zh-CN"/>
              </w:rPr>
              <w:t>5个工作日内退回，中标的自动转为履约保证金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highlight w:val="none"/>
              </w:rPr>
            </w:pPr>
            <w:r>
              <w:rPr>
                <w:rFonts w:hint="eastAsia" w:ascii="宋体" w:hAnsi="宋体"/>
                <w:b/>
                <w:bCs/>
                <w:color w:val="FF0000"/>
                <w:sz w:val="24"/>
                <w:szCs w:val="24"/>
                <w:highlight w:val="none"/>
              </w:rPr>
              <w:t>时间：201</w:t>
            </w:r>
            <w:r>
              <w:rPr>
                <w:rFonts w:hint="eastAsia" w:ascii="宋体" w:hAnsi="宋体"/>
                <w:b/>
                <w:bCs/>
                <w:color w:val="FF0000"/>
                <w:sz w:val="24"/>
                <w:szCs w:val="24"/>
                <w:highlight w:val="none"/>
                <w:lang w:val="en-US" w:eastAsia="zh-CN"/>
              </w:rPr>
              <w:t>9</w:t>
            </w:r>
            <w:r>
              <w:rPr>
                <w:rFonts w:hint="eastAsia" w:ascii="宋体" w:hAnsi="宋体"/>
                <w:b/>
                <w:bCs/>
                <w:color w:val="FF0000"/>
                <w:sz w:val="24"/>
                <w:szCs w:val="24"/>
                <w:highlight w:val="none"/>
              </w:rPr>
              <w:t>年</w:t>
            </w:r>
            <w:r>
              <w:rPr>
                <w:rFonts w:hint="eastAsia" w:ascii="宋体" w:hAnsi="宋体"/>
                <w:b/>
                <w:bCs/>
                <w:color w:val="FF0000"/>
                <w:sz w:val="24"/>
                <w:szCs w:val="24"/>
                <w:highlight w:val="none"/>
                <w:lang w:val="en-US" w:eastAsia="zh-CN"/>
              </w:rPr>
              <w:t>8</w:t>
            </w:r>
            <w:r>
              <w:rPr>
                <w:rFonts w:hint="eastAsia" w:ascii="宋体" w:hAnsi="宋体"/>
                <w:b/>
                <w:bCs/>
                <w:color w:val="FF0000"/>
                <w:sz w:val="24"/>
                <w:szCs w:val="24"/>
                <w:highlight w:val="none"/>
              </w:rPr>
              <w:t>月</w:t>
            </w:r>
            <w:r>
              <w:rPr>
                <w:rFonts w:hint="eastAsia" w:ascii="宋体" w:hAnsi="宋体"/>
                <w:b/>
                <w:bCs/>
                <w:color w:val="FF0000"/>
                <w:sz w:val="24"/>
                <w:szCs w:val="24"/>
                <w:highlight w:val="none"/>
                <w:lang w:val="en-US" w:eastAsia="zh-CN"/>
              </w:rPr>
              <w:t>1</w:t>
            </w:r>
            <w:r>
              <w:rPr>
                <w:rFonts w:hint="eastAsia" w:ascii="宋体" w:hAnsi="宋体"/>
                <w:b/>
                <w:bCs/>
                <w:color w:val="FF0000"/>
                <w:sz w:val="24"/>
                <w:szCs w:val="24"/>
                <w:highlight w:val="none"/>
              </w:rPr>
              <w:t>日上午</w:t>
            </w:r>
            <w:r>
              <w:rPr>
                <w:rFonts w:hint="eastAsia" w:ascii="宋体" w:hAnsi="宋体"/>
                <w:b/>
                <w:bCs/>
                <w:color w:val="FF0000"/>
                <w:sz w:val="24"/>
                <w:szCs w:val="24"/>
                <w:highlight w:val="none"/>
                <w:lang w:val="en-US" w:eastAsia="zh-CN"/>
              </w:rPr>
              <w:t>9</w:t>
            </w:r>
            <w:r>
              <w:rPr>
                <w:rFonts w:hint="eastAsia" w:ascii="宋体" w:hAnsi="宋体"/>
                <w:b/>
                <w:bCs/>
                <w:color w:val="FF0000"/>
                <w:sz w:val="24"/>
                <w:szCs w:val="24"/>
                <w:highlight w:val="none"/>
              </w:rPr>
              <w:t>：</w:t>
            </w:r>
            <w:r>
              <w:rPr>
                <w:rFonts w:ascii="宋体" w:hAnsi="宋体"/>
                <w:b/>
                <w:bCs/>
                <w:color w:val="FF0000"/>
                <w:sz w:val="24"/>
                <w:szCs w:val="24"/>
                <w:highlight w:val="none"/>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ascii="宋体" w:hAnsi="宋体" w:eastAsia="宋体"/>
                <w:sz w:val="24"/>
                <w:szCs w:val="24"/>
                <w:lang w:val="en-US" w:eastAsia="zh-CN"/>
              </w:rPr>
            </w:pPr>
            <w:r>
              <w:rPr>
                <w:rFonts w:hint="eastAsia"/>
                <w:sz w:val="24"/>
                <w:szCs w:val="24"/>
              </w:rPr>
              <w:t>联系人：</w:t>
            </w:r>
            <w:r>
              <w:rPr>
                <w:rFonts w:hint="eastAsia"/>
                <w:sz w:val="24"/>
                <w:szCs w:val="24"/>
                <w:lang w:eastAsia="zh-CN"/>
              </w:rPr>
              <w:t>钱恩妮</w:t>
            </w:r>
            <w:r>
              <w:rPr>
                <w:rFonts w:hint="eastAsia"/>
                <w:sz w:val="24"/>
                <w:szCs w:val="24"/>
              </w:rPr>
              <w:t xml:space="preserve">   联系电话：</w:t>
            </w:r>
            <w:r>
              <w:rPr>
                <w:rFonts w:hint="eastAsia"/>
                <w:sz w:val="24"/>
                <w:szCs w:val="24"/>
                <w:lang w:val="en-US" w:eastAsia="zh-CN"/>
              </w:rPr>
              <w:t>13915556818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rPr>
              <w:t>合理低价</w:t>
            </w:r>
            <w:r>
              <w:rPr>
                <w:rFonts w:hint="eastAsia"/>
                <w:sz w:val="24"/>
                <w:szCs w:val="24"/>
                <w:lang w:eastAsia="zh-CN"/>
              </w:rPr>
              <w:t>中标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暂列金额</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eastAsia="宋体"/>
                <w:sz w:val="24"/>
                <w:szCs w:val="24"/>
                <w:lang w:val="en-US" w:eastAsia="zh-CN"/>
              </w:rPr>
            </w:pPr>
            <w:r>
              <w:rPr>
                <w:rFonts w:hint="eastAsia"/>
                <w:b/>
                <w:bCs/>
                <w:color w:val="FF0000"/>
                <w:sz w:val="24"/>
                <w:szCs w:val="24"/>
                <w:highlight w:val="none"/>
                <w:lang w:val="en-US" w:eastAsia="zh-CN"/>
              </w:rPr>
              <w:t>30000.00（叁万元整）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lang w:eastAsia="zh-CN"/>
              </w:rPr>
              <w:t>合同签订</w:t>
            </w:r>
            <w:r>
              <w:rPr>
                <w:rFonts w:hint="eastAsia"/>
                <w:sz w:val="24"/>
              </w:rPr>
              <w:t>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w:t>
            </w:r>
            <w:r>
              <w:rPr>
                <w:rFonts w:hint="eastAsia"/>
                <w:sz w:val="24"/>
                <w:lang w:eastAsia="zh-CN"/>
              </w:rPr>
              <w:t>地毯定制完成运至甲方工地后</w:t>
            </w:r>
            <w:r>
              <w:rPr>
                <w:rFonts w:hint="eastAsia"/>
                <w:sz w:val="24"/>
                <w:lang w:val="en-US" w:eastAsia="zh-CN"/>
              </w:rPr>
              <w:t>10天内</w:t>
            </w:r>
            <w:r>
              <w:rPr>
                <w:rFonts w:hint="eastAsia"/>
                <w:sz w:val="24"/>
              </w:rPr>
              <w:t>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rPr>
            </w:pPr>
            <w:r>
              <w:rPr>
                <w:rFonts w:hint="eastAsia" w:ascii="宋体" w:hAnsi="宋体"/>
                <w:b/>
                <w:bCs/>
                <w:color w:val="000000" w:themeColor="text1"/>
                <w:sz w:val="24"/>
              </w:rPr>
              <w:t>甲乙双方往来的发票均为增值税专用发票。写明税率。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特殊要求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ascii="宋体" w:hAnsi="宋体"/>
                <w:b/>
                <w:bCs/>
                <w:color w:val="000000" w:themeColor="text1"/>
                <w:sz w:val="24"/>
              </w:rPr>
              <w:t>要求将招标文件原件加盖封面章及骑缝章与报价书一同密封返回。</w:t>
            </w:r>
          </w:p>
        </w:tc>
      </w:tr>
    </w:tbl>
    <w:p>
      <w:pPr>
        <w:numPr>
          <w:ilvl w:val="0"/>
          <w:numId w:val="3"/>
        </w:numPr>
        <w:spacing w:line="360" w:lineRule="auto"/>
        <w:rPr>
          <w:sz w:val="24"/>
          <w:szCs w:val="24"/>
        </w:rPr>
      </w:pPr>
      <w:r>
        <w:rPr>
          <w:rFonts w:hint="eastAsia"/>
          <w:b/>
          <w:bCs/>
          <w:sz w:val="24"/>
          <w:szCs w:val="24"/>
        </w:rPr>
        <w:t>报价须知</w:t>
      </w:r>
    </w:p>
    <w:p>
      <w:pPr>
        <w:numPr>
          <w:ilvl w:val="0"/>
          <w:numId w:val="4"/>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4"/>
        </w:numPr>
        <w:spacing w:line="360" w:lineRule="auto"/>
        <w:rPr>
          <w:rFonts w:ascii="宋体" w:hAnsi="宋体"/>
          <w:b/>
          <w:bCs/>
          <w:color w:val="000000"/>
          <w:sz w:val="24"/>
        </w:rPr>
      </w:pPr>
      <w:r>
        <w:rPr>
          <w:rFonts w:hint="eastAsia"/>
          <w:sz w:val="24"/>
          <w:szCs w:val="24"/>
        </w:rPr>
        <w:t>质量要求：合格</w:t>
      </w:r>
      <w:r>
        <w:rPr>
          <w:rFonts w:hint="eastAsia"/>
          <w:sz w:val="24"/>
          <w:szCs w:val="24"/>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r>
        <w:rPr>
          <w:rFonts w:hint="eastAsia"/>
          <w:sz w:val="24"/>
          <w:szCs w:val="24"/>
        </w:rPr>
        <w:t>。</w:t>
      </w:r>
    </w:p>
    <w:p>
      <w:pPr>
        <w:numPr>
          <w:ilvl w:val="0"/>
          <w:numId w:val="4"/>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4"/>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4"/>
        </w:numPr>
        <w:spacing w:line="360" w:lineRule="auto"/>
        <w:rPr>
          <w:sz w:val="24"/>
          <w:szCs w:val="24"/>
        </w:rPr>
      </w:pPr>
      <w:r>
        <w:rPr>
          <w:rFonts w:hint="eastAsia"/>
          <w:sz w:val="24"/>
          <w:szCs w:val="24"/>
        </w:rPr>
        <w:t>投标保证金:</w:t>
      </w:r>
    </w:p>
    <w:p>
      <w:pPr>
        <w:pStyle w:val="8"/>
        <w:numPr>
          <w:ilvl w:val="0"/>
          <w:numId w:val="5"/>
        </w:numPr>
        <w:spacing w:before="0" w:beforeAutospacing="0" w:after="0" w:afterAutospacing="0" w:line="420" w:lineRule="exact"/>
        <w:ind w:firstLine="240" w:firstLineChars="100"/>
        <w:rPr>
          <w:rFonts w:hint="eastAsia" w:ascii="Times New Roman" w:hAnsi="Times New Roman"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w:t>
      </w:r>
      <w:r>
        <w:rPr>
          <w:rFonts w:hint="eastAsia" w:ascii="Times New Roman" w:hAnsi="Times New Roman" w:cs="Times New Roman"/>
          <w:kern w:val="2"/>
          <w:sz w:val="24"/>
          <w:szCs w:val="24"/>
          <w:lang w:val="en-US" w:eastAsia="zh-CN" w:bidi="ar-SA"/>
        </w:rPr>
        <w:t>缴纳信息：</w:t>
      </w:r>
    </w:p>
    <w:p>
      <w:pPr>
        <w:spacing w:beforeLines="0" w:afterLines="0" w:line="360" w:lineRule="auto"/>
        <w:ind w:firstLine="241" w:firstLineChars="100"/>
        <w:jc w:val="left"/>
        <w:rPr>
          <w:rFonts w:hint="eastAsia"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户名：书香酒店投资管理集团有限公司</w:t>
      </w:r>
      <w:r>
        <w:rPr>
          <w:rFonts w:hint="eastAsia" w:ascii="Times New Roman" w:hAnsi="Times New Roman" w:cs="Times New Roman"/>
          <w:b/>
          <w:bCs/>
          <w:kern w:val="2"/>
          <w:sz w:val="24"/>
          <w:szCs w:val="24"/>
          <w:lang w:val="en-US" w:eastAsia="zh-CN" w:bidi="ar-SA"/>
        </w:rPr>
        <w:t xml:space="preserve">    </w:t>
      </w:r>
      <w:r>
        <w:rPr>
          <w:rFonts w:hint="eastAsia" w:ascii="Times New Roman" w:hAnsi="Times New Roman" w:eastAsia="宋体" w:cs="Times New Roman"/>
          <w:b/>
          <w:bCs/>
          <w:kern w:val="2"/>
          <w:sz w:val="24"/>
          <w:szCs w:val="24"/>
          <w:lang w:val="en-US" w:eastAsia="zh-CN" w:bidi="ar-SA"/>
        </w:rPr>
        <w:t>纳税识别号：</w:t>
      </w:r>
      <w:r>
        <w:rPr>
          <w:rFonts w:hint="default" w:ascii="Times New Roman" w:hAnsi="Times New Roman" w:eastAsia="宋体" w:cs="Times New Roman"/>
          <w:b/>
          <w:bCs/>
          <w:kern w:val="2"/>
          <w:sz w:val="24"/>
          <w:szCs w:val="24"/>
          <w:lang w:val="en-US" w:eastAsia="zh-CN" w:bidi="ar-SA"/>
        </w:rPr>
        <w:t>9132050875321488X3</w:t>
      </w:r>
    </w:p>
    <w:p>
      <w:pPr>
        <w:pStyle w:val="8"/>
        <w:spacing w:before="0" w:beforeAutospacing="0" w:after="0" w:afterAutospacing="0" w:line="420" w:lineRule="exact"/>
        <w:ind w:firstLine="241" w:firstLineChars="100"/>
        <w:rPr>
          <w:rFonts w:hint="default"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开户银行：工商银行苏州分行营业部</w:t>
      </w:r>
      <w:r>
        <w:rPr>
          <w:rFonts w:hint="eastAsia" w:ascii="Times New Roman" w:hAnsi="Times New Roman" w:cs="Times New Roman"/>
          <w:b/>
          <w:bCs/>
          <w:kern w:val="2"/>
          <w:sz w:val="24"/>
          <w:szCs w:val="24"/>
          <w:lang w:val="en-US" w:eastAsia="zh-CN" w:bidi="ar-SA"/>
        </w:rPr>
        <w:t xml:space="preserve">     </w:t>
      </w:r>
      <w:r>
        <w:rPr>
          <w:rFonts w:hint="eastAsia" w:ascii="Times New Roman" w:hAnsi="Times New Roman" w:eastAsia="宋体" w:cs="Times New Roman"/>
          <w:b/>
          <w:bCs/>
          <w:kern w:val="2"/>
          <w:sz w:val="24"/>
          <w:szCs w:val="24"/>
          <w:lang w:val="en-US" w:eastAsia="zh-CN" w:bidi="ar-SA"/>
        </w:rPr>
        <w:t>账号：</w:t>
      </w:r>
      <w:r>
        <w:rPr>
          <w:rFonts w:hint="default" w:ascii="Times New Roman" w:hAnsi="Times New Roman" w:eastAsia="宋体" w:cs="Times New Roman"/>
          <w:b/>
          <w:bCs/>
          <w:kern w:val="2"/>
          <w:sz w:val="24"/>
          <w:szCs w:val="24"/>
          <w:lang w:val="en-US" w:eastAsia="zh-CN" w:bidi="ar-SA"/>
        </w:rPr>
        <w:t>1102020619007014266</w:t>
      </w:r>
    </w:p>
    <w:p>
      <w:pPr>
        <w:spacing w:beforeLines="0" w:afterLines="0" w:line="360" w:lineRule="auto"/>
        <w:ind w:firstLine="241" w:firstLineChars="100"/>
        <w:jc w:val="left"/>
        <w:rPr>
          <w:rFonts w:hint="default" w:ascii="Times New Roman" w:hAnsi="Times New Roman" w:eastAsia="宋体" w:cs="Times New Roman"/>
          <w:b/>
          <w:bCs/>
          <w:kern w:val="2"/>
          <w:sz w:val="24"/>
          <w:szCs w:val="24"/>
          <w:lang w:val="en-US" w:eastAsia="zh-CN" w:bidi="ar-SA"/>
        </w:rPr>
      </w:pPr>
      <w:r>
        <w:rPr>
          <w:rFonts w:hint="eastAsia"/>
          <w:b/>
          <w:bCs/>
          <w:sz w:val="24"/>
          <w:szCs w:val="24"/>
        </w:rPr>
        <w:t>地址、电话：苏州姑苏区三香路</w:t>
      </w:r>
      <w:r>
        <w:rPr>
          <w:rFonts w:hint="default"/>
          <w:b/>
          <w:bCs/>
          <w:sz w:val="24"/>
          <w:szCs w:val="24"/>
        </w:rPr>
        <w:t>333</w:t>
      </w:r>
      <w:r>
        <w:rPr>
          <w:rFonts w:hint="eastAsia"/>
          <w:b/>
          <w:bCs/>
          <w:sz w:val="24"/>
          <w:szCs w:val="24"/>
        </w:rPr>
        <w:t>号</w:t>
      </w:r>
      <w:r>
        <w:rPr>
          <w:rFonts w:hint="default"/>
          <w:b/>
          <w:bCs/>
          <w:sz w:val="24"/>
          <w:szCs w:val="24"/>
        </w:rPr>
        <w:t xml:space="preserve">  </w:t>
      </w:r>
      <w:r>
        <w:rPr>
          <w:rFonts w:hint="eastAsia"/>
          <w:b/>
          <w:bCs/>
          <w:sz w:val="24"/>
          <w:szCs w:val="24"/>
        </w:rPr>
        <w:t>0512-</w:t>
      </w:r>
      <w:r>
        <w:rPr>
          <w:rFonts w:hint="default"/>
          <w:b/>
          <w:bCs/>
          <w:sz w:val="24"/>
          <w:szCs w:val="24"/>
        </w:rPr>
        <w:t>67631820</w:t>
      </w:r>
    </w:p>
    <w:p>
      <w:pPr>
        <w:pStyle w:val="8"/>
        <w:numPr>
          <w:ilvl w:val="0"/>
          <w:numId w:val="0"/>
        </w:numPr>
        <w:spacing w:before="0" w:beforeAutospacing="0" w:after="0" w:afterAutospacing="0" w:line="420" w:lineRule="exact"/>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对未按要求提交投标保证金的投标单位，视为自动放弃。</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（b）未中标人的投标保证金，在开标结束后五个工作日内退还给投标人，不计利息；中标人的投标保证金，在其按规定签订合同后转为履约保证金。</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投标人在中标后未按规定与招标人签订合同的</w:t>
      </w:r>
    </w:p>
    <w:p>
      <w:pPr>
        <w:numPr>
          <w:ilvl w:val="0"/>
          <w:numId w:val="0"/>
        </w:numPr>
        <w:spacing w:line="360" w:lineRule="auto"/>
        <w:rPr>
          <w:sz w:val="24"/>
          <w:szCs w:val="24"/>
        </w:rPr>
      </w:pPr>
      <w:r>
        <w:rPr>
          <w:rFonts w:hint="eastAsia" w:cs="Times New Roman"/>
          <w:kern w:val="2"/>
          <w:sz w:val="24"/>
          <w:szCs w:val="24"/>
          <w:lang w:val="en-US" w:eastAsia="zh-CN" w:bidi="ar-SA"/>
        </w:rPr>
        <w:t>（d）工程竣工履约保证金根据施工方履约情况进行退回（无息）</w:t>
      </w:r>
    </w:p>
    <w:p>
      <w:pPr>
        <w:numPr>
          <w:ilvl w:val="0"/>
          <w:numId w:val="4"/>
        </w:numPr>
        <w:spacing w:line="360" w:lineRule="auto"/>
        <w:rPr>
          <w:sz w:val="24"/>
          <w:szCs w:val="24"/>
        </w:rPr>
      </w:pPr>
      <w:r>
        <w:rPr>
          <w:rFonts w:hint="eastAsia"/>
          <w:sz w:val="24"/>
          <w:szCs w:val="24"/>
        </w:rPr>
        <w:t>报价方式：</w:t>
      </w:r>
    </w:p>
    <w:p>
      <w:pPr>
        <w:numPr>
          <w:ilvl w:val="0"/>
          <w:numId w:val="6"/>
        </w:numPr>
        <w:spacing w:line="360" w:lineRule="auto"/>
        <w:rPr>
          <w:sz w:val="24"/>
          <w:szCs w:val="24"/>
        </w:rPr>
      </w:pPr>
      <w:r>
        <w:rPr>
          <w:rFonts w:hint="eastAsia"/>
          <w:sz w:val="24"/>
          <w:szCs w:val="24"/>
        </w:rPr>
        <w:t>本工程采用工程量清单计价</w:t>
      </w:r>
      <w:r>
        <w:rPr>
          <w:rFonts w:hint="eastAsia"/>
          <w:sz w:val="24"/>
          <w:szCs w:val="24"/>
          <w:lang w:eastAsia="zh-CN"/>
        </w:rPr>
        <w:t>方式，即</w:t>
      </w:r>
      <w:r>
        <w:rPr>
          <w:rFonts w:hint="eastAsia"/>
          <w:sz w:val="24"/>
          <w:szCs w:val="24"/>
        </w:rPr>
        <w:t>由招标人提供工程量清单，承包人自主报价的计价方式。凡采用工程量清单计价方式的都必须遵守计价规范的规定</w:t>
      </w:r>
      <w:r>
        <w:rPr>
          <w:rFonts w:hint="eastAsia"/>
          <w:sz w:val="24"/>
          <w:szCs w:val="24"/>
          <w:lang w:val="en-US" w:eastAsia="zh-CN"/>
        </w:rPr>
        <w:t>。</w:t>
      </w:r>
    </w:p>
    <w:p>
      <w:pPr>
        <w:numPr>
          <w:ilvl w:val="0"/>
          <w:numId w:val="6"/>
        </w:numPr>
        <w:spacing w:line="360" w:lineRule="auto"/>
        <w:rPr>
          <w:sz w:val="24"/>
          <w:szCs w:val="24"/>
        </w:rPr>
      </w:pPr>
      <w:r>
        <w:rPr>
          <w:rFonts w:hint="eastAsia"/>
          <w:sz w:val="24"/>
          <w:szCs w:val="24"/>
        </w:rPr>
        <w:t>本工程项目报价</w:t>
      </w:r>
      <w:r>
        <w:rPr>
          <w:rFonts w:hint="eastAsia"/>
          <w:sz w:val="24"/>
          <w:szCs w:val="24"/>
          <w:lang w:eastAsia="zh-CN"/>
        </w:rPr>
        <w:t>采用</w:t>
      </w:r>
      <w:r>
        <w:rPr>
          <w:rFonts w:hint="eastAsia"/>
          <w:sz w:val="24"/>
          <w:szCs w:val="24"/>
        </w:rPr>
        <w:t>固定综合单价报价</w:t>
      </w:r>
      <w:r>
        <w:rPr>
          <w:rFonts w:hint="eastAsia"/>
          <w:sz w:val="24"/>
          <w:szCs w:val="24"/>
          <w:lang w:eastAsia="zh-CN"/>
        </w:rPr>
        <w:t>，</w:t>
      </w: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6"/>
        </w:numPr>
        <w:spacing w:line="360" w:lineRule="auto"/>
        <w:rPr>
          <w:sz w:val="24"/>
          <w:szCs w:val="24"/>
        </w:rPr>
      </w:pPr>
      <w:r>
        <w:rPr>
          <w:rFonts w:hint="eastAsia"/>
          <w:sz w:val="24"/>
          <w:szCs w:val="24"/>
        </w:rPr>
        <w:t>竞争性报价时，不可竞争费用均按规定计算，不得让利或随意调整。</w:t>
      </w:r>
    </w:p>
    <w:p>
      <w:pPr>
        <w:numPr>
          <w:ilvl w:val="0"/>
          <w:numId w:val="4"/>
        </w:numPr>
        <w:spacing w:line="360" w:lineRule="auto"/>
        <w:ind w:left="0" w:leftChars="0" w:firstLine="0" w:firstLineChars="0"/>
        <w:rPr>
          <w:rFonts w:hint="eastAsia"/>
          <w:b/>
          <w:bCs/>
          <w:color w:val="FF0000"/>
          <w:sz w:val="24"/>
          <w:szCs w:val="24"/>
          <w:lang w:eastAsia="zh-CN"/>
        </w:rPr>
      </w:pP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w:t>
      </w:r>
      <w:r>
        <w:rPr>
          <w:rFonts w:hint="eastAsia"/>
          <w:b/>
          <w:bCs/>
          <w:color w:val="FF0000"/>
          <w:sz w:val="24"/>
          <w:szCs w:val="24"/>
        </w:rPr>
        <w:t>合理低价</w:t>
      </w:r>
      <w:r>
        <w:rPr>
          <w:rFonts w:hint="eastAsia"/>
          <w:b/>
          <w:bCs/>
          <w:color w:val="FF0000"/>
          <w:sz w:val="24"/>
          <w:szCs w:val="24"/>
          <w:lang w:eastAsia="zh-CN"/>
        </w:rPr>
        <w:t>中标，低价优先，如经评标小组评定最低报价者的的施工能力、企业信誉、企业业绩及地毯品质达不到书香品牌要求，则经评标小组成员评定后可选次低价者中标</w:t>
      </w:r>
    </w:p>
    <w:p>
      <w:pPr>
        <w:numPr>
          <w:ilvl w:val="0"/>
          <w:numId w:val="4"/>
        </w:numPr>
        <w:spacing w:line="360" w:lineRule="auto"/>
        <w:ind w:left="0" w:leftChars="0" w:firstLine="0" w:firstLineChars="0"/>
        <w:rPr>
          <w:sz w:val="24"/>
          <w:szCs w:val="24"/>
        </w:rPr>
      </w:pPr>
      <w:r>
        <w:rPr>
          <w:rFonts w:hint="eastAsia"/>
          <w:b/>
          <w:bCs/>
          <w:sz w:val="24"/>
          <w:szCs w:val="24"/>
        </w:rPr>
        <w:t>其他补充说明：</w:t>
      </w:r>
    </w:p>
    <w:p>
      <w:pPr>
        <w:numPr>
          <w:ilvl w:val="0"/>
          <w:numId w:val="0"/>
        </w:numPr>
        <w:spacing w:line="360" w:lineRule="auto"/>
        <w:rPr>
          <w:rFonts w:hint="eastAsia"/>
          <w:sz w:val="24"/>
          <w:szCs w:val="24"/>
        </w:rPr>
      </w:pPr>
      <w:r>
        <w:rPr>
          <w:rFonts w:hint="eastAsia"/>
          <w:sz w:val="24"/>
          <w:szCs w:val="24"/>
        </w:rPr>
        <w:t>（a）</w:t>
      </w:r>
      <w:r>
        <w:rPr>
          <w:rFonts w:hint="eastAsia" w:ascii="宋体" w:hAnsi="宋体"/>
          <w:sz w:val="24"/>
          <w:szCs w:val="24"/>
        </w:rPr>
        <w:t>现场踏勘：</w:t>
      </w:r>
      <w:r>
        <w:rPr>
          <w:rFonts w:hint="eastAsia"/>
          <w:sz w:val="24"/>
          <w:szCs w:val="24"/>
          <w:lang w:eastAsia="zh-CN"/>
        </w:rPr>
        <w:t>如投标单位有必要，可</w:t>
      </w:r>
      <w:r>
        <w:rPr>
          <w:rFonts w:hint="eastAsia"/>
          <w:sz w:val="24"/>
          <w:szCs w:val="24"/>
          <w:lang w:val="en-US" w:eastAsia="zh-CN"/>
        </w:rPr>
        <w:t>于2019年7月30日前自行安排现场踏勘（原酒店名称：</w:t>
      </w:r>
      <w:r>
        <w:rPr>
          <w:rFonts w:hint="eastAsia" w:ascii="宋体" w:hAnsi="宋体" w:cs="宋体"/>
          <w:sz w:val="24"/>
          <w:szCs w:val="24"/>
          <w:lang w:eastAsia="zh-CN"/>
        </w:rPr>
        <w:t>宿迁邻里中心商务酒店，需提前</w:t>
      </w:r>
      <w:r>
        <w:rPr>
          <w:rFonts w:hint="eastAsia"/>
          <w:sz w:val="24"/>
          <w:szCs w:val="24"/>
          <w:lang w:val="en-US" w:eastAsia="zh-CN"/>
        </w:rPr>
        <w:t>通知招标方代为联系），</w:t>
      </w:r>
      <w:r>
        <w:rPr>
          <w:rFonts w:hint="eastAsia"/>
          <w:sz w:val="24"/>
          <w:szCs w:val="24"/>
        </w:rPr>
        <w:t>并把相关费用考虑到报价中，并在《报价编制说明》中说明</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投标报价书</w:t>
      </w: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eastAsia="宋体"/>
          <w:sz w:val="24"/>
          <w:szCs w:val="24"/>
          <w:lang w:eastAsia="zh-CN"/>
        </w:rPr>
      </w:pPr>
      <w:r>
        <w:rPr>
          <w:rFonts w:hint="eastAsia"/>
          <w:sz w:val="24"/>
          <w:szCs w:val="24"/>
        </w:rPr>
        <w:t>（2）招标电子档图纸资料</w:t>
      </w:r>
      <w:r>
        <w:rPr>
          <w:rFonts w:hint="eastAsia"/>
          <w:sz w:val="24"/>
          <w:szCs w:val="24"/>
          <w:lang w:eastAsia="zh-CN"/>
        </w:rPr>
        <w:t>一份</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rPr>
        <w:t>201</w:t>
      </w:r>
      <w:r>
        <w:rPr>
          <w:rFonts w:hint="eastAsia"/>
          <w:b/>
          <w:bCs/>
          <w:color w:val="FF0000"/>
          <w:sz w:val="24"/>
          <w:szCs w:val="24"/>
          <w:lang w:val="en-US" w:eastAsia="zh-CN"/>
        </w:rPr>
        <w:t>9</w:t>
      </w:r>
      <w:r>
        <w:rPr>
          <w:rFonts w:hint="eastAsia"/>
          <w:b/>
          <w:bCs/>
          <w:color w:val="FF0000"/>
          <w:sz w:val="24"/>
          <w:szCs w:val="24"/>
        </w:rPr>
        <w:t>年</w:t>
      </w:r>
      <w:r>
        <w:rPr>
          <w:rFonts w:hint="eastAsia"/>
          <w:b/>
          <w:bCs/>
          <w:color w:val="FF0000"/>
          <w:sz w:val="24"/>
          <w:szCs w:val="24"/>
          <w:highlight w:val="yellow"/>
          <w:lang w:val="en-US" w:eastAsia="zh-CN"/>
        </w:rPr>
        <w:t>7</w:t>
      </w:r>
      <w:r>
        <w:rPr>
          <w:rFonts w:hint="eastAsia"/>
          <w:b/>
          <w:bCs/>
          <w:color w:val="FF0000"/>
          <w:sz w:val="24"/>
          <w:szCs w:val="24"/>
          <w:highlight w:val="yellow"/>
        </w:rPr>
        <w:t>月</w:t>
      </w:r>
      <w:r>
        <w:rPr>
          <w:rFonts w:hint="eastAsia"/>
          <w:b/>
          <w:bCs/>
          <w:color w:val="FF0000"/>
          <w:sz w:val="24"/>
          <w:szCs w:val="24"/>
          <w:highlight w:val="yellow"/>
          <w:lang w:val="en-US" w:eastAsia="zh-CN"/>
        </w:rPr>
        <w:t>25</w:t>
      </w:r>
      <w:r>
        <w:rPr>
          <w:rFonts w:hint="eastAsia"/>
          <w:b/>
          <w:bCs/>
          <w:color w:val="FF0000"/>
          <w:sz w:val="24"/>
          <w:szCs w:val="24"/>
          <w:highlight w:val="yellow"/>
        </w:rPr>
        <w:t>日</w:t>
      </w:r>
      <w:r>
        <w:rPr>
          <w:rFonts w:hint="eastAsia"/>
          <w:sz w:val="24"/>
          <w:szCs w:val="24"/>
        </w:rPr>
        <w:t>上午11时以电子邮件形式发到hqec@soocor.com和hqps@soocor.com邮箱。项目部经整理后统一通过电子邮件回复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spacing w:line="360" w:lineRule="auto"/>
        <w:rPr>
          <w:rFonts w:hint="eastAsia"/>
          <w:sz w:val="24"/>
          <w:szCs w:val="24"/>
        </w:rPr>
      </w:pPr>
    </w:p>
    <w:p>
      <w:pPr>
        <w:tabs>
          <w:tab w:val="left" w:pos="480"/>
        </w:tabs>
        <w:spacing w:line="360" w:lineRule="auto"/>
        <w:jc w:val="center"/>
        <w:rPr>
          <w:rFonts w:hint="eastAsia"/>
          <w:b/>
          <w:bCs/>
          <w:sz w:val="28"/>
          <w:szCs w:val="28"/>
          <w:highlight w:val="yellow"/>
        </w:rPr>
      </w:pPr>
      <w:r>
        <w:rPr>
          <w:rFonts w:hint="eastAsia"/>
          <w:b/>
          <w:bCs/>
          <w:sz w:val="28"/>
          <w:szCs w:val="28"/>
          <w:highlight w:val="yellow"/>
        </w:rPr>
        <w:br w:type="page"/>
      </w:r>
    </w:p>
    <w:p>
      <w:pPr>
        <w:tabs>
          <w:tab w:val="left" w:pos="480"/>
        </w:tabs>
        <w:spacing w:line="360" w:lineRule="auto"/>
        <w:jc w:val="center"/>
        <w:rPr>
          <w:rFonts w:hint="eastAsia"/>
          <w:b/>
          <w:bCs/>
          <w:sz w:val="28"/>
          <w:szCs w:val="28"/>
          <w:highlight w:val="yellow"/>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spacing w:line="480" w:lineRule="exact"/>
        <w:jc w:val="center"/>
        <w:rPr>
          <w:rFonts w:hint="eastAsia"/>
          <w:spacing w:val="-20"/>
          <w:kern w:val="10"/>
          <w:sz w:val="32"/>
          <w:szCs w:val="32"/>
          <w:lang w:eastAsia="zh-CN"/>
        </w:rPr>
      </w:pPr>
      <w:r>
        <w:rPr>
          <w:rFonts w:hint="eastAsia"/>
          <w:spacing w:val="-20"/>
          <w:kern w:val="10"/>
          <w:sz w:val="32"/>
          <w:szCs w:val="32"/>
          <w:lang w:eastAsia="zh-CN"/>
        </w:rPr>
        <w:t>宿迁市书香门第管理有限公司有限公司</w:t>
      </w:r>
    </w:p>
    <w:p>
      <w:pPr>
        <w:spacing w:line="480" w:lineRule="exact"/>
        <w:jc w:val="center"/>
        <w:rPr>
          <w:rFonts w:hint="eastAsia"/>
          <w:spacing w:val="-20"/>
          <w:kern w:val="10"/>
          <w:sz w:val="32"/>
          <w:szCs w:val="32"/>
          <w:lang w:eastAsia="zh-CN"/>
        </w:rPr>
      </w:pPr>
      <w:r>
        <w:rPr>
          <w:rFonts w:hint="eastAsia"/>
          <w:spacing w:val="-20"/>
          <w:kern w:val="10"/>
          <w:sz w:val="32"/>
          <w:szCs w:val="32"/>
          <w:lang w:val="en-US" w:eastAsia="zh-CN"/>
        </w:rPr>
        <w:t>3-5层客房</w:t>
      </w:r>
      <w:r>
        <w:rPr>
          <w:rFonts w:hint="eastAsia"/>
          <w:spacing w:val="-20"/>
          <w:kern w:val="10"/>
          <w:sz w:val="32"/>
          <w:szCs w:val="32"/>
          <w:lang w:eastAsia="zh-CN"/>
        </w:rPr>
        <w:t>地毯定制铺装工程合同</w:t>
      </w:r>
    </w:p>
    <w:p>
      <w:pPr>
        <w:spacing w:line="480" w:lineRule="exact"/>
        <w:jc w:val="center"/>
        <w:rPr>
          <w:rFonts w:hint="eastAsia"/>
          <w:spacing w:val="-20"/>
          <w:kern w:val="10"/>
          <w:sz w:val="32"/>
          <w:szCs w:val="32"/>
          <w:lang w:eastAsia="zh-CN"/>
        </w:rPr>
      </w:pPr>
    </w:p>
    <w:p>
      <w:pPr>
        <w:spacing w:line="480" w:lineRule="exact"/>
        <w:rPr>
          <w:rFonts w:hint="eastAsia"/>
          <w:sz w:val="24"/>
          <w:szCs w:val="24"/>
        </w:rPr>
      </w:pPr>
      <w:r>
        <w:rPr>
          <w:rFonts w:hint="eastAsia"/>
          <w:spacing w:val="-20"/>
          <w:kern w:val="10"/>
          <w:sz w:val="24"/>
          <w:szCs w:val="24"/>
        </w:rPr>
        <w:t>定作人（甲方）：</w:t>
      </w:r>
      <w:r>
        <w:rPr>
          <w:rFonts w:hint="eastAsia"/>
          <w:spacing w:val="-20"/>
          <w:kern w:val="10"/>
          <w:sz w:val="24"/>
          <w:szCs w:val="24"/>
          <w:lang w:eastAsia="zh-CN"/>
        </w:rPr>
        <w:t xml:space="preserve">宿迁市书香门第管理有限公司有限公司 </w:t>
      </w:r>
      <w:r>
        <w:rPr>
          <w:rFonts w:hint="eastAsia"/>
          <w:kern w:val="10"/>
          <w:sz w:val="24"/>
          <w:szCs w:val="24"/>
        </w:rPr>
        <w:t xml:space="preserve"> </w:t>
      </w:r>
      <w:r>
        <w:rPr>
          <w:rFonts w:hint="eastAsia"/>
          <w:sz w:val="24"/>
          <w:szCs w:val="24"/>
        </w:rPr>
        <w:t xml:space="preserve">     合同编号：</w:t>
      </w:r>
    </w:p>
    <w:p>
      <w:pPr>
        <w:spacing w:line="480" w:lineRule="exact"/>
        <w:rPr>
          <w:rFonts w:hint="eastAsia"/>
          <w:sz w:val="24"/>
          <w:szCs w:val="24"/>
        </w:rPr>
      </w:pPr>
      <w:r>
        <w:rPr>
          <w:rFonts w:hint="eastAsia"/>
          <w:sz w:val="24"/>
          <w:szCs w:val="24"/>
        </w:rPr>
        <w:t xml:space="preserve">承揽人（乙方）：        </w:t>
      </w:r>
      <w:r>
        <w:rPr>
          <w:rFonts w:hint="eastAsia"/>
          <w:sz w:val="24"/>
          <w:szCs w:val="24"/>
          <w:lang w:val="en-US" w:eastAsia="zh-CN"/>
        </w:rPr>
        <w:t xml:space="preserve">                    </w:t>
      </w:r>
      <w:r>
        <w:rPr>
          <w:rFonts w:hint="eastAsia"/>
          <w:sz w:val="24"/>
          <w:szCs w:val="24"/>
        </w:rPr>
        <w:t xml:space="preserve"> 签订时间：</w:t>
      </w:r>
    </w:p>
    <w:p>
      <w:pPr>
        <w:spacing w:line="500" w:lineRule="exact"/>
        <w:rPr>
          <w:rFonts w:hint="eastAsia"/>
          <w:sz w:val="24"/>
          <w:szCs w:val="24"/>
        </w:rPr>
      </w:pPr>
      <w:r>
        <w:rPr>
          <w:rFonts w:hint="eastAsia"/>
          <w:sz w:val="24"/>
          <w:szCs w:val="24"/>
        </w:rPr>
        <w:t>一、定作标的、数量及金额</w:t>
      </w:r>
    </w:p>
    <w:tbl>
      <w:tblPr>
        <w:tblStyle w:val="13"/>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0"/>
        <w:gridCol w:w="1902"/>
        <w:gridCol w:w="1146"/>
        <w:gridCol w:w="1014"/>
        <w:gridCol w:w="883"/>
        <w:gridCol w:w="1107"/>
        <w:gridCol w:w="1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1360" w:type="dxa"/>
            <w:noWrap w:val="0"/>
            <w:vAlign w:val="center"/>
          </w:tcPr>
          <w:p>
            <w:pPr>
              <w:spacing w:line="500" w:lineRule="exact"/>
              <w:jc w:val="center"/>
              <w:rPr>
                <w:rFonts w:hint="eastAsia"/>
                <w:sz w:val="21"/>
                <w:szCs w:val="21"/>
              </w:rPr>
            </w:pPr>
            <w:r>
              <w:rPr>
                <w:rFonts w:hint="eastAsia"/>
                <w:sz w:val="21"/>
                <w:szCs w:val="21"/>
              </w:rPr>
              <w:t>产品名称</w:t>
            </w:r>
          </w:p>
        </w:tc>
        <w:tc>
          <w:tcPr>
            <w:tcW w:w="1902" w:type="dxa"/>
            <w:noWrap w:val="0"/>
            <w:vAlign w:val="center"/>
          </w:tcPr>
          <w:p>
            <w:pPr>
              <w:spacing w:line="500" w:lineRule="exact"/>
              <w:jc w:val="center"/>
              <w:rPr>
                <w:rFonts w:hint="eastAsia"/>
                <w:sz w:val="21"/>
                <w:szCs w:val="21"/>
              </w:rPr>
            </w:pPr>
            <w:r>
              <w:rPr>
                <w:rFonts w:hint="eastAsia"/>
                <w:sz w:val="21"/>
                <w:szCs w:val="21"/>
              </w:rPr>
              <w:t>规格型号</w:t>
            </w:r>
          </w:p>
        </w:tc>
        <w:tc>
          <w:tcPr>
            <w:tcW w:w="1146" w:type="dxa"/>
            <w:noWrap w:val="0"/>
            <w:vAlign w:val="center"/>
          </w:tcPr>
          <w:p>
            <w:pPr>
              <w:spacing w:line="500" w:lineRule="exact"/>
              <w:jc w:val="center"/>
              <w:rPr>
                <w:rFonts w:hint="eastAsia"/>
                <w:sz w:val="21"/>
                <w:szCs w:val="21"/>
              </w:rPr>
            </w:pPr>
            <w:r>
              <w:rPr>
                <w:rFonts w:hint="eastAsia"/>
                <w:sz w:val="21"/>
                <w:szCs w:val="21"/>
              </w:rPr>
              <w:t>原料配比</w:t>
            </w:r>
          </w:p>
        </w:tc>
        <w:tc>
          <w:tcPr>
            <w:tcW w:w="1014" w:type="dxa"/>
            <w:noWrap w:val="0"/>
            <w:vAlign w:val="center"/>
          </w:tcPr>
          <w:p>
            <w:pPr>
              <w:spacing w:line="500" w:lineRule="exact"/>
              <w:jc w:val="center"/>
              <w:rPr>
                <w:rFonts w:hint="eastAsia"/>
                <w:sz w:val="21"/>
                <w:szCs w:val="21"/>
              </w:rPr>
            </w:pPr>
            <w:r>
              <w:rPr>
                <w:rFonts w:hint="eastAsia"/>
                <w:sz w:val="21"/>
                <w:szCs w:val="21"/>
              </w:rPr>
              <w:t>数量（㎡）</w:t>
            </w:r>
          </w:p>
        </w:tc>
        <w:tc>
          <w:tcPr>
            <w:tcW w:w="883" w:type="dxa"/>
            <w:noWrap w:val="0"/>
            <w:vAlign w:val="center"/>
          </w:tcPr>
          <w:p>
            <w:pPr>
              <w:spacing w:line="500" w:lineRule="exact"/>
              <w:jc w:val="center"/>
              <w:rPr>
                <w:rFonts w:hint="eastAsia" w:eastAsia="宋体"/>
                <w:sz w:val="21"/>
                <w:szCs w:val="21"/>
                <w:lang w:eastAsia="zh-CN"/>
              </w:rPr>
            </w:pPr>
            <w:r>
              <w:rPr>
                <w:rFonts w:hint="eastAsia"/>
                <w:sz w:val="21"/>
                <w:szCs w:val="21"/>
              </w:rPr>
              <w:t>单价（元）</w:t>
            </w:r>
          </w:p>
        </w:tc>
        <w:tc>
          <w:tcPr>
            <w:tcW w:w="1107" w:type="dxa"/>
            <w:noWrap w:val="0"/>
            <w:vAlign w:val="center"/>
          </w:tcPr>
          <w:p>
            <w:pPr>
              <w:spacing w:line="500" w:lineRule="exact"/>
              <w:jc w:val="center"/>
              <w:rPr>
                <w:rFonts w:hint="eastAsia"/>
                <w:sz w:val="21"/>
                <w:szCs w:val="21"/>
              </w:rPr>
            </w:pPr>
            <w:r>
              <w:rPr>
                <w:rFonts w:hint="eastAsia"/>
                <w:sz w:val="21"/>
                <w:szCs w:val="21"/>
              </w:rPr>
              <w:t>总金额（元）</w:t>
            </w:r>
          </w:p>
        </w:tc>
        <w:tc>
          <w:tcPr>
            <w:tcW w:w="1107" w:type="dxa"/>
            <w:noWrap w:val="0"/>
            <w:vAlign w:val="center"/>
          </w:tcPr>
          <w:p>
            <w:pPr>
              <w:spacing w:line="500" w:lineRule="exact"/>
              <w:jc w:val="center"/>
              <w:rPr>
                <w:rFonts w:hint="eastAsia" w:eastAsia="宋体"/>
                <w:sz w:val="21"/>
                <w:szCs w:val="21"/>
                <w:lang w:eastAsia="zh-CN"/>
              </w:rPr>
            </w:pPr>
            <w:r>
              <w:rPr>
                <w:rFonts w:hint="eastAsia"/>
                <w:sz w:val="21"/>
                <w:szCs w:val="21"/>
                <w:lang w:eastAsia="zh-CN"/>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 w:hRule="atLeast"/>
        </w:trPr>
        <w:tc>
          <w:tcPr>
            <w:tcW w:w="1360" w:type="dxa"/>
            <w:noWrap w:val="0"/>
            <w:vAlign w:val="center"/>
          </w:tcPr>
          <w:p>
            <w:pPr>
              <w:spacing w:line="500" w:lineRule="exact"/>
              <w:jc w:val="center"/>
              <w:rPr>
                <w:rFonts w:hint="eastAsia"/>
                <w:sz w:val="21"/>
                <w:szCs w:val="21"/>
              </w:rPr>
            </w:pPr>
            <w:r>
              <w:rPr>
                <w:rFonts w:hint="eastAsia"/>
                <w:sz w:val="21"/>
                <w:szCs w:val="21"/>
              </w:rPr>
              <w:t>超清尼龙6印花地毯</w:t>
            </w:r>
          </w:p>
        </w:tc>
        <w:tc>
          <w:tcPr>
            <w:tcW w:w="1902" w:type="dxa"/>
            <w:noWrap w:val="0"/>
            <w:vAlign w:val="center"/>
          </w:tcPr>
          <w:p>
            <w:pPr>
              <w:spacing w:line="500" w:lineRule="exact"/>
              <w:jc w:val="center"/>
              <w:rPr>
                <w:rFonts w:hint="eastAsia"/>
                <w:sz w:val="21"/>
                <w:szCs w:val="21"/>
              </w:rPr>
            </w:pPr>
            <w:r>
              <w:rPr>
                <w:rFonts w:hint="eastAsia"/>
                <w:sz w:val="21"/>
                <w:szCs w:val="21"/>
              </w:rPr>
              <w:t>绒重800克/㎡，绒高6mm</w:t>
            </w:r>
          </w:p>
        </w:tc>
        <w:tc>
          <w:tcPr>
            <w:tcW w:w="1146" w:type="dxa"/>
            <w:noWrap w:val="0"/>
            <w:vAlign w:val="center"/>
          </w:tcPr>
          <w:p>
            <w:pPr>
              <w:jc w:val="center"/>
              <w:rPr>
                <w:rFonts w:hint="eastAsia" w:ascii="宋体" w:hAnsi="宋体" w:cs="宋体"/>
                <w:sz w:val="21"/>
                <w:szCs w:val="21"/>
              </w:rPr>
            </w:pPr>
            <w:r>
              <w:rPr>
                <w:rFonts w:hint="eastAsia"/>
                <w:sz w:val="21"/>
                <w:szCs w:val="21"/>
              </w:rPr>
              <w:t>100%尼龙</w:t>
            </w:r>
          </w:p>
        </w:tc>
        <w:tc>
          <w:tcPr>
            <w:tcW w:w="1014" w:type="dxa"/>
            <w:noWrap w:val="0"/>
            <w:vAlign w:val="center"/>
          </w:tcPr>
          <w:p>
            <w:pPr>
              <w:spacing w:line="500" w:lineRule="exact"/>
              <w:jc w:val="center"/>
              <w:rPr>
                <w:rFonts w:hint="eastAsia" w:eastAsia="宋体"/>
                <w:sz w:val="21"/>
                <w:szCs w:val="21"/>
                <w:lang w:val="en-US" w:eastAsia="zh-CN"/>
              </w:rPr>
            </w:pPr>
            <w:r>
              <w:rPr>
                <w:rFonts w:hint="eastAsia"/>
                <w:sz w:val="21"/>
                <w:szCs w:val="21"/>
                <w:lang w:val="en-US" w:eastAsia="zh-CN"/>
              </w:rPr>
              <w:t>1825</w:t>
            </w:r>
          </w:p>
        </w:tc>
        <w:tc>
          <w:tcPr>
            <w:tcW w:w="883" w:type="dxa"/>
            <w:noWrap w:val="0"/>
            <w:vAlign w:val="center"/>
          </w:tcPr>
          <w:p>
            <w:pPr>
              <w:spacing w:line="500" w:lineRule="exact"/>
              <w:jc w:val="center"/>
              <w:rPr>
                <w:rFonts w:hint="eastAsia"/>
                <w:sz w:val="21"/>
                <w:szCs w:val="21"/>
              </w:rPr>
            </w:pPr>
          </w:p>
        </w:tc>
        <w:tc>
          <w:tcPr>
            <w:tcW w:w="1107" w:type="dxa"/>
            <w:noWrap w:val="0"/>
            <w:vAlign w:val="center"/>
          </w:tcPr>
          <w:p>
            <w:pPr>
              <w:spacing w:line="500" w:lineRule="exact"/>
              <w:jc w:val="center"/>
              <w:rPr>
                <w:rFonts w:hint="eastAsia"/>
                <w:sz w:val="21"/>
                <w:szCs w:val="21"/>
              </w:rPr>
            </w:pPr>
          </w:p>
        </w:tc>
        <w:tc>
          <w:tcPr>
            <w:tcW w:w="1107" w:type="dxa"/>
            <w:noWrap w:val="0"/>
            <w:vAlign w:val="center"/>
          </w:tcPr>
          <w:p>
            <w:pPr>
              <w:spacing w:line="500" w:lineRule="exact"/>
              <w:jc w:val="center"/>
              <w:rPr>
                <w:rFonts w:hint="eastAsia" w:eastAsia="宋体"/>
                <w:sz w:val="21"/>
                <w:szCs w:val="21"/>
                <w:lang w:eastAsia="zh-CN"/>
              </w:rPr>
            </w:pPr>
            <w:r>
              <w:rPr>
                <w:rFonts w:hint="eastAsia"/>
                <w:sz w:val="21"/>
                <w:szCs w:val="21"/>
                <w:lang w:val="en-US" w:eastAsia="zh-CN"/>
              </w:rPr>
              <w:t>3-5</w:t>
            </w:r>
            <w:r>
              <w:rPr>
                <w:rFonts w:hint="eastAsia"/>
                <w:sz w:val="21"/>
                <w:szCs w:val="21"/>
                <w:lang w:eastAsia="zh-CN"/>
              </w:rPr>
              <w:t>层客房及走道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trPr>
        <w:tc>
          <w:tcPr>
            <w:tcW w:w="4408" w:type="dxa"/>
            <w:gridSpan w:val="3"/>
            <w:noWrap w:val="0"/>
            <w:vAlign w:val="center"/>
          </w:tcPr>
          <w:p>
            <w:pPr>
              <w:spacing w:line="500" w:lineRule="exact"/>
              <w:jc w:val="center"/>
              <w:rPr>
                <w:rFonts w:hint="eastAsia"/>
                <w:sz w:val="21"/>
                <w:szCs w:val="21"/>
              </w:rPr>
            </w:pPr>
            <w:r>
              <w:rPr>
                <w:rFonts w:hint="eastAsia"/>
                <w:sz w:val="21"/>
                <w:szCs w:val="21"/>
                <w:lang w:eastAsia="zh-CN"/>
              </w:rPr>
              <w:t>原地毯（含地胶）拆除、垃圾清运</w:t>
            </w:r>
          </w:p>
        </w:tc>
        <w:tc>
          <w:tcPr>
            <w:tcW w:w="1014" w:type="dxa"/>
            <w:noWrap w:val="0"/>
            <w:vAlign w:val="center"/>
          </w:tcPr>
          <w:p>
            <w:pPr>
              <w:spacing w:line="500" w:lineRule="exact"/>
              <w:jc w:val="center"/>
              <w:rPr>
                <w:rFonts w:hint="eastAsia"/>
                <w:sz w:val="21"/>
                <w:szCs w:val="21"/>
                <w:lang w:val="en-US" w:eastAsia="zh-CN"/>
              </w:rPr>
            </w:pPr>
            <w:r>
              <w:rPr>
                <w:rFonts w:hint="eastAsia"/>
                <w:sz w:val="21"/>
                <w:szCs w:val="21"/>
                <w:lang w:val="en-US" w:eastAsia="zh-CN"/>
              </w:rPr>
              <w:t>1825</w:t>
            </w:r>
          </w:p>
        </w:tc>
        <w:tc>
          <w:tcPr>
            <w:tcW w:w="883" w:type="dxa"/>
            <w:noWrap w:val="0"/>
            <w:vAlign w:val="center"/>
          </w:tcPr>
          <w:p>
            <w:pPr>
              <w:spacing w:line="500" w:lineRule="exact"/>
              <w:jc w:val="center"/>
              <w:rPr>
                <w:rFonts w:hint="eastAsia"/>
                <w:sz w:val="21"/>
                <w:szCs w:val="21"/>
              </w:rPr>
            </w:pPr>
          </w:p>
        </w:tc>
        <w:tc>
          <w:tcPr>
            <w:tcW w:w="1107" w:type="dxa"/>
            <w:noWrap w:val="0"/>
            <w:vAlign w:val="center"/>
          </w:tcPr>
          <w:p>
            <w:pPr>
              <w:spacing w:line="500" w:lineRule="exact"/>
              <w:jc w:val="center"/>
              <w:rPr>
                <w:rFonts w:hint="eastAsia"/>
                <w:sz w:val="21"/>
                <w:szCs w:val="21"/>
              </w:rPr>
            </w:pPr>
          </w:p>
        </w:tc>
        <w:tc>
          <w:tcPr>
            <w:tcW w:w="1107" w:type="dxa"/>
            <w:noWrap w:val="0"/>
            <w:vAlign w:val="center"/>
          </w:tcPr>
          <w:p>
            <w:pPr>
              <w:spacing w:line="500" w:lineRule="exact"/>
              <w:jc w:val="center"/>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4408" w:type="dxa"/>
            <w:gridSpan w:val="3"/>
            <w:noWrap w:val="0"/>
            <w:vAlign w:val="center"/>
          </w:tcPr>
          <w:p>
            <w:pPr>
              <w:spacing w:line="500" w:lineRule="exact"/>
              <w:jc w:val="center"/>
              <w:rPr>
                <w:rFonts w:hint="eastAsia"/>
                <w:sz w:val="21"/>
                <w:szCs w:val="21"/>
                <w:lang w:eastAsia="zh-CN"/>
              </w:rPr>
            </w:pPr>
            <w:r>
              <w:rPr>
                <w:rFonts w:hint="eastAsia"/>
                <w:sz w:val="21"/>
                <w:szCs w:val="21"/>
                <w:lang w:eastAsia="zh-CN"/>
              </w:rPr>
              <w:t>暂列金额（不可预见费）</w:t>
            </w:r>
          </w:p>
        </w:tc>
        <w:tc>
          <w:tcPr>
            <w:tcW w:w="1014" w:type="dxa"/>
            <w:noWrap w:val="0"/>
            <w:vAlign w:val="center"/>
          </w:tcPr>
          <w:p>
            <w:pPr>
              <w:spacing w:line="500" w:lineRule="exact"/>
              <w:jc w:val="center"/>
              <w:rPr>
                <w:rFonts w:hint="eastAsia"/>
                <w:sz w:val="21"/>
                <w:szCs w:val="21"/>
                <w:lang w:val="en-US" w:eastAsia="zh-CN"/>
              </w:rPr>
            </w:pPr>
          </w:p>
        </w:tc>
        <w:tc>
          <w:tcPr>
            <w:tcW w:w="883" w:type="dxa"/>
            <w:noWrap w:val="0"/>
            <w:vAlign w:val="center"/>
          </w:tcPr>
          <w:p>
            <w:pPr>
              <w:spacing w:line="500" w:lineRule="exact"/>
              <w:jc w:val="center"/>
              <w:rPr>
                <w:rFonts w:hint="eastAsia"/>
                <w:sz w:val="21"/>
                <w:szCs w:val="21"/>
              </w:rPr>
            </w:pPr>
          </w:p>
        </w:tc>
        <w:tc>
          <w:tcPr>
            <w:tcW w:w="1107" w:type="dxa"/>
            <w:noWrap w:val="0"/>
            <w:vAlign w:val="center"/>
          </w:tcPr>
          <w:p>
            <w:pPr>
              <w:spacing w:line="500" w:lineRule="exact"/>
              <w:jc w:val="center"/>
              <w:rPr>
                <w:rFonts w:hint="eastAsia" w:eastAsia="宋体"/>
                <w:sz w:val="21"/>
                <w:szCs w:val="21"/>
                <w:lang w:val="en-US" w:eastAsia="zh-CN"/>
              </w:rPr>
            </w:pPr>
            <w:r>
              <w:rPr>
                <w:rFonts w:hint="eastAsia"/>
                <w:sz w:val="21"/>
                <w:szCs w:val="21"/>
                <w:lang w:val="en-US" w:eastAsia="zh-CN"/>
              </w:rPr>
              <w:t>30000.00</w:t>
            </w:r>
          </w:p>
        </w:tc>
        <w:tc>
          <w:tcPr>
            <w:tcW w:w="1107" w:type="dxa"/>
            <w:noWrap w:val="0"/>
            <w:vAlign w:val="center"/>
          </w:tcPr>
          <w:p>
            <w:pPr>
              <w:spacing w:line="500" w:lineRule="exact"/>
              <w:jc w:val="center"/>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trPr>
        <w:tc>
          <w:tcPr>
            <w:tcW w:w="1360" w:type="dxa"/>
            <w:noWrap w:val="0"/>
            <w:vAlign w:val="center"/>
          </w:tcPr>
          <w:p>
            <w:pPr>
              <w:spacing w:line="500" w:lineRule="exact"/>
              <w:jc w:val="center"/>
              <w:rPr>
                <w:rFonts w:hint="eastAsia"/>
                <w:sz w:val="21"/>
                <w:szCs w:val="21"/>
                <w:lang w:eastAsia="zh-CN"/>
              </w:rPr>
            </w:pPr>
            <w:r>
              <w:rPr>
                <w:rFonts w:hint="eastAsia"/>
                <w:sz w:val="21"/>
                <w:szCs w:val="21"/>
              </w:rPr>
              <w:t>合计</w:t>
            </w:r>
          </w:p>
        </w:tc>
        <w:tc>
          <w:tcPr>
            <w:tcW w:w="7159" w:type="dxa"/>
            <w:gridSpan w:val="6"/>
            <w:noWrap w:val="0"/>
            <w:vAlign w:val="center"/>
          </w:tcPr>
          <w:p>
            <w:pPr>
              <w:spacing w:line="500" w:lineRule="exact"/>
              <w:jc w:val="center"/>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8519" w:type="dxa"/>
            <w:gridSpan w:val="7"/>
            <w:noWrap w:val="0"/>
            <w:vAlign w:val="center"/>
          </w:tcPr>
          <w:p>
            <w:pPr>
              <w:spacing w:line="500" w:lineRule="exact"/>
              <w:jc w:val="left"/>
              <w:rPr>
                <w:rFonts w:hint="eastAsia"/>
                <w:sz w:val="21"/>
                <w:szCs w:val="21"/>
              </w:rPr>
            </w:pPr>
            <w:r>
              <w:rPr>
                <w:rFonts w:hint="eastAsia"/>
                <w:sz w:val="21"/>
                <w:szCs w:val="21"/>
              </w:rPr>
              <w:t>说明：</w:t>
            </w:r>
            <w:r>
              <w:rPr>
                <w:rFonts w:hint="eastAsia"/>
                <w:sz w:val="21"/>
                <w:szCs w:val="21"/>
                <w:lang w:val="en-US" w:eastAsia="zh-CN"/>
              </w:rPr>
              <w:t>1、以上为预估数量，</w:t>
            </w:r>
            <w:r>
              <w:rPr>
                <w:rFonts w:hint="eastAsia"/>
                <w:sz w:val="21"/>
                <w:szCs w:val="21"/>
              </w:rPr>
              <w:t>最终结算价按实际铺装面积进行结算</w:t>
            </w:r>
          </w:p>
          <w:p>
            <w:pPr>
              <w:numPr>
                <w:ilvl w:val="0"/>
                <w:numId w:val="0"/>
              </w:numPr>
              <w:spacing w:line="500" w:lineRule="exact"/>
              <w:ind w:leftChars="0"/>
              <w:jc w:val="left"/>
              <w:rPr>
                <w:rFonts w:hint="eastAsia"/>
                <w:sz w:val="21"/>
                <w:szCs w:val="21"/>
              </w:rPr>
            </w:pPr>
            <w:r>
              <w:rPr>
                <w:rFonts w:hint="eastAsia"/>
                <w:sz w:val="21"/>
                <w:szCs w:val="21"/>
                <w:lang w:val="en-US" w:eastAsia="zh-CN"/>
              </w:rPr>
              <w:t>2、</w:t>
            </w:r>
            <w:r>
              <w:rPr>
                <w:rFonts w:hint="eastAsia"/>
                <w:sz w:val="21"/>
                <w:szCs w:val="21"/>
              </w:rPr>
              <w:t>地毯报价包括主材费、耗损费、运输费、税金、铺装人工、钉条、烫带、1cm厚海绵阻燃胶垫等全部费用</w:t>
            </w:r>
          </w:p>
          <w:p>
            <w:pPr>
              <w:numPr>
                <w:ilvl w:val="0"/>
                <w:numId w:val="3"/>
              </w:numPr>
              <w:spacing w:line="500" w:lineRule="exact"/>
              <w:ind w:left="0" w:leftChars="0" w:firstLine="0" w:firstLineChars="0"/>
              <w:jc w:val="left"/>
              <w:rPr>
                <w:rFonts w:hint="eastAsia"/>
                <w:sz w:val="21"/>
                <w:szCs w:val="21"/>
                <w:lang w:val="en-US" w:eastAsia="zh-CN"/>
              </w:rPr>
            </w:pPr>
            <w:r>
              <w:rPr>
                <w:rFonts w:hint="eastAsia"/>
                <w:sz w:val="21"/>
                <w:szCs w:val="21"/>
                <w:lang w:eastAsia="zh-CN"/>
              </w:rPr>
              <w:t>暂列金额（不可预见费）：不作为结算依据</w:t>
            </w:r>
          </w:p>
        </w:tc>
      </w:tr>
    </w:tbl>
    <w:p>
      <w:pPr>
        <w:spacing w:line="500" w:lineRule="exact"/>
        <w:rPr>
          <w:rFonts w:hint="eastAsia" w:ascii="宋体" w:hAnsi="宋体" w:eastAsia="宋体" w:cs="宋体"/>
          <w:sz w:val="24"/>
          <w:szCs w:val="24"/>
        </w:rPr>
      </w:pPr>
      <w:r>
        <w:rPr>
          <w:rFonts w:hint="eastAsia" w:ascii="宋体" w:hAnsi="宋体" w:eastAsia="宋体" w:cs="宋体"/>
          <w:sz w:val="24"/>
          <w:szCs w:val="24"/>
        </w:rPr>
        <w:t>二、质量要求技术标准：1、环保标准：GB18587-2001 A级、中国环保地毯认证；2、防火性能：GB8624-2006 Cf1级（国家现行标准），等同于老标准GB8624-1997 B1级；3、防霉、抗菌性：防霉、抗菌，能有效抑制细菌、真菌的生长，符合国际标准；4、防静电：符合GB/T18044—2000 Ⅱ级；5、防虫蛀：符合国家标准（FZ/T20004-2009）；6、防褪色：≥5级，符合国家标准；7、抗摩擦标准：干、湿摩擦色牢度≥5级，符合国家标准；8、其他：防潮、隔音、防污，按国家标准或行业标准。乙方保证所供地毯及胶垫消防送检合格（送检及产生费用由乙方承担）。</w:t>
      </w:r>
    </w:p>
    <w:p>
      <w:pPr>
        <w:spacing w:line="400" w:lineRule="atLeast"/>
        <w:rPr>
          <w:rFonts w:hint="eastAsia" w:ascii="宋体" w:hAnsi="宋体" w:eastAsia="宋体" w:cs="宋体"/>
          <w:sz w:val="24"/>
          <w:szCs w:val="24"/>
        </w:rPr>
      </w:pPr>
      <w:r>
        <w:rPr>
          <w:rFonts w:hint="eastAsia" w:ascii="宋体" w:hAnsi="宋体" w:eastAsia="宋体" w:cs="宋体"/>
          <w:sz w:val="24"/>
          <w:szCs w:val="24"/>
        </w:rPr>
        <w:t>三、交货地点</w:t>
      </w:r>
      <w:r>
        <w:rPr>
          <w:rFonts w:hint="eastAsia" w:ascii="宋体" w:hAnsi="宋体" w:cs="宋体"/>
          <w:sz w:val="24"/>
          <w:szCs w:val="24"/>
          <w:lang w:eastAsia="zh-CN"/>
        </w:rPr>
        <w:t>：</w:t>
      </w:r>
      <w:r>
        <w:rPr>
          <w:rFonts w:hint="eastAsia" w:ascii="宋体" w:hAnsi="宋体" w:cs="Tahoma"/>
          <w:sz w:val="24"/>
          <w:szCs w:val="24"/>
          <w:lang w:val="en-US" w:eastAsia="zh-CN"/>
        </w:rPr>
        <w:t>宿迁市书香门第管理有限公司有限公司工地现场</w:t>
      </w:r>
      <w:r>
        <w:rPr>
          <w:rFonts w:hint="eastAsia" w:ascii="宋体" w:hAnsi="宋体" w:eastAsia="宋体" w:cs="宋体"/>
          <w:sz w:val="24"/>
          <w:szCs w:val="24"/>
        </w:rPr>
        <w:t>；</w:t>
      </w:r>
    </w:p>
    <w:p>
      <w:pPr>
        <w:spacing w:line="400" w:lineRule="atLeast"/>
        <w:rPr>
          <w:rFonts w:hint="eastAsia" w:ascii="宋体" w:hAnsi="宋体"/>
          <w:sz w:val="24"/>
          <w:szCs w:val="24"/>
          <w:lang w:val="en-US" w:eastAsia="zh-CN"/>
        </w:rPr>
      </w:pPr>
      <w:r>
        <w:rPr>
          <w:rFonts w:hint="eastAsia" w:ascii="宋体" w:hAnsi="宋体" w:cs="宋体"/>
          <w:sz w:val="24"/>
          <w:szCs w:val="24"/>
          <w:lang w:eastAsia="zh-CN"/>
        </w:rPr>
        <w:t>四、交货时间：</w:t>
      </w:r>
      <w:r>
        <w:rPr>
          <w:rFonts w:hint="eastAsia" w:ascii="宋体" w:hAnsi="宋体"/>
          <w:sz w:val="24"/>
          <w:szCs w:val="24"/>
          <w:lang w:eastAsia="zh-CN"/>
        </w:rPr>
        <w:t>计划</w:t>
      </w:r>
      <w:r>
        <w:rPr>
          <w:rFonts w:hint="eastAsia" w:ascii="宋体" w:hAnsi="宋体"/>
          <w:sz w:val="24"/>
          <w:szCs w:val="24"/>
        </w:rPr>
        <w:t>工期</w:t>
      </w:r>
      <w:r>
        <w:rPr>
          <w:rFonts w:hint="eastAsia" w:ascii="宋体" w:hAnsi="宋体"/>
          <w:sz w:val="24"/>
          <w:szCs w:val="24"/>
          <w:highlight w:val="yellow"/>
          <w:lang w:val="en-US" w:eastAsia="zh-CN"/>
        </w:rPr>
        <w:t>40</w:t>
      </w:r>
      <w:r>
        <w:rPr>
          <w:rFonts w:hint="eastAsia" w:ascii="宋体" w:hAnsi="宋体"/>
          <w:sz w:val="24"/>
          <w:szCs w:val="24"/>
          <w:lang w:val="en-US" w:eastAsia="zh-CN"/>
        </w:rPr>
        <w:t>天（合同签署日起算）</w:t>
      </w:r>
    </w:p>
    <w:p>
      <w:pPr>
        <w:numPr>
          <w:ilvl w:val="0"/>
          <w:numId w:val="0"/>
        </w:numPr>
        <w:spacing w:line="400" w:lineRule="atLeast"/>
        <w:rPr>
          <w:rFonts w:hint="eastAsia" w:ascii="宋体" w:hAnsi="宋体"/>
          <w:sz w:val="24"/>
          <w:szCs w:val="24"/>
          <w:lang w:val="en-US" w:eastAsia="zh-CN"/>
        </w:rPr>
      </w:pPr>
      <w:r>
        <w:rPr>
          <w:rFonts w:hint="eastAsia" w:ascii="宋体" w:hAnsi="宋体"/>
          <w:sz w:val="24"/>
          <w:szCs w:val="24"/>
          <w:lang w:val="en-US" w:eastAsia="zh-CN"/>
        </w:rPr>
        <w:t>（1）提交样品及设计图案：合同签署后10天内提供深化设计方案及样品</w:t>
      </w:r>
    </w:p>
    <w:p>
      <w:pPr>
        <w:numPr>
          <w:ilvl w:val="0"/>
          <w:numId w:val="0"/>
        </w:numPr>
        <w:spacing w:line="400" w:lineRule="atLeast"/>
        <w:rPr>
          <w:rFonts w:hint="eastAsia" w:ascii="宋体" w:hAnsi="宋体" w:eastAsia="宋体"/>
          <w:sz w:val="24"/>
          <w:szCs w:val="24"/>
          <w:lang w:eastAsia="zh-CN"/>
        </w:rPr>
      </w:pPr>
      <w:r>
        <w:rPr>
          <w:rFonts w:hint="eastAsia" w:ascii="宋体" w:hAnsi="宋体"/>
          <w:sz w:val="24"/>
          <w:szCs w:val="24"/>
          <w:lang w:val="en-US" w:eastAsia="zh-CN"/>
        </w:rPr>
        <w:t>（2）地毯定制生产：深化设计方案定案后20天</w:t>
      </w:r>
    </w:p>
    <w:p>
      <w:pPr>
        <w:numPr>
          <w:ilvl w:val="0"/>
          <w:numId w:val="0"/>
        </w:numPr>
        <w:spacing w:line="400" w:lineRule="atLeast"/>
        <w:rPr>
          <w:rFonts w:hint="eastAsia" w:ascii="宋体" w:hAnsi="宋体" w:eastAsia="宋体"/>
          <w:sz w:val="24"/>
          <w:szCs w:val="24"/>
          <w:lang w:eastAsia="zh-CN"/>
        </w:rPr>
      </w:pPr>
      <w:r>
        <w:rPr>
          <w:rFonts w:hint="eastAsia" w:ascii="宋体" w:hAnsi="宋体"/>
          <w:sz w:val="24"/>
          <w:szCs w:val="24"/>
          <w:lang w:val="en-US" w:eastAsia="zh-CN"/>
        </w:rPr>
        <w:t>（3）现场铺装：10天（</w:t>
      </w:r>
      <w:r>
        <w:rPr>
          <w:rFonts w:hint="eastAsia" w:ascii="宋体" w:hAnsi="宋体" w:eastAsia="宋体" w:cs="宋体"/>
          <w:sz w:val="24"/>
          <w:szCs w:val="24"/>
        </w:rPr>
        <w:t>由甲方提前五天通知送货</w:t>
      </w:r>
      <w:r>
        <w:rPr>
          <w:rFonts w:hint="eastAsia" w:ascii="宋体" w:hAnsi="宋体"/>
          <w:sz w:val="24"/>
          <w:szCs w:val="24"/>
          <w:lang w:val="en-US" w:eastAsia="zh-CN"/>
        </w:rPr>
        <w:t>）</w:t>
      </w:r>
    </w:p>
    <w:p>
      <w:pPr>
        <w:spacing w:line="400" w:lineRule="atLeast"/>
        <w:rPr>
          <w:rFonts w:hint="eastAsia" w:ascii="宋体" w:hAnsi="宋体" w:eastAsia="宋体" w:cs="宋体"/>
          <w:sz w:val="24"/>
          <w:szCs w:val="24"/>
        </w:rPr>
      </w:pPr>
      <w:r>
        <w:rPr>
          <w:rFonts w:hint="eastAsia" w:ascii="宋体" w:hAnsi="宋体"/>
          <w:sz w:val="24"/>
          <w:szCs w:val="24"/>
          <w:lang w:eastAsia="zh-CN"/>
        </w:rPr>
        <w:t>（</w:t>
      </w:r>
      <w:r>
        <w:rPr>
          <w:rFonts w:hint="eastAsia" w:ascii="宋体" w:hAnsi="宋体"/>
          <w:sz w:val="24"/>
          <w:szCs w:val="24"/>
          <w:lang w:val="en-US" w:eastAsia="zh-CN"/>
        </w:rPr>
        <w:t>4</w:t>
      </w:r>
      <w:r>
        <w:rPr>
          <w:rFonts w:hint="eastAsia" w:ascii="宋体" w:hAnsi="宋体"/>
          <w:sz w:val="24"/>
          <w:szCs w:val="24"/>
          <w:lang w:eastAsia="zh-CN"/>
        </w:rPr>
        <w:t>）</w:t>
      </w:r>
      <w:r>
        <w:rPr>
          <w:rFonts w:hint="eastAsia" w:ascii="宋体" w:hAnsi="宋体" w:eastAsia="Times New Roman"/>
          <w:sz w:val="24"/>
          <w:szCs w:val="24"/>
        </w:rPr>
        <w:t>具体开工日期另行通知</w:t>
      </w:r>
      <w:r>
        <w:rPr>
          <w:rFonts w:hint="eastAsia" w:ascii="宋体" w:hAnsi="宋体"/>
          <w:sz w:val="24"/>
          <w:szCs w:val="24"/>
          <w:lang w:eastAsia="zh-CN"/>
        </w:rPr>
        <w:t>，如因客情影响，则工期相应顺延</w:t>
      </w:r>
      <w:r>
        <w:rPr>
          <w:rFonts w:hint="eastAsia" w:ascii="宋体" w:hAnsi="宋体" w:eastAsia="宋体" w:cs="宋体"/>
          <w:sz w:val="24"/>
          <w:szCs w:val="24"/>
        </w:rPr>
        <w:t>。</w:t>
      </w:r>
    </w:p>
    <w:p>
      <w:pPr>
        <w:spacing w:line="500" w:lineRule="exact"/>
        <w:rPr>
          <w:rFonts w:hint="eastAsia" w:ascii="宋体" w:hAnsi="宋体" w:eastAsia="宋体" w:cs="宋体"/>
          <w:sz w:val="24"/>
          <w:szCs w:val="24"/>
        </w:rPr>
      </w:pPr>
      <w:r>
        <w:rPr>
          <w:rFonts w:hint="eastAsia" w:ascii="宋体" w:hAnsi="宋体" w:cs="宋体"/>
          <w:sz w:val="24"/>
          <w:szCs w:val="24"/>
          <w:lang w:eastAsia="zh-CN"/>
        </w:rPr>
        <w:t>五</w:t>
      </w:r>
      <w:r>
        <w:rPr>
          <w:rFonts w:hint="eastAsia" w:ascii="宋体" w:hAnsi="宋体" w:eastAsia="宋体" w:cs="宋体"/>
          <w:sz w:val="24"/>
          <w:szCs w:val="24"/>
        </w:rPr>
        <w:t>、地毯核收及提出异议期限：货到当日，甲方组织对地毯数量核收，清点数量在发货清单签字。如有异议，甲方应在乙方交货后7个工作日内提出，如甲方未在上述约定期限内向乙方提出书面质量异议，并双方协商解决，否则即视为无质量异议。上述质量异议的提出，应在对地毯尚未裁剪之前。乙方接受甲方在地毯裁剪之前提出的质量异议。</w:t>
      </w:r>
    </w:p>
    <w:p>
      <w:pPr>
        <w:spacing w:line="500" w:lineRule="exact"/>
        <w:rPr>
          <w:rFonts w:hint="eastAsia" w:ascii="宋体" w:hAnsi="宋体" w:eastAsia="宋体" w:cs="宋体"/>
          <w:sz w:val="24"/>
          <w:szCs w:val="24"/>
        </w:rPr>
      </w:pPr>
      <w:r>
        <w:rPr>
          <w:rFonts w:hint="eastAsia" w:ascii="宋体" w:hAnsi="宋体" w:cs="宋体"/>
          <w:sz w:val="24"/>
          <w:szCs w:val="24"/>
          <w:lang w:eastAsia="zh-CN"/>
        </w:rPr>
        <w:t>六</w:t>
      </w:r>
      <w:r>
        <w:rPr>
          <w:rFonts w:hint="eastAsia" w:ascii="宋体" w:hAnsi="宋体" w:eastAsia="宋体" w:cs="宋体"/>
          <w:sz w:val="24"/>
          <w:szCs w:val="24"/>
        </w:rPr>
        <w:t>、运输方式及到达站港和费用负担：汽运、运费由乙方负担。</w:t>
      </w:r>
    </w:p>
    <w:p>
      <w:pPr>
        <w:numPr>
          <w:ilvl w:val="0"/>
          <w:numId w:val="0"/>
        </w:numPr>
        <w:spacing w:line="360" w:lineRule="auto"/>
        <w:rPr>
          <w:rFonts w:hint="eastAsia" w:ascii="宋体" w:hAnsi="宋体" w:eastAsia="宋体" w:cs="宋体"/>
          <w:sz w:val="24"/>
          <w:szCs w:val="24"/>
        </w:rPr>
      </w:pPr>
      <w:r>
        <w:rPr>
          <w:rFonts w:hint="eastAsia" w:ascii="宋体" w:hAnsi="宋体" w:cs="宋体"/>
          <w:sz w:val="24"/>
          <w:szCs w:val="24"/>
          <w:lang w:eastAsia="zh-CN"/>
        </w:rPr>
        <w:t>七</w:t>
      </w:r>
      <w:r>
        <w:rPr>
          <w:rFonts w:hint="eastAsia" w:ascii="宋体" w:hAnsi="宋体" w:eastAsia="宋体" w:cs="宋体"/>
          <w:sz w:val="24"/>
          <w:szCs w:val="24"/>
        </w:rPr>
        <w:t>、铺装验收：</w:t>
      </w:r>
      <w:r>
        <w:rPr>
          <w:rFonts w:hint="eastAsia" w:ascii="宋体" w:hAnsi="宋体" w:cs="宋体"/>
          <w:sz w:val="24"/>
          <w:szCs w:val="24"/>
          <w:lang w:eastAsia="zh-CN"/>
        </w:rPr>
        <w:t>（</w:t>
      </w:r>
      <w:r>
        <w:rPr>
          <w:rFonts w:hint="eastAsia" w:ascii="宋体" w:hAnsi="宋体" w:cs="宋体"/>
          <w:sz w:val="24"/>
          <w:szCs w:val="24"/>
          <w:lang w:val="en-US" w:eastAsia="zh-CN"/>
        </w:rPr>
        <w:t>1）</w:t>
      </w:r>
      <w:r>
        <w:rPr>
          <w:rFonts w:hint="eastAsia" w:ascii="宋体" w:hAnsi="宋体" w:eastAsia="宋体" w:cs="宋体"/>
          <w:sz w:val="24"/>
          <w:szCs w:val="24"/>
        </w:rPr>
        <w:t>乙方对以上地毯提供铺装服务，</w:t>
      </w:r>
      <w:r>
        <w:rPr>
          <w:rFonts w:hint="eastAsia" w:ascii="宋体" w:hAnsi="宋体" w:cs="宋体"/>
          <w:sz w:val="24"/>
          <w:szCs w:val="24"/>
          <w:lang w:eastAsia="zh-CN"/>
        </w:rPr>
        <w:t>（</w:t>
      </w:r>
      <w:r>
        <w:rPr>
          <w:rFonts w:hint="eastAsia" w:ascii="宋体" w:hAnsi="宋体" w:cs="宋体"/>
          <w:sz w:val="24"/>
          <w:szCs w:val="24"/>
          <w:lang w:val="en-US" w:eastAsia="zh-CN"/>
        </w:rPr>
        <w:t>2</w:t>
      </w:r>
      <w:r>
        <w:rPr>
          <w:rFonts w:hint="eastAsia" w:ascii="宋体" w:hAnsi="宋体" w:cs="宋体"/>
          <w:sz w:val="24"/>
          <w:szCs w:val="24"/>
          <w:lang w:eastAsia="zh-CN"/>
        </w:rPr>
        <w:t>）</w:t>
      </w:r>
      <w:r>
        <w:rPr>
          <w:rFonts w:hint="eastAsia"/>
          <w:b w:val="0"/>
          <w:bCs w:val="0"/>
          <w:sz w:val="24"/>
          <w:szCs w:val="24"/>
          <w:lang w:val="en-US" w:eastAsia="zh-CN"/>
        </w:rPr>
        <w:t>地毯基层工程必须符合相关标准；（3）地毯表面质量：地毯固定牢固；毯面、毯背平整不起皱，不翘边；接缝处吻合密实平整。花纹顺直端正，不显露拼接，绒面顺光一致；裁割合理，收边平正，无边毛，无异味。（4）地毯质量应符合本合同第二条之约定。</w:t>
      </w:r>
    </w:p>
    <w:p>
      <w:pPr>
        <w:spacing w:line="500" w:lineRule="exact"/>
        <w:jc w:val="left"/>
        <w:rPr>
          <w:rFonts w:hint="eastAsia" w:ascii="宋体" w:hAnsi="宋体" w:eastAsia="宋体" w:cs="宋体"/>
          <w:sz w:val="24"/>
          <w:szCs w:val="24"/>
        </w:rPr>
      </w:pPr>
      <w:r>
        <w:rPr>
          <w:rFonts w:hint="eastAsia" w:ascii="宋体" w:hAnsi="宋体" w:cs="宋体"/>
          <w:sz w:val="24"/>
          <w:szCs w:val="24"/>
          <w:lang w:eastAsia="zh-CN"/>
        </w:rPr>
        <w:t>八</w:t>
      </w:r>
      <w:r>
        <w:rPr>
          <w:rFonts w:hint="eastAsia" w:ascii="宋体" w:hAnsi="宋体" w:eastAsia="宋体" w:cs="宋体"/>
          <w:sz w:val="24"/>
          <w:szCs w:val="24"/>
        </w:rPr>
        <w:t>、本合同之地毯图案由乙方提供，授权甲方在本次业务中生产/使用。</w:t>
      </w:r>
    </w:p>
    <w:p>
      <w:pPr>
        <w:spacing w:line="500" w:lineRule="exact"/>
        <w:ind w:left="560" w:hanging="480" w:hangingChars="200"/>
        <w:jc w:val="left"/>
        <w:rPr>
          <w:rFonts w:hint="eastAsia" w:ascii="宋体" w:hAnsi="宋体" w:eastAsia="宋体" w:cs="宋体"/>
          <w:sz w:val="24"/>
          <w:szCs w:val="24"/>
        </w:rPr>
      </w:pPr>
      <w:r>
        <w:rPr>
          <w:rFonts w:hint="eastAsia" w:ascii="宋体" w:hAnsi="宋体" w:cs="宋体"/>
          <w:sz w:val="24"/>
          <w:szCs w:val="24"/>
          <w:lang w:eastAsia="zh-CN"/>
        </w:rPr>
        <w:t>九</w:t>
      </w:r>
      <w:r>
        <w:rPr>
          <w:rFonts w:hint="eastAsia" w:ascii="宋体" w:hAnsi="宋体" w:eastAsia="宋体" w:cs="宋体"/>
          <w:sz w:val="24"/>
          <w:szCs w:val="24"/>
        </w:rPr>
        <w:t>、包装标准、包装物的供应与回收：外包装为编织袋、内包装为塑料布。不回收。</w:t>
      </w:r>
    </w:p>
    <w:p>
      <w:pPr>
        <w:spacing w:line="500" w:lineRule="exact"/>
        <w:ind w:left="700" w:hanging="600" w:hangingChars="250"/>
        <w:jc w:val="left"/>
        <w:rPr>
          <w:rFonts w:hint="eastAsia" w:ascii="宋体" w:hAnsi="宋体" w:eastAsia="宋体" w:cs="宋体"/>
          <w:sz w:val="24"/>
          <w:szCs w:val="24"/>
        </w:rPr>
      </w:pPr>
      <w:r>
        <w:rPr>
          <w:rFonts w:hint="eastAsia" w:ascii="宋体" w:hAnsi="宋体" w:cs="宋体"/>
          <w:sz w:val="24"/>
          <w:szCs w:val="24"/>
          <w:lang w:eastAsia="zh-CN"/>
        </w:rPr>
        <w:t>十</w:t>
      </w:r>
      <w:r>
        <w:rPr>
          <w:rFonts w:hint="eastAsia" w:ascii="宋体" w:hAnsi="宋体" w:eastAsia="宋体" w:cs="宋体"/>
          <w:sz w:val="24"/>
          <w:szCs w:val="24"/>
        </w:rPr>
        <w:t>、履约期限变更：未经甲方书面同意，乙方不得延期交货及安装，否则应向甲方承担合同总价每日0.2%的违约责任；如甲方不具备收货、安装条件，应提前五日书面通知乙方，并双方商定新的交货、安装时间。</w:t>
      </w:r>
    </w:p>
    <w:p>
      <w:pPr>
        <w:spacing w:line="500" w:lineRule="exact"/>
        <w:ind w:left="560" w:hanging="480" w:hangingChars="200"/>
        <w:jc w:val="left"/>
        <w:rPr>
          <w:rFonts w:hint="eastAsia" w:ascii="宋体" w:hAnsi="宋体" w:eastAsia="宋体" w:cs="宋体"/>
          <w:sz w:val="24"/>
          <w:szCs w:val="24"/>
        </w:rPr>
      </w:pPr>
      <w:r>
        <w:rPr>
          <w:rFonts w:hint="eastAsia" w:ascii="宋体" w:hAnsi="宋体" w:eastAsia="宋体" w:cs="宋体"/>
          <w:sz w:val="24"/>
          <w:szCs w:val="24"/>
        </w:rPr>
        <w:t>十</w:t>
      </w:r>
      <w:r>
        <w:rPr>
          <w:rFonts w:hint="eastAsia" w:ascii="宋体" w:hAnsi="宋体" w:cs="宋体"/>
          <w:sz w:val="24"/>
          <w:szCs w:val="24"/>
          <w:lang w:eastAsia="zh-CN"/>
        </w:rPr>
        <w:t>一</w:t>
      </w:r>
      <w:r>
        <w:rPr>
          <w:rFonts w:hint="eastAsia" w:ascii="宋体" w:hAnsi="宋体" w:eastAsia="宋体" w:cs="宋体"/>
          <w:sz w:val="24"/>
          <w:szCs w:val="24"/>
        </w:rPr>
        <w:t>、货款结算方式：</w:t>
      </w:r>
    </w:p>
    <w:p>
      <w:pPr>
        <w:spacing w:line="500" w:lineRule="exact"/>
        <w:ind w:left="560" w:hanging="480" w:hangingChars="200"/>
        <w:jc w:val="left"/>
        <w:rPr>
          <w:rFonts w:hint="eastAsia" w:ascii="宋体" w:hAnsi="宋体" w:cs="宋体"/>
          <w:sz w:val="24"/>
          <w:szCs w:val="24"/>
          <w:lang w:eastAsia="zh-CN"/>
        </w:rPr>
      </w:pPr>
      <w:r>
        <w:rPr>
          <w:rFonts w:hint="eastAsia" w:ascii="宋体" w:hAnsi="宋体" w:cs="宋体"/>
          <w:sz w:val="24"/>
          <w:szCs w:val="24"/>
          <w:lang w:eastAsia="zh-CN"/>
        </w:rPr>
        <w:t>（</w:t>
      </w:r>
      <w:r>
        <w:rPr>
          <w:rFonts w:hint="eastAsia" w:ascii="宋体" w:hAnsi="宋体" w:cs="宋体"/>
          <w:sz w:val="24"/>
          <w:szCs w:val="24"/>
          <w:lang w:val="en-US" w:eastAsia="zh-CN"/>
        </w:rPr>
        <w:t>1</w:t>
      </w:r>
      <w:r>
        <w:rPr>
          <w:rFonts w:hint="eastAsia" w:ascii="宋体" w:hAnsi="宋体" w:cs="宋体"/>
          <w:sz w:val="24"/>
          <w:szCs w:val="24"/>
          <w:lang w:eastAsia="zh-CN"/>
        </w:rPr>
        <w:t>）竣工决算：工程竣工，乙方提供竣工决算资料，甲方收到竣工决算资料后即安排第三方进行审计（本项目为固定单价合同，实际铺装数量按第三方审定测量数量为准进行最终结算）</w:t>
      </w:r>
    </w:p>
    <w:p>
      <w:pPr>
        <w:spacing w:line="500" w:lineRule="exact"/>
        <w:ind w:left="479" w:leftChars="114" w:hanging="240" w:hangingChars="100"/>
        <w:jc w:val="left"/>
        <w:rPr>
          <w:rFonts w:hint="eastAsia"/>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2</w:t>
      </w:r>
      <w:r>
        <w:rPr>
          <w:rFonts w:hint="eastAsia" w:ascii="宋体" w:hAnsi="宋体" w:cs="宋体"/>
          <w:sz w:val="24"/>
          <w:szCs w:val="24"/>
          <w:lang w:eastAsia="zh-CN"/>
        </w:rPr>
        <w:t>）付款方式：</w:t>
      </w:r>
      <w:r>
        <w:rPr>
          <w:rFonts w:hint="eastAsia"/>
          <w:sz w:val="24"/>
          <w:lang w:eastAsia="zh-CN"/>
        </w:rPr>
        <w:t>合同签订</w:t>
      </w:r>
      <w:r>
        <w:rPr>
          <w:rFonts w:hint="eastAsia"/>
          <w:sz w:val="24"/>
        </w:rPr>
        <w:t>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w:t>
      </w:r>
      <w:r>
        <w:rPr>
          <w:rFonts w:hint="eastAsia"/>
          <w:sz w:val="24"/>
          <w:lang w:eastAsia="zh-CN"/>
        </w:rPr>
        <w:t>地毯定制完成运至甲方工地后</w:t>
      </w:r>
      <w:r>
        <w:rPr>
          <w:rFonts w:hint="eastAsia"/>
          <w:sz w:val="24"/>
          <w:lang w:val="en-US" w:eastAsia="zh-CN"/>
        </w:rPr>
        <w:t>10天内</w:t>
      </w:r>
      <w:r>
        <w:rPr>
          <w:rFonts w:hint="eastAsia"/>
          <w:sz w:val="24"/>
        </w:rPr>
        <w:t>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p>
      <w:pPr>
        <w:numPr>
          <w:ilvl w:val="0"/>
          <w:numId w:val="0"/>
        </w:numPr>
        <w:snapToGrid w:val="0"/>
        <w:spacing w:line="336" w:lineRule="auto"/>
        <w:rPr>
          <w:rFonts w:hint="eastAsia"/>
          <w:sz w:val="24"/>
          <w:szCs w:val="24"/>
        </w:rPr>
      </w:pPr>
      <w:r>
        <w:rPr>
          <w:rFonts w:hint="eastAsia"/>
          <w:sz w:val="24"/>
          <w:szCs w:val="24"/>
          <w:lang w:eastAsia="zh-CN"/>
        </w:rPr>
        <w:t>（</w:t>
      </w:r>
      <w:r>
        <w:rPr>
          <w:rFonts w:hint="eastAsia"/>
          <w:sz w:val="24"/>
          <w:szCs w:val="24"/>
          <w:lang w:val="en-US" w:eastAsia="zh-CN"/>
        </w:rPr>
        <w:t>3</w:t>
      </w:r>
      <w:r>
        <w:rPr>
          <w:rFonts w:hint="eastAsia"/>
          <w:sz w:val="24"/>
          <w:szCs w:val="24"/>
          <w:lang w:eastAsia="zh-CN"/>
        </w:rPr>
        <w:t>）</w:t>
      </w:r>
      <w:r>
        <w:rPr>
          <w:rFonts w:hint="eastAsia" w:ascii="宋体" w:hAnsi="宋体"/>
          <w:b/>
          <w:bCs/>
          <w:color w:val="000000" w:themeColor="text1"/>
          <w:sz w:val="24"/>
          <w:szCs w:val="24"/>
        </w:rPr>
        <w:t>甲乙双方往来的发票均为增值税专用发票，</w:t>
      </w:r>
      <w:r>
        <w:rPr>
          <w:rFonts w:hint="eastAsia"/>
          <w:sz w:val="24"/>
          <w:szCs w:val="24"/>
          <w:lang w:eastAsia="zh-CN"/>
        </w:rPr>
        <w:t>每次付款，乙方应提供对应金额的发票，审计后乙方需提供全额发票（扣除已开金额）。</w:t>
      </w:r>
      <w:r>
        <w:rPr>
          <w:rFonts w:hint="eastAsia"/>
          <w:sz w:val="24"/>
          <w:szCs w:val="24"/>
        </w:rPr>
        <w:t>如乙方无法按投标报价中注明的增值税税率及合同约定的时间开具增值税专用发票，导致甲方无法抵扣的增值税额部分，甲方将在工程款项直接扣除。</w:t>
      </w:r>
    </w:p>
    <w:p>
      <w:pPr>
        <w:numPr>
          <w:ilvl w:val="0"/>
          <w:numId w:val="0"/>
        </w:numPr>
        <w:snapToGrid w:val="0"/>
        <w:spacing w:line="336" w:lineRule="auto"/>
        <w:rPr>
          <w:rFonts w:hint="eastAsia"/>
          <w:b/>
          <w:bCs/>
          <w:sz w:val="24"/>
          <w:szCs w:val="24"/>
          <w:lang w:eastAsia="zh-CN"/>
        </w:rPr>
      </w:pPr>
      <w:r>
        <w:rPr>
          <w:rFonts w:hint="eastAsia"/>
          <w:sz w:val="24"/>
          <w:szCs w:val="24"/>
          <w:lang w:eastAsia="zh-CN"/>
        </w:rPr>
        <w:t>十二、</w:t>
      </w:r>
      <w:r>
        <w:rPr>
          <w:rFonts w:hint="eastAsia"/>
          <w:b/>
          <w:bCs/>
          <w:sz w:val="24"/>
          <w:szCs w:val="24"/>
          <w:lang w:eastAsia="zh-CN"/>
        </w:rPr>
        <w:t>履约保证金：</w:t>
      </w:r>
    </w:p>
    <w:p>
      <w:pPr>
        <w:numPr>
          <w:ilvl w:val="0"/>
          <w:numId w:val="0"/>
        </w:numPr>
        <w:spacing w:line="360" w:lineRule="auto"/>
        <w:ind w:firstLine="240" w:firstLineChars="100"/>
        <w:rPr>
          <w:rFonts w:hint="eastAsia" w:eastAsia="宋体"/>
          <w:sz w:val="24"/>
          <w:szCs w:val="24"/>
          <w:lang w:eastAsia="zh-CN"/>
        </w:rPr>
      </w:pPr>
      <w:r>
        <w:rPr>
          <w:rFonts w:hint="eastAsia"/>
          <w:sz w:val="24"/>
          <w:szCs w:val="24"/>
          <w:lang w:val="en-US" w:eastAsia="zh-CN"/>
        </w:rPr>
        <w:t>本工程开工前乙方提交的履约保证金为：</w:t>
      </w:r>
      <w:r>
        <w:rPr>
          <w:rFonts w:hint="eastAsia"/>
          <w:sz w:val="24"/>
          <w:szCs w:val="24"/>
          <w:u w:val="single"/>
          <w:lang w:val="en-US" w:eastAsia="zh-CN"/>
        </w:rPr>
        <w:t xml:space="preserve">     </w:t>
      </w:r>
      <w:r>
        <w:rPr>
          <w:rFonts w:hint="eastAsia"/>
          <w:sz w:val="24"/>
          <w:szCs w:val="24"/>
          <w:lang w:val="en-US" w:eastAsia="zh-CN"/>
        </w:rPr>
        <w:t>元，</w:t>
      </w:r>
      <w:r>
        <w:rPr>
          <w:rFonts w:hint="eastAsia" w:cs="Times New Roman"/>
          <w:kern w:val="2"/>
          <w:sz w:val="24"/>
          <w:szCs w:val="24"/>
          <w:lang w:val="en-US" w:eastAsia="zh-CN" w:bidi="ar-SA"/>
        </w:rPr>
        <w:t>工程竣工履约保证金根据乙方履约情况进行退回（无息）</w:t>
      </w:r>
    </w:p>
    <w:p>
      <w:pPr>
        <w:spacing w:line="500" w:lineRule="exact"/>
        <w:rPr>
          <w:rFonts w:hint="eastAsia" w:ascii="宋体" w:hAnsi="宋体" w:eastAsia="宋体" w:cs="宋体"/>
          <w:sz w:val="24"/>
          <w:szCs w:val="24"/>
        </w:rPr>
      </w:pPr>
      <w:r>
        <w:rPr>
          <w:rFonts w:hint="eastAsia" w:ascii="宋体" w:hAnsi="宋体" w:cs="宋体"/>
          <w:sz w:val="24"/>
          <w:szCs w:val="24"/>
          <w:lang w:eastAsia="zh-CN"/>
        </w:rPr>
        <w:t>十三、</w:t>
      </w:r>
      <w:r>
        <w:rPr>
          <w:rFonts w:hint="eastAsia" w:ascii="宋体" w:hAnsi="宋体" w:eastAsia="宋体" w:cs="宋体"/>
          <w:sz w:val="24"/>
          <w:szCs w:val="24"/>
        </w:rPr>
        <w:t>违约责任：按合同法有关规定执行。</w:t>
      </w:r>
    </w:p>
    <w:p>
      <w:pPr>
        <w:spacing w:line="500" w:lineRule="exact"/>
        <w:ind w:left="840" w:hanging="720" w:hangingChars="300"/>
        <w:rPr>
          <w:rFonts w:hint="eastAsia" w:ascii="宋体" w:hAnsi="宋体" w:eastAsia="宋体" w:cs="宋体"/>
          <w:sz w:val="24"/>
          <w:szCs w:val="24"/>
        </w:rPr>
      </w:pPr>
      <w:r>
        <w:rPr>
          <w:rFonts w:hint="eastAsia" w:ascii="宋体" w:hAnsi="宋体" w:eastAsia="宋体" w:cs="宋体"/>
          <w:sz w:val="24"/>
          <w:szCs w:val="24"/>
        </w:rPr>
        <w:t>十</w:t>
      </w:r>
      <w:r>
        <w:rPr>
          <w:rFonts w:hint="eastAsia" w:ascii="宋体" w:hAnsi="宋体" w:cs="宋体"/>
          <w:sz w:val="24"/>
          <w:szCs w:val="24"/>
          <w:lang w:eastAsia="zh-CN"/>
        </w:rPr>
        <w:t>四</w:t>
      </w:r>
      <w:r>
        <w:rPr>
          <w:rFonts w:hint="eastAsia" w:ascii="宋体" w:hAnsi="宋体" w:eastAsia="宋体" w:cs="宋体"/>
          <w:sz w:val="24"/>
          <w:szCs w:val="24"/>
        </w:rPr>
        <w:t>、信誉保证</w:t>
      </w:r>
      <w:r>
        <w:rPr>
          <w:rFonts w:hint="eastAsia" w:ascii="宋体" w:hAnsi="宋体" w:cs="宋体"/>
          <w:sz w:val="24"/>
          <w:szCs w:val="24"/>
          <w:lang w:eastAsia="zh-CN"/>
        </w:rPr>
        <w:t>及质保期限</w:t>
      </w:r>
      <w:r>
        <w:rPr>
          <w:rFonts w:hint="eastAsia" w:ascii="宋体" w:hAnsi="宋体" w:eastAsia="宋体" w:cs="宋体"/>
          <w:sz w:val="24"/>
          <w:szCs w:val="24"/>
        </w:rPr>
        <w:t>：乙方保证供应给甲方的地毯均为严格按照国家质量标准及合同要求加工的优质合格产品，如出现任何质量问题自愿接受甲方索赔。在正常使用条件下，乙方保证对所供应地毯实行为期</w:t>
      </w:r>
      <w:r>
        <w:rPr>
          <w:rFonts w:hint="eastAsia" w:ascii="宋体" w:hAnsi="宋体" w:cs="宋体"/>
          <w:b/>
          <w:bCs/>
          <w:color w:val="FF0000"/>
          <w:sz w:val="24"/>
          <w:szCs w:val="24"/>
          <w:lang w:eastAsia="zh-CN"/>
        </w:rPr>
        <w:t>贰</w:t>
      </w:r>
      <w:r>
        <w:rPr>
          <w:rFonts w:hint="eastAsia" w:ascii="宋体" w:hAnsi="宋体" w:eastAsia="宋体" w:cs="宋体"/>
          <w:b/>
          <w:bCs/>
          <w:color w:val="FF0000"/>
          <w:sz w:val="24"/>
          <w:szCs w:val="24"/>
        </w:rPr>
        <w:t>年</w:t>
      </w:r>
      <w:r>
        <w:rPr>
          <w:rFonts w:hint="eastAsia" w:ascii="宋体" w:hAnsi="宋体" w:eastAsia="宋体" w:cs="宋体"/>
          <w:sz w:val="24"/>
          <w:szCs w:val="24"/>
        </w:rPr>
        <w:t>的免费保修，接收客户投诉并承担因质量问题给甲方造成的一切损失。</w:t>
      </w:r>
    </w:p>
    <w:p>
      <w:pPr>
        <w:spacing w:line="500" w:lineRule="exact"/>
        <w:ind w:left="840" w:hanging="720" w:hangingChars="300"/>
        <w:rPr>
          <w:rFonts w:hint="eastAsia" w:ascii="宋体" w:hAnsi="宋体" w:eastAsia="宋体" w:cs="宋体"/>
          <w:sz w:val="24"/>
          <w:szCs w:val="24"/>
        </w:rPr>
      </w:pPr>
      <w:r>
        <w:rPr>
          <w:rFonts w:hint="eastAsia" w:ascii="宋体" w:hAnsi="宋体" w:eastAsia="宋体" w:cs="宋体"/>
          <w:sz w:val="24"/>
          <w:szCs w:val="24"/>
        </w:rPr>
        <w:t>十</w:t>
      </w:r>
      <w:r>
        <w:rPr>
          <w:rFonts w:hint="eastAsia" w:ascii="宋体" w:hAnsi="宋体" w:cs="宋体"/>
          <w:sz w:val="24"/>
          <w:szCs w:val="24"/>
          <w:lang w:eastAsia="zh-CN"/>
        </w:rPr>
        <w:t>五</w:t>
      </w:r>
      <w:r>
        <w:rPr>
          <w:rFonts w:hint="eastAsia" w:ascii="宋体" w:hAnsi="宋体" w:eastAsia="宋体" w:cs="宋体"/>
          <w:sz w:val="24"/>
          <w:szCs w:val="24"/>
        </w:rPr>
        <w:t>、争议解决方式：本合同如在履行中发生争议，当事人本着诚实信用、互惠互利的原则协商解决。协商不成，当事人可以依法向甲方所在地人民法院起诉。</w:t>
      </w:r>
    </w:p>
    <w:p>
      <w:pPr>
        <w:spacing w:line="500" w:lineRule="exact"/>
        <w:ind w:left="700" w:hanging="600" w:hangingChars="250"/>
        <w:rPr>
          <w:rFonts w:hint="eastAsia" w:ascii="宋体" w:hAnsi="宋体" w:eastAsia="宋体" w:cs="宋体"/>
          <w:sz w:val="24"/>
          <w:szCs w:val="24"/>
        </w:rPr>
      </w:pPr>
      <w:r>
        <w:rPr>
          <w:rFonts w:hint="eastAsia" w:ascii="宋体" w:hAnsi="宋体" w:eastAsia="宋体" w:cs="宋体"/>
          <w:sz w:val="24"/>
          <w:szCs w:val="24"/>
        </w:rPr>
        <w:t>十</w:t>
      </w:r>
      <w:r>
        <w:rPr>
          <w:rFonts w:hint="eastAsia" w:ascii="宋体" w:hAnsi="宋体" w:cs="宋体"/>
          <w:sz w:val="24"/>
          <w:szCs w:val="24"/>
          <w:lang w:eastAsia="zh-CN"/>
        </w:rPr>
        <w:t>六</w:t>
      </w:r>
      <w:r>
        <w:rPr>
          <w:rFonts w:hint="eastAsia" w:ascii="宋体" w:hAnsi="宋体" w:eastAsia="宋体" w:cs="宋体"/>
          <w:sz w:val="24"/>
          <w:szCs w:val="24"/>
        </w:rPr>
        <w:t>、其他：</w:t>
      </w:r>
    </w:p>
    <w:p>
      <w:pPr>
        <w:pStyle w:val="23"/>
        <w:tabs>
          <w:tab w:val="left" w:pos="1200"/>
          <w:tab w:val="left" w:pos="1440"/>
        </w:tabs>
        <w:spacing w:line="360" w:lineRule="auto"/>
        <w:ind w:left="0" w:right="0"/>
        <w:rPr>
          <w:szCs w:val="24"/>
        </w:rPr>
      </w:pPr>
      <w:r>
        <w:rPr>
          <w:rFonts w:hint="eastAsia" w:ascii="宋体" w:hAnsi="宋体" w:cs="宋体"/>
          <w:sz w:val="24"/>
          <w:szCs w:val="24"/>
          <w:lang w:eastAsia="zh-CN"/>
        </w:rPr>
        <w:t>（</w:t>
      </w:r>
      <w:r>
        <w:rPr>
          <w:rFonts w:hint="eastAsia" w:ascii="宋体" w:hAnsi="宋体" w:cs="宋体"/>
          <w:sz w:val="24"/>
          <w:szCs w:val="24"/>
          <w:lang w:val="en-US" w:eastAsia="zh-CN"/>
        </w:rPr>
        <w:t>1</w:t>
      </w:r>
      <w:r>
        <w:rPr>
          <w:rFonts w:hint="eastAsia" w:ascii="宋体" w:hAnsi="宋体" w:cs="宋体"/>
          <w:sz w:val="24"/>
          <w:szCs w:val="24"/>
          <w:lang w:eastAsia="zh-CN"/>
        </w:rPr>
        <w:t>）</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项目施工安全管理合同书》</w:t>
      </w:r>
    </w:p>
    <w:p>
      <w:pPr>
        <w:spacing w:line="500" w:lineRule="exact"/>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2</w:t>
      </w:r>
      <w:r>
        <w:rPr>
          <w:rFonts w:hint="eastAsia" w:ascii="宋体" w:hAnsi="宋体" w:cs="宋体"/>
          <w:sz w:val="24"/>
          <w:szCs w:val="24"/>
          <w:lang w:eastAsia="zh-CN"/>
        </w:rPr>
        <w:t>）</w:t>
      </w:r>
      <w:r>
        <w:rPr>
          <w:rFonts w:hint="eastAsia" w:ascii="宋体" w:hAnsi="宋体" w:eastAsia="宋体" w:cs="宋体"/>
          <w:sz w:val="24"/>
          <w:szCs w:val="24"/>
        </w:rPr>
        <w:t>双方任何合同的变更，必须由双方当事人签字并加盖双方单位公章后，方可生效。甲方不得随意更改已确定地毯铺装位置（乙方在甲方的指引下提前确量需铺装地毯位置的数量）</w:t>
      </w:r>
    </w:p>
    <w:p>
      <w:pPr>
        <w:spacing w:line="500" w:lineRule="exact"/>
        <w:rPr>
          <w:rFonts w:hint="eastAsia" w:ascii="宋体" w:hAnsi="宋体" w:eastAsia="宋体" w:cs="宋体"/>
          <w:sz w:val="24"/>
          <w:szCs w:val="24"/>
        </w:rPr>
      </w:pPr>
      <w:r>
        <w:rPr>
          <w:rFonts w:hint="eastAsia" w:ascii="宋体" w:hAnsi="宋体" w:eastAsia="宋体" w:cs="宋体"/>
          <w:sz w:val="24"/>
          <w:szCs w:val="24"/>
        </w:rPr>
        <w:t>十</w:t>
      </w:r>
      <w:r>
        <w:rPr>
          <w:rFonts w:hint="eastAsia" w:ascii="宋体" w:hAnsi="宋体" w:cs="宋体"/>
          <w:sz w:val="24"/>
          <w:szCs w:val="24"/>
          <w:lang w:eastAsia="zh-CN"/>
        </w:rPr>
        <w:t>七</w:t>
      </w:r>
      <w:r>
        <w:rPr>
          <w:rFonts w:hint="eastAsia" w:ascii="宋体" w:hAnsi="宋体" w:eastAsia="宋体" w:cs="宋体"/>
          <w:sz w:val="24"/>
          <w:szCs w:val="24"/>
        </w:rPr>
        <w:t>、本合同一式</w:t>
      </w:r>
      <w:r>
        <w:rPr>
          <w:rFonts w:hint="eastAsia" w:ascii="宋体" w:hAnsi="宋体" w:cs="宋体"/>
          <w:sz w:val="24"/>
          <w:szCs w:val="24"/>
          <w:lang w:eastAsia="zh-CN"/>
        </w:rPr>
        <w:t>陆</w:t>
      </w:r>
      <w:r>
        <w:rPr>
          <w:rFonts w:hint="eastAsia" w:ascii="宋体" w:hAnsi="宋体" w:eastAsia="宋体" w:cs="宋体"/>
          <w:sz w:val="24"/>
          <w:szCs w:val="24"/>
        </w:rPr>
        <w:t>份，甲乙</w:t>
      </w:r>
      <w:r>
        <w:rPr>
          <w:rFonts w:hint="eastAsia" w:ascii="宋体" w:hAnsi="宋体" w:cs="宋体"/>
          <w:sz w:val="24"/>
          <w:szCs w:val="24"/>
          <w:lang w:eastAsia="zh-CN"/>
        </w:rPr>
        <w:t>双方各</w:t>
      </w:r>
      <w:r>
        <w:rPr>
          <w:rFonts w:hint="eastAsia" w:ascii="宋体" w:hAnsi="宋体" w:eastAsia="宋体" w:cs="宋体"/>
          <w:sz w:val="24"/>
          <w:szCs w:val="24"/>
        </w:rPr>
        <w:t>持</w:t>
      </w:r>
      <w:r>
        <w:rPr>
          <w:rFonts w:hint="eastAsia" w:ascii="宋体" w:hAnsi="宋体" w:cs="宋体"/>
          <w:sz w:val="24"/>
          <w:szCs w:val="24"/>
          <w:lang w:eastAsia="zh-CN"/>
        </w:rPr>
        <w:t>叁</w:t>
      </w:r>
      <w:r>
        <w:rPr>
          <w:rFonts w:hint="eastAsia" w:ascii="宋体" w:hAnsi="宋体" w:eastAsia="宋体" w:cs="宋体"/>
          <w:sz w:val="24"/>
          <w:szCs w:val="24"/>
        </w:rPr>
        <w:t>份。</w:t>
      </w:r>
    </w:p>
    <w:p>
      <w:pPr>
        <w:spacing w:line="500" w:lineRule="exact"/>
        <w:rPr>
          <w:rFonts w:hint="eastAsia" w:ascii="宋体" w:hAnsi="宋体" w:eastAsia="宋体" w:cs="宋体"/>
          <w:sz w:val="24"/>
          <w:szCs w:val="24"/>
        </w:rPr>
      </w:pPr>
      <w:r>
        <w:rPr>
          <w:rFonts w:hint="eastAsia" w:ascii="宋体" w:hAnsi="宋体" w:eastAsia="宋体" w:cs="宋体"/>
          <w:sz w:val="24"/>
          <w:szCs w:val="24"/>
        </w:rPr>
        <w:t xml:space="preserve">定作方 </w:t>
      </w:r>
      <w:r>
        <w:rPr>
          <w:rFonts w:hint="eastAsia" w:ascii="宋体" w:hAnsi="宋体" w:cs="宋体"/>
          <w:sz w:val="24"/>
          <w:szCs w:val="24"/>
          <w:lang w:eastAsia="zh-CN"/>
        </w:rPr>
        <w:t>（甲方）</w:t>
      </w:r>
      <w:r>
        <w:rPr>
          <w:rFonts w:hint="eastAsia" w:ascii="宋体" w:hAnsi="宋体" w:eastAsia="宋体" w:cs="宋体"/>
          <w:sz w:val="24"/>
          <w:szCs w:val="24"/>
        </w:rPr>
        <w:t xml:space="preserve">                            承揽方</w:t>
      </w:r>
    </w:p>
    <w:p>
      <w:pPr>
        <w:spacing w:line="500" w:lineRule="exact"/>
        <w:rPr>
          <w:rFonts w:hint="eastAsia" w:ascii="宋体" w:hAnsi="宋体" w:eastAsia="宋体" w:cs="宋体"/>
          <w:sz w:val="24"/>
          <w:szCs w:val="24"/>
        </w:rPr>
      </w:pPr>
      <w:r>
        <w:rPr>
          <w:rFonts w:hint="eastAsia" w:ascii="宋体" w:hAnsi="宋体" w:eastAsia="宋体" w:cs="宋体"/>
          <w:sz w:val="24"/>
          <w:szCs w:val="24"/>
        </w:rPr>
        <w:t>单位名称：</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单位名称：       </w:t>
      </w:r>
    </w:p>
    <w:p>
      <w:pPr>
        <w:spacing w:line="500" w:lineRule="exact"/>
        <w:ind w:left="6720" w:hanging="5760" w:hangingChars="2400"/>
        <w:rPr>
          <w:rFonts w:hint="eastAsia" w:ascii="宋体" w:hAnsi="宋体" w:eastAsia="宋体" w:cs="宋体"/>
          <w:sz w:val="24"/>
          <w:szCs w:val="24"/>
        </w:rPr>
      </w:pPr>
      <w:r>
        <w:rPr>
          <w:rFonts w:hint="eastAsia" w:ascii="宋体" w:hAnsi="宋体" w:eastAsia="宋体" w:cs="宋体"/>
          <w:sz w:val="24"/>
          <w:szCs w:val="24"/>
        </w:rPr>
        <w:t xml:space="preserve">单位地址：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单位地址:</w:t>
      </w:r>
    </w:p>
    <w:p>
      <w:pPr>
        <w:spacing w:line="500" w:lineRule="exact"/>
        <w:rPr>
          <w:rFonts w:hint="eastAsia"/>
          <w:sz w:val="24"/>
          <w:szCs w:val="24"/>
        </w:rPr>
      </w:pPr>
      <w:r>
        <w:rPr>
          <w:rFonts w:hint="eastAsia"/>
          <w:sz w:val="24"/>
          <w:szCs w:val="24"/>
        </w:rPr>
        <w:t xml:space="preserve">法定代表人：                    </w:t>
      </w:r>
      <w:r>
        <w:rPr>
          <w:rFonts w:hint="eastAsia"/>
          <w:sz w:val="24"/>
          <w:szCs w:val="24"/>
          <w:lang w:val="en-US" w:eastAsia="zh-CN"/>
        </w:rPr>
        <w:t xml:space="preserve">    </w:t>
      </w:r>
      <w:r>
        <w:rPr>
          <w:rFonts w:hint="eastAsia"/>
          <w:sz w:val="24"/>
          <w:szCs w:val="24"/>
        </w:rPr>
        <w:t xml:space="preserve"> 法定代表人：</w:t>
      </w:r>
    </w:p>
    <w:p>
      <w:pPr>
        <w:spacing w:line="500" w:lineRule="exact"/>
        <w:rPr>
          <w:rFonts w:hint="eastAsia"/>
          <w:sz w:val="24"/>
          <w:szCs w:val="24"/>
        </w:rPr>
      </w:pPr>
      <w:r>
        <w:rPr>
          <w:rFonts w:hint="eastAsia"/>
          <w:sz w:val="24"/>
          <w:szCs w:val="24"/>
        </w:rPr>
        <w:t>委托代理人</w:t>
      </w:r>
      <w:r>
        <w:rPr>
          <w:rFonts w:hint="eastAsia" w:ascii="宋体" w:hAnsi="宋体"/>
          <w:sz w:val="24"/>
          <w:szCs w:val="24"/>
        </w:rPr>
        <w:t xml:space="preserve"> ：</w:t>
      </w:r>
      <w:r>
        <w:rPr>
          <w:rFonts w:hint="eastAsia"/>
          <w:sz w:val="24"/>
          <w:szCs w:val="24"/>
        </w:rPr>
        <w:t xml:space="preserve">                    </w:t>
      </w:r>
      <w:r>
        <w:rPr>
          <w:rFonts w:hint="eastAsia"/>
          <w:sz w:val="24"/>
          <w:szCs w:val="24"/>
          <w:lang w:val="en-US" w:eastAsia="zh-CN"/>
        </w:rPr>
        <w:t xml:space="preserve">    </w:t>
      </w:r>
      <w:r>
        <w:rPr>
          <w:rFonts w:hint="eastAsia"/>
          <w:sz w:val="24"/>
          <w:szCs w:val="24"/>
        </w:rPr>
        <w:t>委托代理人：</w:t>
      </w:r>
    </w:p>
    <w:p>
      <w:pPr>
        <w:spacing w:line="500" w:lineRule="exact"/>
        <w:ind w:left="7000" w:hanging="6000" w:hangingChars="2500"/>
        <w:rPr>
          <w:rFonts w:hint="eastAsia"/>
          <w:sz w:val="24"/>
          <w:szCs w:val="24"/>
        </w:rPr>
      </w:pPr>
      <w:r>
        <w:rPr>
          <w:rFonts w:hint="eastAsia"/>
          <w:sz w:val="24"/>
          <w:szCs w:val="24"/>
        </w:rPr>
        <w:t xml:space="preserve">开户行 </w:t>
      </w:r>
      <w:r>
        <w:rPr>
          <w:rFonts w:hint="eastAsia" w:ascii="宋体" w:hAnsi="宋体"/>
          <w:sz w:val="24"/>
          <w:szCs w:val="24"/>
        </w:rPr>
        <w:t xml:space="preserve"> ：</w:t>
      </w:r>
      <w:r>
        <w:rPr>
          <w:rFonts w:hint="eastAsia"/>
          <w:sz w:val="24"/>
          <w:szCs w:val="24"/>
        </w:rPr>
        <w:t xml:space="preserve">                       </w:t>
      </w:r>
      <w:r>
        <w:rPr>
          <w:rFonts w:hint="eastAsia"/>
          <w:sz w:val="24"/>
          <w:szCs w:val="24"/>
          <w:lang w:val="en-US" w:eastAsia="zh-CN"/>
        </w:rPr>
        <w:t xml:space="preserve">     </w:t>
      </w:r>
      <w:r>
        <w:rPr>
          <w:rFonts w:hint="eastAsia"/>
          <w:sz w:val="24"/>
          <w:szCs w:val="24"/>
        </w:rPr>
        <w:t>开户行</w:t>
      </w:r>
      <w:r>
        <w:rPr>
          <w:rFonts w:hint="eastAsia" w:ascii="宋体" w:hAnsi="宋体"/>
          <w:sz w:val="24"/>
          <w:szCs w:val="24"/>
        </w:rPr>
        <w:t xml:space="preserve"> ：</w:t>
      </w:r>
      <w:r>
        <w:rPr>
          <w:rFonts w:hint="eastAsia"/>
          <w:sz w:val="24"/>
          <w:szCs w:val="24"/>
        </w:rPr>
        <w:t xml:space="preserve">   </w:t>
      </w:r>
    </w:p>
    <w:p>
      <w:pPr>
        <w:spacing w:line="500" w:lineRule="exact"/>
        <w:ind w:left="7000" w:hanging="6000" w:hangingChars="2500"/>
        <w:rPr>
          <w:rFonts w:hint="eastAsia"/>
          <w:sz w:val="24"/>
          <w:szCs w:val="24"/>
        </w:rPr>
      </w:pPr>
      <w:r>
        <w:rPr>
          <w:rFonts w:hint="eastAsia"/>
          <w:sz w:val="24"/>
          <w:szCs w:val="24"/>
        </w:rPr>
        <w:t xml:space="preserve">帐号 </w:t>
      </w:r>
      <w:r>
        <w:rPr>
          <w:rFonts w:hint="eastAsia" w:ascii="宋体" w:hAnsi="宋体"/>
          <w:sz w:val="24"/>
          <w:szCs w:val="24"/>
        </w:rPr>
        <w:t xml:space="preserve"> ：</w:t>
      </w:r>
      <w:r>
        <w:rPr>
          <w:rFonts w:hint="eastAsia"/>
          <w:sz w:val="24"/>
          <w:szCs w:val="24"/>
        </w:rPr>
        <w:t xml:space="preserve">                         </w:t>
      </w:r>
      <w:r>
        <w:rPr>
          <w:rFonts w:hint="eastAsia"/>
          <w:sz w:val="24"/>
          <w:szCs w:val="24"/>
          <w:lang w:val="en-US" w:eastAsia="zh-CN"/>
        </w:rPr>
        <w:t xml:space="preserve">    </w:t>
      </w:r>
      <w:r>
        <w:rPr>
          <w:rFonts w:hint="eastAsia"/>
          <w:sz w:val="24"/>
          <w:szCs w:val="24"/>
        </w:rPr>
        <w:t>帐号</w:t>
      </w:r>
      <w:r>
        <w:rPr>
          <w:rFonts w:hint="eastAsia" w:ascii="宋体" w:hAnsi="宋体"/>
          <w:sz w:val="24"/>
          <w:szCs w:val="24"/>
        </w:rPr>
        <w:t xml:space="preserve"> ：</w:t>
      </w:r>
      <w:r>
        <w:rPr>
          <w:rFonts w:hint="eastAsia"/>
          <w:sz w:val="24"/>
          <w:szCs w:val="24"/>
        </w:rPr>
        <w:t xml:space="preserve">   </w:t>
      </w:r>
    </w:p>
    <w:p>
      <w:pPr>
        <w:spacing w:line="500" w:lineRule="exact"/>
        <w:rPr>
          <w:rFonts w:hint="eastAsia"/>
          <w:sz w:val="24"/>
          <w:szCs w:val="24"/>
        </w:rPr>
      </w:pPr>
      <w:r>
        <w:rPr>
          <w:rFonts w:hint="eastAsia"/>
          <w:sz w:val="24"/>
          <w:szCs w:val="24"/>
        </w:rPr>
        <w:t>年     月    日                      年     月    日</w:t>
      </w:r>
    </w:p>
    <w:p>
      <w:pPr>
        <w:adjustRightInd w:val="0"/>
        <w:snapToGrid w:val="0"/>
        <w:spacing w:line="360" w:lineRule="auto"/>
        <w:rPr>
          <w:rFonts w:hint="eastAsia"/>
          <w:sz w:val="28"/>
          <w:szCs w:val="28"/>
          <w:lang w:val="en-US" w:eastAsia="zh-CN"/>
        </w:rPr>
      </w:pPr>
      <w:r>
        <w:rPr>
          <w:rFonts w:hint="eastAsia"/>
          <w:sz w:val="28"/>
          <w:szCs w:val="28"/>
          <w:lang w:eastAsia="zh-CN"/>
        </w:rPr>
        <w:t>合同附件：（</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spacing w:line="360" w:lineRule="auto"/>
        <w:jc w:val="center"/>
        <w:rPr>
          <w:rFonts w:hint="eastAsia"/>
          <w:b/>
          <w:bCs/>
          <w:sz w:val="24"/>
          <w:szCs w:val="24"/>
          <w:highlight w:val="yellow"/>
          <w:lang w:eastAsia="zh-CN"/>
        </w:rPr>
      </w:pP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rFonts w:hint="eastAsia" w:ascii="华文细黑" w:hAnsi="华文细黑" w:eastAsia="华文细黑" w:cs="Tahoma"/>
          <w:b/>
          <w:bCs/>
          <w:sz w:val="44"/>
          <w:szCs w:val="44"/>
          <w:lang w:eastAsia="zh-CN"/>
        </w:rPr>
      </w:pPr>
      <w:r>
        <w:rPr>
          <w:rFonts w:hint="eastAsia" w:ascii="华文细黑" w:hAnsi="华文细黑" w:eastAsia="华文细黑" w:cs="Tahoma"/>
          <w:b/>
          <w:bCs/>
          <w:sz w:val="44"/>
          <w:szCs w:val="44"/>
          <w:lang w:eastAsia="zh-CN"/>
        </w:rPr>
        <w:t>宿迁市书香门第管理有限公司</w:t>
      </w:r>
    </w:p>
    <w:p>
      <w:pPr>
        <w:spacing w:line="360" w:lineRule="auto"/>
        <w:jc w:val="center"/>
        <w:rPr>
          <w:b/>
          <w:bCs/>
          <w:sz w:val="44"/>
          <w:szCs w:val="44"/>
        </w:rPr>
      </w:pPr>
      <w:r>
        <w:rPr>
          <w:rFonts w:hint="eastAsia" w:ascii="华文细黑" w:hAnsi="华文细黑" w:eastAsia="华文细黑" w:cs="Tahoma"/>
          <w:b/>
          <w:bCs/>
          <w:sz w:val="44"/>
          <w:szCs w:val="44"/>
          <w:lang w:eastAsia="zh-CN"/>
        </w:rPr>
        <w:t>3-5层客房地毯更换工程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7"/>
        </w:numPr>
        <w:spacing w:line="360" w:lineRule="auto"/>
        <w:ind w:firstLine="0"/>
        <w:jc w:val="left"/>
        <w:rPr>
          <w:szCs w:val="21"/>
        </w:rPr>
      </w:pPr>
      <w:r>
        <w:rPr>
          <w:rFonts w:hint="eastAsia"/>
          <w:szCs w:val="21"/>
        </w:rPr>
        <w:t>投标函</w:t>
      </w:r>
    </w:p>
    <w:p>
      <w:pPr>
        <w:numPr>
          <w:ilvl w:val="2"/>
          <w:numId w:val="7"/>
        </w:numPr>
        <w:spacing w:line="360" w:lineRule="auto"/>
        <w:ind w:firstLine="0"/>
        <w:jc w:val="left"/>
        <w:rPr>
          <w:szCs w:val="21"/>
        </w:rPr>
      </w:pPr>
      <w:r>
        <w:rPr>
          <w:rFonts w:hint="eastAsia"/>
          <w:szCs w:val="21"/>
        </w:rPr>
        <w:t>投标承诺书</w:t>
      </w:r>
    </w:p>
    <w:p>
      <w:pPr>
        <w:numPr>
          <w:ilvl w:val="2"/>
          <w:numId w:val="7"/>
        </w:numPr>
        <w:spacing w:line="360" w:lineRule="auto"/>
        <w:ind w:firstLine="0"/>
        <w:jc w:val="left"/>
        <w:rPr>
          <w:szCs w:val="21"/>
        </w:rPr>
      </w:pPr>
      <w:r>
        <w:rPr>
          <w:rFonts w:hint="eastAsia"/>
          <w:szCs w:val="21"/>
        </w:rPr>
        <w:t>投标文件签署授权委托书</w:t>
      </w:r>
    </w:p>
    <w:p>
      <w:pPr>
        <w:numPr>
          <w:ilvl w:val="2"/>
          <w:numId w:val="7"/>
        </w:numPr>
        <w:spacing w:line="360" w:lineRule="auto"/>
        <w:ind w:firstLine="0"/>
        <w:jc w:val="left"/>
        <w:rPr>
          <w:szCs w:val="21"/>
        </w:rPr>
      </w:pPr>
      <w:r>
        <w:rPr>
          <w:rFonts w:hint="eastAsia"/>
          <w:szCs w:val="21"/>
        </w:rPr>
        <w:t>工程项目施工管理委托书</w:t>
      </w:r>
    </w:p>
    <w:p>
      <w:pPr>
        <w:numPr>
          <w:ilvl w:val="2"/>
          <w:numId w:val="7"/>
        </w:numPr>
        <w:spacing w:line="360" w:lineRule="auto"/>
        <w:ind w:firstLine="0"/>
        <w:jc w:val="left"/>
        <w:rPr>
          <w:szCs w:val="21"/>
        </w:rPr>
      </w:pPr>
      <w:r>
        <w:rPr>
          <w:rFonts w:hint="eastAsia"/>
          <w:szCs w:val="21"/>
        </w:rPr>
        <w:t>对现场条件及投标实物样板充分了解的承诺书</w:t>
      </w:r>
    </w:p>
    <w:p>
      <w:pPr>
        <w:numPr>
          <w:ilvl w:val="2"/>
          <w:numId w:val="7"/>
        </w:numPr>
        <w:spacing w:line="360" w:lineRule="auto"/>
        <w:ind w:firstLine="0"/>
        <w:jc w:val="left"/>
        <w:rPr>
          <w:szCs w:val="21"/>
        </w:rPr>
      </w:pPr>
      <w:r>
        <w:rPr>
          <w:rFonts w:hint="eastAsia"/>
        </w:rPr>
        <w:t>工程量清单及计价说明及投标报价表（工程预算书）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宿迁市书香门第管理有限公司3-5层客房地毯更换工程</w:t>
      </w:r>
      <w:r>
        <w:rPr>
          <w:rFonts w:hint="eastAsia"/>
          <w:szCs w:val="21"/>
        </w:rPr>
        <w:t>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宿迁市书香门第管理有限公司3-5层客房地毯更换工程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spacing w:line="360" w:lineRule="auto"/>
        <w:jc w:val="both"/>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宿迁市书香门第管理有限公司3-5层客房地毯更换工程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rPr>
          <w:rFonts w:hint="eastAsia"/>
        </w:rPr>
      </w:pPr>
    </w:p>
    <w:p>
      <w:pPr>
        <w:pStyle w:val="2"/>
        <w:spacing w:line="360" w:lineRule="auto"/>
        <w:jc w:val="center"/>
        <w:rPr>
          <w:rFonts w:hint="eastAsia" w:ascii="华文细黑" w:hAnsi="华文细黑" w:eastAsia="华文细黑"/>
          <w:sz w:val="21"/>
          <w:szCs w:val="21"/>
        </w:rPr>
      </w:pP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宿迁市书香门第管理有限公司3-5层客房地毯更换工程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rFonts w:hint="eastAsia"/>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rPr>
          <w:rFonts w:hint="eastAsia"/>
        </w:rPr>
      </w:pPr>
    </w:p>
    <w:p>
      <w:pPr>
        <w:pStyle w:val="3"/>
        <w:jc w:val="left"/>
        <w:rPr>
          <w:rFonts w:hint="eastAsia"/>
        </w:rPr>
      </w:pPr>
    </w:p>
    <w:p>
      <w:pPr>
        <w:pStyle w:val="3"/>
        <w:jc w:val="left"/>
      </w:pPr>
      <w:r>
        <w:rPr>
          <w:rFonts w:hint="eastAsia"/>
        </w:rPr>
        <w:t>工程量清单及计价说明</w:t>
      </w:r>
    </w:p>
    <w:p>
      <w:pPr>
        <w:spacing w:line="500" w:lineRule="exact"/>
        <w:jc w:val="center"/>
        <w:rPr>
          <w:rFonts w:ascii="宋体" w:hAnsi="宋体"/>
          <w:b/>
          <w:sz w:val="30"/>
        </w:rPr>
      </w:pPr>
      <w:r>
        <w:rPr>
          <w:rFonts w:hint="eastAsia" w:ascii="宋体" w:hAnsi="宋体"/>
          <w:b/>
          <w:sz w:val="30"/>
        </w:rPr>
        <w:t>一、投标报价说明</w:t>
      </w:r>
    </w:p>
    <w:p>
      <w:pPr>
        <w:spacing w:line="900" w:lineRule="exact"/>
        <w:ind w:firstLine="560" w:firstLineChars="200"/>
        <w:rPr>
          <w:rFonts w:ascii="宋体" w:hAnsi="宋体"/>
          <w:bCs/>
          <w:sz w:val="28"/>
        </w:rPr>
      </w:pPr>
      <w:r>
        <w:rPr>
          <w:rFonts w:ascii="宋体" w:hAnsi="宋体"/>
          <w:bCs/>
          <w:sz w:val="28"/>
        </w:rPr>
        <w:t>1</w:t>
      </w:r>
      <w:r>
        <w:rPr>
          <w:rFonts w:hint="eastAsia" w:ascii="宋体" w:hAnsi="宋体"/>
          <w:bCs/>
          <w:sz w:val="28"/>
        </w:rPr>
        <w:t>、本报价依据本工程投标须知和合同文件的有关条款进行编制。</w:t>
      </w:r>
    </w:p>
    <w:p>
      <w:pPr>
        <w:spacing w:line="900" w:lineRule="exact"/>
        <w:ind w:firstLine="570"/>
        <w:rPr>
          <w:rFonts w:ascii="宋体" w:hAnsi="宋体"/>
          <w:bCs/>
          <w:sz w:val="28"/>
        </w:rPr>
      </w:pPr>
      <w:r>
        <w:rPr>
          <w:rFonts w:ascii="宋体" w:hAnsi="宋体"/>
          <w:bCs/>
          <w:sz w:val="28"/>
        </w:rPr>
        <w:t>2</w:t>
      </w:r>
      <w:r>
        <w:rPr>
          <w:rFonts w:hint="eastAsia" w:ascii="宋体" w:hAnsi="宋体"/>
          <w:bCs/>
          <w:sz w:val="28"/>
        </w:rPr>
        <w:t>、本报价的币种为</w:t>
      </w:r>
      <w:r>
        <w:rPr>
          <w:rFonts w:hint="eastAsia" w:ascii="宋体" w:hAnsi="宋体"/>
          <w:bCs/>
          <w:sz w:val="28"/>
          <w:u w:val="single"/>
        </w:rPr>
        <w:t>人民币</w:t>
      </w:r>
      <w:r>
        <w:rPr>
          <w:rFonts w:hint="eastAsia" w:ascii="宋体" w:hAnsi="宋体"/>
          <w:bCs/>
          <w:sz w:val="28"/>
        </w:rPr>
        <w:t>。</w:t>
      </w:r>
    </w:p>
    <w:p>
      <w:pPr>
        <w:spacing w:line="900" w:lineRule="exact"/>
        <w:ind w:firstLine="570"/>
        <w:rPr>
          <w:rFonts w:ascii="宋体" w:hAnsi="宋体"/>
          <w:bCs/>
          <w:sz w:val="28"/>
        </w:rPr>
      </w:pPr>
      <w:r>
        <w:rPr>
          <w:rFonts w:ascii="宋体" w:hAnsi="宋体"/>
          <w:bCs/>
          <w:sz w:val="28"/>
        </w:rPr>
        <w:t>3</w:t>
      </w:r>
      <w:r>
        <w:rPr>
          <w:rFonts w:hint="eastAsia" w:ascii="宋体" w:hAnsi="宋体"/>
          <w:bCs/>
          <w:sz w:val="28"/>
        </w:rPr>
        <w:t>、投标人应将投标报价需要说明的事项，用文字书写与投标报价表一并报送。</w:t>
      </w:r>
    </w:p>
    <w:p>
      <w:pPr>
        <w:tabs>
          <w:tab w:val="left" w:pos="480"/>
        </w:tabs>
        <w:spacing w:line="360" w:lineRule="auto"/>
        <w:rPr>
          <w:rFonts w:ascii="宋体" w:hAnsi="宋体"/>
          <w:b/>
          <w:sz w:val="30"/>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szCs w:val="21"/>
        </w:rPr>
      </w:pPr>
      <w:r>
        <w:rPr>
          <w:rFonts w:hint="eastAsia"/>
          <w:szCs w:val="21"/>
          <w:lang w:eastAsia="zh-CN"/>
        </w:rPr>
        <w:t>一、</w:t>
      </w:r>
      <w:r>
        <w:rPr>
          <w:rFonts w:hint="eastAsia"/>
          <w:b/>
          <w:bCs/>
          <w:szCs w:val="21"/>
          <w:lang w:eastAsia="zh-CN"/>
        </w:rPr>
        <w:t>宿迁市书香门第管理有限公司3-5层客房地毯更换工程</w:t>
      </w:r>
      <w:r>
        <w:rPr>
          <w:rFonts w:hint="eastAsia"/>
          <w:b/>
          <w:bCs/>
          <w:szCs w:val="21"/>
        </w:rPr>
        <w:t>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tabs>
          <w:tab w:val="left" w:pos="480"/>
        </w:tabs>
        <w:spacing w:line="360" w:lineRule="auto"/>
        <w:jc w:val="center"/>
        <w:rPr>
          <w:rFonts w:ascii="华文细黑" w:hAnsi="华文细黑" w:eastAsia="华文细黑"/>
          <w:b/>
          <w:bCs/>
          <w:szCs w:val="21"/>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lang w:eastAsia="zh-CN"/>
        </w:rPr>
        <w:t>宿迁市书香门第管理有限公司</w:t>
      </w:r>
      <w:r>
        <w:rPr>
          <w:rFonts w:hint="eastAsia"/>
          <w:sz w:val="28"/>
          <w:szCs w:val="28"/>
        </w:rPr>
        <w:t>项目部</w:t>
      </w:r>
    </w:p>
    <w:p>
      <w:pPr>
        <w:spacing w:line="360" w:lineRule="auto"/>
        <w:ind w:firstLine="5040" w:firstLineChars="1800"/>
        <w:rPr>
          <w:rFonts w:hint="eastAsia"/>
          <w:sz w:val="28"/>
          <w:szCs w:val="28"/>
        </w:rPr>
      </w:pPr>
      <w:r>
        <w:rPr>
          <w:rFonts w:hint="eastAsia"/>
          <w:sz w:val="28"/>
          <w:szCs w:val="28"/>
        </w:rPr>
        <w:t>201</w:t>
      </w:r>
      <w:r>
        <w:rPr>
          <w:rFonts w:hint="eastAsia"/>
          <w:sz w:val="28"/>
          <w:szCs w:val="28"/>
          <w:lang w:val="en-US" w:eastAsia="zh-CN"/>
        </w:rPr>
        <w:t>9</w:t>
      </w:r>
      <w:r>
        <w:rPr>
          <w:rFonts w:hint="eastAsia"/>
          <w:sz w:val="28"/>
          <w:szCs w:val="28"/>
        </w:rPr>
        <w:t>年</w:t>
      </w:r>
      <w:r>
        <w:rPr>
          <w:rFonts w:hint="eastAsia"/>
          <w:sz w:val="28"/>
          <w:szCs w:val="28"/>
          <w:lang w:val="en-US" w:eastAsia="zh-CN"/>
        </w:rPr>
        <w:t>7</w:t>
      </w:r>
      <w:r>
        <w:rPr>
          <w:rFonts w:hint="eastAsia"/>
          <w:sz w:val="28"/>
          <w:szCs w:val="28"/>
        </w:rPr>
        <w:t>月</w:t>
      </w:r>
      <w:r>
        <w:rPr>
          <w:rFonts w:hint="eastAsia"/>
          <w:sz w:val="28"/>
          <w:szCs w:val="28"/>
          <w:lang w:val="en-US" w:eastAsia="zh-CN"/>
        </w:rPr>
        <w:t>20</w:t>
      </w:r>
      <w:r>
        <w:rPr>
          <w:rFonts w:hint="eastAsia"/>
          <w:sz w:val="28"/>
          <w:szCs w:val="28"/>
        </w:rPr>
        <w:t>日</w:t>
      </w:r>
    </w:p>
    <w:p>
      <w:pPr>
        <w:spacing w:line="440" w:lineRule="exact"/>
        <w:ind w:firstLine="102" w:firstLineChars="49"/>
        <w:jc w:val="left"/>
        <w:rPr>
          <w:rFonts w:hint="eastAsia"/>
          <w:szCs w:val="21"/>
          <w:lang w:eastAsia="zh-CN"/>
        </w:rPr>
      </w:pPr>
      <w:r>
        <w:rPr>
          <w:rFonts w:hint="eastAsia"/>
          <w:szCs w:val="21"/>
        </w:rPr>
        <w:t>附件一：</w:t>
      </w:r>
      <w:r>
        <w:rPr>
          <w:rFonts w:hint="eastAsia"/>
          <w:szCs w:val="21"/>
          <w:lang w:eastAsia="zh-CN"/>
        </w:rPr>
        <w:t>宿迁市书香门第管理有限公司</w:t>
      </w:r>
      <w:r>
        <w:rPr>
          <w:rFonts w:hint="eastAsia"/>
          <w:szCs w:val="21"/>
          <w:lang w:val="en-US" w:eastAsia="zh-CN"/>
        </w:rPr>
        <w:t>3-5层客房</w:t>
      </w:r>
      <w:r>
        <w:rPr>
          <w:rFonts w:hint="eastAsia"/>
          <w:szCs w:val="21"/>
          <w:lang w:eastAsia="zh-CN"/>
        </w:rPr>
        <w:t>平面图（</w:t>
      </w:r>
      <w:r>
        <w:rPr>
          <w:rFonts w:hint="eastAsia"/>
          <w:color w:val="FF0000"/>
          <w:szCs w:val="21"/>
          <w:lang w:eastAsia="zh-CN"/>
        </w:rPr>
        <w:t>注：本图仅供参考，定制前务必进行实地测量</w:t>
      </w:r>
      <w:r>
        <w:rPr>
          <w:rFonts w:hint="eastAsia"/>
          <w:szCs w:val="21"/>
          <w:lang w:eastAsia="zh-CN"/>
        </w:rPr>
        <w:t>）</w:t>
      </w:r>
    </w:p>
    <w:p>
      <w:pPr>
        <w:spacing w:line="440" w:lineRule="exact"/>
        <w:ind w:firstLine="102" w:firstLineChars="49"/>
        <w:jc w:val="left"/>
        <w:rPr>
          <w:rFonts w:hint="eastAsia"/>
          <w:szCs w:val="21"/>
          <w:lang w:eastAsia="zh-CN"/>
        </w:rPr>
      </w:pP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14</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576891"/>
    <w:multiLevelType w:val="singleLevel"/>
    <w:tmpl w:val="91576891"/>
    <w:lvl w:ilvl="0" w:tentative="0">
      <w:start w:val="1"/>
      <w:numFmt w:val="decimal"/>
      <w:suff w:val="nothing"/>
      <w:lvlText w:val="（%1）"/>
      <w:lvlJc w:val="left"/>
    </w:lvl>
  </w:abstractNum>
  <w:abstractNum w:abstractNumId="1">
    <w:nsid w:val="B0873759"/>
    <w:multiLevelType w:val="singleLevel"/>
    <w:tmpl w:val="B0873759"/>
    <w:lvl w:ilvl="0" w:tentative="0">
      <w:start w:val="1"/>
      <w:numFmt w:val="lowerLetter"/>
      <w:suff w:val="space"/>
      <w:lvlText w:val="（%1）"/>
      <w:lvlJc w:val="left"/>
    </w:lvl>
  </w:abstractNum>
  <w:abstractNum w:abstractNumId="2">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3">
    <w:nsid w:val="582129DE"/>
    <w:multiLevelType w:val="singleLevel"/>
    <w:tmpl w:val="582129DE"/>
    <w:lvl w:ilvl="0" w:tentative="0">
      <w:start w:val="2"/>
      <w:numFmt w:val="decimal"/>
      <w:suff w:val="nothing"/>
      <w:lvlText w:val="%1、"/>
      <w:lvlJc w:val="left"/>
    </w:lvl>
  </w:abstractNum>
  <w:abstractNum w:abstractNumId="4">
    <w:nsid w:val="58212ABD"/>
    <w:multiLevelType w:val="singleLevel"/>
    <w:tmpl w:val="58212ABD"/>
    <w:lvl w:ilvl="0" w:tentative="0">
      <w:start w:val="1"/>
      <w:numFmt w:val="decimal"/>
      <w:suff w:val="nothing"/>
      <w:lvlText w:val="（%1）"/>
      <w:lvlJc w:val="left"/>
    </w:lvl>
  </w:abstractNum>
  <w:abstractNum w:abstractNumId="5">
    <w:nsid w:val="733B25FE"/>
    <w:multiLevelType w:val="singleLevel"/>
    <w:tmpl w:val="733B25FE"/>
    <w:lvl w:ilvl="0" w:tentative="0">
      <w:start w:val="1"/>
      <w:numFmt w:val="decimal"/>
      <w:suff w:val="nothing"/>
      <w:lvlText w:val="%1、"/>
      <w:lvlJc w:val="left"/>
    </w:lvl>
  </w:abstractNum>
  <w:abstractNum w:abstractNumId="6">
    <w:nsid w:val="73E9FE2B"/>
    <w:multiLevelType w:val="singleLevel"/>
    <w:tmpl w:val="73E9FE2B"/>
    <w:lvl w:ilvl="0" w:tentative="0">
      <w:start w:val="1"/>
      <w:numFmt w:val="lowerLetter"/>
      <w:lvlText w:val="(%1)"/>
      <w:lvlJc w:val="left"/>
      <w:pPr>
        <w:tabs>
          <w:tab w:val="left" w:pos="312"/>
        </w:tabs>
      </w:pPr>
    </w:lvl>
  </w:abstractNum>
  <w:num w:numId="1">
    <w:abstractNumId w:val="0"/>
  </w:num>
  <w:num w:numId="2">
    <w:abstractNumId w:val="5"/>
  </w:num>
  <w:num w:numId="3">
    <w:abstractNumId w:val="3"/>
  </w:num>
  <w:num w:numId="4">
    <w:abstractNumId w:val="4"/>
  </w:num>
  <w:num w:numId="5">
    <w:abstractNumId w:val="6"/>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3C42A1C"/>
    <w:rsid w:val="076B32D4"/>
    <w:rsid w:val="0856062D"/>
    <w:rsid w:val="091D3F5E"/>
    <w:rsid w:val="0AA535DB"/>
    <w:rsid w:val="0BB8680F"/>
    <w:rsid w:val="0CCC038B"/>
    <w:rsid w:val="0D0A3188"/>
    <w:rsid w:val="0E620C08"/>
    <w:rsid w:val="0E7A670E"/>
    <w:rsid w:val="0EA07550"/>
    <w:rsid w:val="0F461F9E"/>
    <w:rsid w:val="11FE3433"/>
    <w:rsid w:val="12BD22AD"/>
    <w:rsid w:val="13B30401"/>
    <w:rsid w:val="13E5620D"/>
    <w:rsid w:val="14614CD0"/>
    <w:rsid w:val="16755A32"/>
    <w:rsid w:val="16BB1D3B"/>
    <w:rsid w:val="173C598B"/>
    <w:rsid w:val="185B7342"/>
    <w:rsid w:val="1A267315"/>
    <w:rsid w:val="1AF72300"/>
    <w:rsid w:val="1AFC0475"/>
    <w:rsid w:val="1BC570E4"/>
    <w:rsid w:val="1D7A2005"/>
    <w:rsid w:val="1D9305D0"/>
    <w:rsid w:val="1F6024E0"/>
    <w:rsid w:val="1FBC00C8"/>
    <w:rsid w:val="207E7F83"/>
    <w:rsid w:val="20C10BA7"/>
    <w:rsid w:val="20E46263"/>
    <w:rsid w:val="22206576"/>
    <w:rsid w:val="23A81EEB"/>
    <w:rsid w:val="251F3D04"/>
    <w:rsid w:val="25A36702"/>
    <w:rsid w:val="25E34D3F"/>
    <w:rsid w:val="268863F7"/>
    <w:rsid w:val="27D328D5"/>
    <w:rsid w:val="27DE63C3"/>
    <w:rsid w:val="281B66B2"/>
    <w:rsid w:val="28367BE4"/>
    <w:rsid w:val="28C015B0"/>
    <w:rsid w:val="2A2969F4"/>
    <w:rsid w:val="2CA4188C"/>
    <w:rsid w:val="2D685930"/>
    <w:rsid w:val="2E367DBC"/>
    <w:rsid w:val="2E6A35C0"/>
    <w:rsid w:val="2F8E0489"/>
    <w:rsid w:val="307A442A"/>
    <w:rsid w:val="31D25200"/>
    <w:rsid w:val="321630A3"/>
    <w:rsid w:val="32690447"/>
    <w:rsid w:val="32701839"/>
    <w:rsid w:val="35E44200"/>
    <w:rsid w:val="35EC631A"/>
    <w:rsid w:val="36596A9D"/>
    <w:rsid w:val="365D72CC"/>
    <w:rsid w:val="37712A8D"/>
    <w:rsid w:val="3A55147D"/>
    <w:rsid w:val="3AA101B9"/>
    <w:rsid w:val="3D9C350E"/>
    <w:rsid w:val="3E55351E"/>
    <w:rsid w:val="3EF87A6D"/>
    <w:rsid w:val="3F4D7D97"/>
    <w:rsid w:val="41103E9B"/>
    <w:rsid w:val="41576D7B"/>
    <w:rsid w:val="41940D35"/>
    <w:rsid w:val="427233FA"/>
    <w:rsid w:val="42E44138"/>
    <w:rsid w:val="43F21023"/>
    <w:rsid w:val="4480471D"/>
    <w:rsid w:val="44D91631"/>
    <w:rsid w:val="451B4A7E"/>
    <w:rsid w:val="456C74AC"/>
    <w:rsid w:val="45B25611"/>
    <w:rsid w:val="46337FCA"/>
    <w:rsid w:val="48FC5BBC"/>
    <w:rsid w:val="4D0B50B6"/>
    <w:rsid w:val="4DFA4E84"/>
    <w:rsid w:val="4FFF6617"/>
    <w:rsid w:val="50502A0C"/>
    <w:rsid w:val="510D4F58"/>
    <w:rsid w:val="518C2C03"/>
    <w:rsid w:val="5251274D"/>
    <w:rsid w:val="54847773"/>
    <w:rsid w:val="55155F50"/>
    <w:rsid w:val="558619EB"/>
    <w:rsid w:val="586C64CB"/>
    <w:rsid w:val="599256CF"/>
    <w:rsid w:val="5A1E7733"/>
    <w:rsid w:val="5A43340D"/>
    <w:rsid w:val="5A450F6B"/>
    <w:rsid w:val="5A6735C9"/>
    <w:rsid w:val="5B1E490C"/>
    <w:rsid w:val="5B873401"/>
    <w:rsid w:val="5B8A3610"/>
    <w:rsid w:val="5BAF3B52"/>
    <w:rsid w:val="60552271"/>
    <w:rsid w:val="61124CE1"/>
    <w:rsid w:val="616B6389"/>
    <w:rsid w:val="6180007C"/>
    <w:rsid w:val="61EB5F5B"/>
    <w:rsid w:val="63BC7215"/>
    <w:rsid w:val="63C40DE8"/>
    <w:rsid w:val="63EF5947"/>
    <w:rsid w:val="64E22FFD"/>
    <w:rsid w:val="65D7570C"/>
    <w:rsid w:val="65F14948"/>
    <w:rsid w:val="66204B5A"/>
    <w:rsid w:val="664E2F36"/>
    <w:rsid w:val="664E76E7"/>
    <w:rsid w:val="66B172B2"/>
    <w:rsid w:val="67077ED9"/>
    <w:rsid w:val="67936A17"/>
    <w:rsid w:val="67950753"/>
    <w:rsid w:val="679C438D"/>
    <w:rsid w:val="67E02E9E"/>
    <w:rsid w:val="684D465C"/>
    <w:rsid w:val="6AD17848"/>
    <w:rsid w:val="6D22664C"/>
    <w:rsid w:val="6F9C12DB"/>
    <w:rsid w:val="7321788E"/>
    <w:rsid w:val="74C50C2F"/>
    <w:rsid w:val="75265064"/>
    <w:rsid w:val="768B77ED"/>
    <w:rsid w:val="76D2425D"/>
    <w:rsid w:val="7714539C"/>
    <w:rsid w:val="798427AC"/>
    <w:rsid w:val="7A644347"/>
    <w:rsid w:val="7B4139DF"/>
    <w:rsid w:val="7CF72D47"/>
    <w:rsid w:val="7CFA5801"/>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semiHidden/>
    <w:unhideWhenUsed/>
    <w:qFormat/>
    <w:uiPriority w:val="0"/>
    <w:pPr>
      <w:spacing w:before="284" w:after="100" w:afterAutospacing="1" w:line="360" w:lineRule="auto"/>
      <w:outlineLvl w:val="3"/>
    </w:pPr>
    <w:rPr>
      <w:b/>
      <w:bCs/>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semiHidden/>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8</TotalTime>
  <ScaleCrop>false</ScaleCrop>
  <LinksUpToDate>false</LinksUpToDate>
  <CharactersWithSpaces>14690</CharactersWithSpaces>
  <Application>WPS Office_11.1.0.8813_F1E327BC-269C-435d-A152-05C5408002CA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2019-07-22T07:15:03Z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2052-11.1.0.8813</vt:lpwstr>
  </property>
</Properties>
</file>