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苏州树山书香世家酒店</w:t>
      </w:r>
      <w:r>
        <w:rPr>
          <w:rFonts w:hint="eastAsia"/>
          <w:b/>
          <w:bCs/>
          <w:sz w:val="28"/>
          <w:szCs w:val="28"/>
          <w:lang w:eastAsia="zh-CN"/>
        </w:rPr>
        <w:t>温泉系统改造工程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苏州树山书香世家酒店有限公司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招标编号：SXCG201906-G-107</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苏州树山书香世家酒店</w:t>
            </w:r>
            <w:r>
              <w:rPr>
                <w:rFonts w:hint="eastAsia" w:ascii="宋体" w:hAnsi="宋体" w:cs="Tahoma"/>
                <w:sz w:val="24"/>
                <w:szCs w:val="24"/>
                <w:lang w:eastAsia="zh-CN"/>
              </w:rPr>
              <w:t>温泉系统改造工程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lang w:val="en-US" w:eastAsia="zh-CN"/>
              </w:rPr>
              <w:t>苏州市高新区通安镇树山休闲广场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w:t>
            </w:r>
            <w:r>
              <w:rPr>
                <w:rFonts w:hint="eastAsia" w:ascii="宋体" w:hAnsi="宋体"/>
                <w:sz w:val="24"/>
                <w:szCs w:val="24"/>
                <w:lang w:eastAsia="zh-CN"/>
              </w:rPr>
              <w:t>材料损耗费、成品保护费、</w:t>
            </w:r>
            <w:r>
              <w:rPr>
                <w:rFonts w:hint="eastAsia" w:ascii="宋体" w:hAnsi="宋体"/>
                <w:sz w:val="24"/>
                <w:szCs w:val="24"/>
              </w:rPr>
              <w:t>垃圾清运费、保险等所有费用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eastAsia="宋体"/>
                <w:sz w:val="24"/>
                <w:szCs w:val="24"/>
                <w:lang w:val="en-US" w:eastAsia="zh-CN"/>
              </w:rPr>
            </w:pPr>
            <w:r>
              <w:rPr>
                <w:rFonts w:hint="eastAsia" w:ascii="宋体" w:hAnsi="宋体"/>
                <w:sz w:val="24"/>
                <w:szCs w:val="24"/>
                <w:lang w:val="en-US" w:eastAsia="zh-CN"/>
              </w:rPr>
              <w:t>温泉泡池区域、温泉机房等整修改造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40</w:t>
            </w:r>
            <w:r>
              <w:rPr>
                <w:rFonts w:hint="eastAsia" w:ascii="宋体" w:hAnsi="宋体"/>
                <w:sz w:val="24"/>
                <w:szCs w:val="24"/>
                <w:lang w:val="en-US" w:eastAsia="zh-CN"/>
              </w:rPr>
              <w:t>天</w:t>
            </w:r>
            <w:r>
              <w:rPr>
                <w:rFonts w:hint="eastAsia" w:ascii="宋体" w:hAnsi="宋体"/>
                <w:sz w:val="24"/>
                <w:szCs w:val="24"/>
              </w:rPr>
              <w:t>，</w:t>
            </w:r>
            <w:r>
              <w:rPr>
                <w:rFonts w:hint="eastAsia" w:ascii="宋体" w:hAnsi="宋体" w:eastAsia="Times New Roman"/>
                <w:sz w:val="24"/>
                <w:szCs w:val="24"/>
              </w:rPr>
              <w:t>具体开工日期另行通知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独立法人资格，信誉良好，具有泳池设备专业生产施工资质或机电安装工程专业承包三级（含）以上资质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固定综合单价（单价含损耗），工程量按实际施工工程量委托第三方审计结算，增加工程同比例下浮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投标保证金及履约保证金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eastAsia="宋体"/>
                <w:sz w:val="24"/>
                <w:szCs w:val="24"/>
                <w:highlight w:val="none"/>
                <w:lang w:val="en-US" w:eastAsia="zh-CN"/>
              </w:rPr>
            </w:pPr>
            <w:r>
              <w:rPr>
                <w:rFonts w:hint="eastAsia"/>
                <w:b/>
                <w:bCs/>
                <w:sz w:val="24"/>
                <w:szCs w:val="24"/>
                <w:highlight w:val="yellow"/>
                <w:lang w:val="en-US" w:eastAsia="zh-CN"/>
              </w:rPr>
              <w:t>壹万</w:t>
            </w:r>
            <w:r>
              <w:rPr>
                <w:rFonts w:hint="eastAsia"/>
                <w:b/>
                <w:bCs/>
                <w:sz w:val="24"/>
                <w:szCs w:val="24"/>
                <w:highlight w:val="yellow"/>
                <w:lang w:eastAsia="zh-CN"/>
              </w:rPr>
              <w:t>元</w:t>
            </w:r>
            <w:r>
              <w:rPr>
                <w:rFonts w:hint="eastAsia"/>
                <w:b/>
                <w:bCs/>
                <w:sz w:val="24"/>
                <w:szCs w:val="24"/>
                <w:highlight w:val="none"/>
                <w:lang w:eastAsia="zh-CN"/>
              </w:rPr>
              <w:t>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5个工作日内退回，中标单位在签订合同后退回，中标单位需在签合同前提交合同总金额</w:t>
            </w:r>
            <w:r>
              <w:rPr>
                <w:rFonts w:hint="eastAsia"/>
                <w:sz w:val="24"/>
                <w:szCs w:val="24"/>
                <w:highlight w:val="yellow"/>
                <w:lang w:val="en-US" w:eastAsia="zh-CN"/>
              </w:rPr>
              <w:t>5%的履约保证金</w:t>
            </w:r>
            <w:r>
              <w:rPr>
                <w:rFonts w:hint="eastAsia"/>
                <w:sz w:val="24"/>
                <w:szCs w:val="24"/>
                <w:highlight w:val="none"/>
                <w:lang w:val="en-US" w:eastAsia="zh-CN"/>
              </w:rPr>
              <w:t>，项目验收后退回。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7</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10</w:t>
            </w:r>
            <w:r>
              <w:rPr>
                <w:rFonts w:hint="eastAsia" w:ascii="宋体" w:hAnsi="宋体"/>
                <w:b/>
                <w:bCs/>
                <w:color w:val="FF0000"/>
                <w:sz w:val="24"/>
                <w:szCs w:val="24"/>
                <w:highlight w:val="none"/>
              </w:rPr>
              <w:t>日上午</w:t>
            </w:r>
            <w:r>
              <w:rPr>
                <w:rFonts w:ascii="宋体" w:hAnsi="宋体"/>
                <w:b/>
                <w:bCs/>
                <w:color w:val="FF0000"/>
                <w:sz w:val="24"/>
                <w:szCs w:val="24"/>
                <w:highlight w:val="none"/>
              </w:rPr>
              <w:t>11</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请见本招标文件第四部分</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eastAsia="zh-CN"/>
              </w:rPr>
            </w:pPr>
            <w:r>
              <w:rPr>
                <w:rFonts w:hint="eastAsia"/>
                <w:b/>
                <w:bCs/>
                <w:color w:val="FF0000"/>
                <w:sz w:val="24"/>
                <w:szCs w:val="24"/>
                <w:highlight w:val="none"/>
                <w:lang w:eastAsia="zh-CN"/>
              </w:rPr>
              <w:t>不可预见费用：伍</w:t>
            </w:r>
            <w:r>
              <w:rPr>
                <w:rFonts w:hint="eastAsia"/>
                <w:b/>
                <w:bCs/>
                <w:color w:val="FF0000"/>
                <w:sz w:val="24"/>
                <w:szCs w:val="24"/>
                <w:highlight w:val="none"/>
              </w:rPr>
              <w:t>万元</w:t>
            </w:r>
            <w:r>
              <w:rPr>
                <w:rFonts w:hint="eastAsia"/>
                <w:b/>
                <w:bCs/>
                <w:color w:val="FF0000"/>
                <w:sz w:val="24"/>
                <w:szCs w:val="24"/>
                <w:highlight w:val="none"/>
                <w:lang w:eastAsia="zh-CN"/>
              </w:rPr>
              <w:t>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w:t>
      </w:r>
    </w:p>
    <w:p>
      <w:pPr>
        <w:spacing w:line="360" w:lineRule="auto"/>
        <w:rPr>
          <w:rFonts w:hint="eastAsia" w:eastAsia="宋体"/>
          <w:b/>
          <w:bCs/>
          <w:sz w:val="24"/>
          <w:szCs w:val="24"/>
          <w:lang w:val="en-US" w:eastAsia="zh-CN"/>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b/>
          <w:bCs/>
          <w:color w:val="FF0000"/>
          <w:sz w:val="24"/>
          <w:szCs w:val="24"/>
        </w:rPr>
        <w:t>合理低价</w:t>
      </w:r>
      <w:r>
        <w:rPr>
          <w:rFonts w:hint="eastAsia"/>
          <w:b/>
          <w:bCs/>
          <w:color w:val="FF0000"/>
          <w:sz w:val="24"/>
          <w:szCs w:val="24"/>
          <w:lang w:eastAsia="zh-CN"/>
        </w:rPr>
        <w:t>中标，最低报价上浮</w:t>
      </w:r>
      <w:r>
        <w:rPr>
          <w:rFonts w:hint="eastAsia"/>
          <w:b/>
          <w:bCs/>
          <w:color w:val="FF0000"/>
          <w:sz w:val="24"/>
          <w:szCs w:val="24"/>
          <w:lang w:val="en-US" w:eastAsia="zh-CN"/>
        </w:rPr>
        <w:t>8%范围内</w:t>
      </w:r>
      <w:r>
        <w:rPr>
          <w:rFonts w:hint="eastAsia"/>
          <w:b/>
          <w:bCs/>
          <w:color w:val="FF0000"/>
          <w:sz w:val="24"/>
          <w:szCs w:val="24"/>
          <w:lang w:eastAsia="zh-CN"/>
        </w:rPr>
        <w:t>的投标单位作为候选资格人中，甲方综合报价单位的施工能力、企业信誉、企业业绩（特别是与书香合作的业绩）、施工组织设计等综合评定确定中标人（请见本招标文件第四部分）</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highlight w:val="none"/>
        </w:rPr>
        <w:t>201</w:t>
      </w:r>
      <w:r>
        <w:rPr>
          <w:rFonts w:hint="eastAsia" w:ascii="宋体" w:hAnsi="宋体"/>
          <w:color w:val="FF0000"/>
          <w:sz w:val="24"/>
          <w:szCs w:val="24"/>
          <w:highlight w:val="none"/>
          <w:lang w:val="en-US" w:eastAsia="zh-CN"/>
        </w:rPr>
        <w:t>9</w:t>
      </w:r>
      <w:r>
        <w:rPr>
          <w:rFonts w:hint="eastAsia" w:ascii="宋体" w:hAnsi="宋体"/>
          <w:color w:val="FF0000"/>
          <w:sz w:val="24"/>
          <w:szCs w:val="24"/>
          <w:highlight w:val="none"/>
        </w:rPr>
        <w:t>年</w:t>
      </w:r>
      <w:r>
        <w:rPr>
          <w:rFonts w:hint="eastAsia" w:ascii="宋体" w:hAnsi="宋体"/>
          <w:color w:val="FF0000"/>
          <w:sz w:val="24"/>
          <w:szCs w:val="24"/>
          <w:highlight w:val="none"/>
          <w:lang w:val="en-US" w:eastAsia="zh-CN"/>
        </w:rPr>
        <w:t>7</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4</w:t>
      </w:r>
      <w:bookmarkStart w:id="0" w:name="_GoBack"/>
      <w:bookmarkEnd w:id="0"/>
      <w:r>
        <w:rPr>
          <w:rFonts w:hint="eastAsia" w:ascii="宋体" w:hAnsi="宋体"/>
          <w:color w:val="FF0000"/>
          <w:sz w:val="24"/>
          <w:szCs w:val="24"/>
          <w:highlight w:val="none"/>
        </w:rPr>
        <w:t>日</w:t>
      </w:r>
      <w:r>
        <w:rPr>
          <w:rFonts w:hint="eastAsia" w:ascii="宋体" w:hAnsi="宋体"/>
          <w:sz w:val="24"/>
          <w:szCs w:val="24"/>
        </w:rPr>
        <w:t>前自行安排现场踏勘（现场踏勘联系人：</w:t>
      </w:r>
      <w:r>
        <w:rPr>
          <w:rFonts w:hint="eastAsia"/>
          <w:b/>
          <w:bCs/>
          <w:sz w:val="24"/>
          <w:lang w:eastAsia="zh-CN"/>
        </w:rPr>
        <w:t>左玉龙：</w:t>
      </w:r>
      <w:r>
        <w:rPr>
          <w:rFonts w:hint="eastAsia"/>
          <w:b/>
          <w:bCs/>
          <w:sz w:val="24"/>
          <w:lang w:val="en-US" w:eastAsia="zh-CN"/>
        </w:rPr>
        <w:t>13606210198</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一份（含装饰装修工程施工图；水、电、暖通安装工程施工图）</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7</w:t>
      </w:r>
      <w:r>
        <w:rPr>
          <w:rFonts w:hint="eastAsia"/>
          <w:b/>
          <w:bCs/>
          <w:color w:val="FF0000"/>
          <w:sz w:val="24"/>
          <w:szCs w:val="24"/>
          <w:highlight w:val="yellow"/>
        </w:rPr>
        <w:t>月</w:t>
      </w:r>
      <w:r>
        <w:rPr>
          <w:rFonts w:hint="eastAsia"/>
          <w:b/>
          <w:bCs/>
          <w:color w:val="FF0000"/>
          <w:sz w:val="24"/>
          <w:szCs w:val="24"/>
          <w:highlight w:val="yellow"/>
          <w:lang w:val="en-US" w:eastAsia="zh-CN"/>
        </w:rPr>
        <w:t>5</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ascii="宋体" w:hAnsi="宋体" w:cs="Tahoma"/>
          <w:sz w:val="24"/>
          <w:szCs w:val="24"/>
          <w:u w:val="single"/>
          <w:lang w:val="en-US" w:eastAsia="zh-CN"/>
        </w:rPr>
        <w:t>苏州树山书香世家酒店</w:t>
      </w:r>
      <w:r>
        <w:rPr>
          <w:rFonts w:hint="eastAsia" w:ascii="宋体" w:hAnsi="宋体" w:cs="Tahoma"/>
          <w:sz w:val="24"/>
          <w:szCs w:val="24"/>
          <w:u w:val="single"/>
          <w:lang w:eastAsia="zh-CN"/>
        </w:rPr>
        <w:t>温泉系统改造工程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sz w:val="24"/>
          <w:szCs w:val="24"/>
          <w:u w:val="single"/>
          <w:lang w:eastAsia="zh-CN"/>
        </w:rPr>
        <w:t>苏州市高新区通安镇树山休闲广场</w:t>
      </w:r>
    </w:p>
    <w:p>
      <w:pPr>
        <w:snapToGrid w:val="0"/>
        <w:spacing w:line="336" w:lineRule="auto"/>
        <w:rPr>
          <w:rFonts w:hint="eastAsia" w:ascii="宋体" w:hAnsi="宋体" w:cs="Tahoma"/>
          <w:sz w:val="24"/>
          <w:szCs w:val="24"/>
          <w:u w:val="single"/>
          <w:lang w:eastAsia="zh-CN"/>
        </w:rPr>
      </w:pPr>
      <w:r>
        <w:rPr>
          <w:rFonts w:hint="eastAsia"/>
          <w:sz w:val="24"/>
          <w:szCs w:val="24"/>
        </w:rPr>
        <w:t>工程内容：</w:t>
      </w:r>
      <w:r>
        <w:rPr>
          <w:rFonts w:hint="eastAsia" w:ascii="宋体" w:hAnsi="宋体" w:cs="Tahoma"/>
          <w:sz w:val="24"/>
          <w:szCs w:val="24"/>
          <w:u w:val="single"/>
          <w:lang w:val="en-US" w:eastAsia="zh-CN"/>
        </w:rPr>
        <w:t>苏州树山书香世家酒店</w:t>
      </w:r>
      <w:r>
        <w:rPr>
          <w:rFonts w:hint="eastAsia" w:ascii="宋体" w:hAnsi="宋体" w:cs="Tahoma"/>
          <w:sz w:val="24"/>
          <w:szCs w:val="24"/>
          <w:u w:val="single"/>
          <w:lang w:eastAsia="zh-CN"/>
        </w:rPr>
        <w:t>温泉系统改造（详见附件清单）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numPr>
          <w:ilvl w:val="0"/>
          <w:numId w:val="0"/>
        </w:numPr>
        <w:spacing w:line="360" w:lineRule="auto"/>
        <w:ind w:left="120" w:leftChars="0"/>
        <w:rPr>
          <w:rFonts w:hint="eastAsia"/>
          <w:sz w:val="24"/>
          <w:szCs w:val="24"/>
        </w:rPr>
      </w:pPr>
      <w:r>
        <w:rPr>
          <w:rFonts w:hint="eastAsia"/>
          <w:sz w:val="24"/>
          <w:szCs w:val="24"/>
        </w:rPr>
        <w:t>工程范围</w:t>
      </w:r>
      <w:r>
        <w:rPr>
          <w:rFonts w:hint="eastAsia"/>
          <w:sz w:val="24"/>
          <w:szCs w:val="24"/>
          <w:lang w:eastAsia="zh-CN"/>
        </w:rPr>
        <w:t>（包括但不限于以下项目）</w:t>
      </w:r>
      <w:r>
        <w:rPr>
          <w:rFonts w:hint="eastAsia"/>
          <w:sz w:val="24"/>
          <w:szCs w:val="24"/>
        </w:rPr>
        <w:t>：</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温泉温控系统更换，PE管道配件更换</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温泉系统石英砂过滤器更换、滤料及清洗板换、配套配件</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温泉系统原有管道维修及清洗</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男浴区三个木桶浴，改为玉石蒸房</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女浴区-1F泡池改为岩盘浴浴池</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室外戏水池原马赛克更换为泳池砖</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室外戏水池周边防腐木整修更换</w:t>
      </w:r>
    </w:p>
    <w:p>
      <w:pPr>
        <w:numPr>
          <w:ilvl w:val="0"/>
          <w:numId w:val="4"/>
        </w:numPr>
        <w:spacing w:line="360" w:lineRule="auto"/>
        <w:ind w:left="120" w:leftChars="0" w:firstLine="0" w:firstLineChars="0"/>
        <w:rPr>
          <w:rFonts w:hint="eastAsia"/>
          <w:b w:val="0"/>
          <w:bCs w:val="0"/>
          <w:sz w:val="24"/>
          <w:szCs w:val="24"/>
          <w:lang w:val="en-US" w:eastAsia="zh-CN"/>
        </w:rPr>
      </w:pPr>
      <w:r>
        <w:rPr>
          <w:rFonts w:hint="eastAsia"/>
          <w:b w:val="0"/>
          <w:bCs w:val="0"/>
          <w:sz w:val="24"/>
          <w:szCs w:val="24"/>
          <w:lang w:val="en-US" w:eastAsia="zh-CN"/>
        </w:rPr>
        <w:t>温泉区喷雾系统整修及温泉区、戏水池景观灯更换</w:t>
      </w:r>
    </w:p>
    <w:p>
      <w:pPr>
        <w:numPr>
          <w:ilvl w:val="0"/>
          <w:numId w:val="0"/>
        </w:numPr>
        <w:spacing w:line="360" w:lineRule="auto"/>
        <w:ind w:left="120" w:leftChars="0"/>
        <w:rPr>
          <w:rFonts w:hint="default"/>
          <w:b w:val="0"/>
          <w:bCs w:val="0"/>
          <w:sz w:val="24"/>
          <w:szCs w:val="24"/>
          <w:lang w:val="en-US" w:eastAsia="zh-CN"/>
        </w:rPr>
      </w:pPr>
      <w:r>
        <w:rPr>
          <w:rFonts w:hint="eastAsia"/>
          <w:sz w:val="24"/>
          <w:szCs w:val="24"/>
          <w:lang w:val="en-US" w:eastAsia="zh-CN"/>
        </w:rPr>
        <w:t>,详见附件一</w:t>
      </w:r>
    </w:p>
    <w:p>
      <w:pPr>
        <w:tabs>
          <w:tab w:val="left" w:pos="5267"/>
        </w:tabs>
        <w:snapToGrid w:val="0"/>
        <w:spacing w:line="336" w:lineRule="auto"/>
        <w:ind w:firstLine="480" w:firstLineChars="200"/>
        <w:rPr>
          <w:sz w:val="24"/>
          <w:szCs w:val="24"/>
          <w:u w:val="single"/>
        </w:rPr>
      </w:pP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highlight w:val="yellow"/>
          <w:lang w:val="en-US" w:eastAsia="zh-CN"/>
        </w:rPr>
        <w:t>40</w:t>
      </w:r>
      <w:r>
        <w:rPr>
          <w:rFonts w:hint="eastAsia" w:ascii="宋体" w:hAnsi="宋体"/>
          <w:sz w:val="24"/>
          <w:szCs w:val="24"/>
          <w:lang w:val="en-US" w:eastAsia="zh-CN"/>
        </w:rPr>
        <w:t>天</w:t>
      </w:r>
      <w:r>
        <w:rPr>
          <w:rFonts w:hint="eastAsia" w:ascii="宋体" w:hAnsi="宋体"/>
          <w:sz w:val="24"/>
          <w:szCs w:val="24"/>
        </w:rPr>
        <w:t>。（自</w:t>
      </w:r>
      <w:r>
        <w:rPr>
          <w:rFonts w:hint="eastAsia" w:ascii="宋体" w:hAnsi="宋体"/>
          <w:sz w:val="24"/>
          <w:szCs w:val="24"/>
          <w:u w:val="single"/>
        </w:rPr>
        <w:t>以</w:t>
      </w:r>
      <w:r>
        <w:rPr>
          <w:rFonts w:hint="eastAsia" w:ascii="宋体" w:hAnsi="宋体"/>
          <w:sz w:val="24"/>
          <w:szCs w:val="24"/>
          <w:u w:val="single"/>
          <w:lang w:eastAsia="zh-CN"/>
        </w:rPr>
        <w:t>甲方发出</w:t>
      </w:r>
      <w:r>
        <w:rPr>
          <w:rFonts w:hint="eastAsia" w:ascii="宋体" w:hAnsi="宋体"/>
          <w:sz w:val="24"/>
          <w:szCs w:val="24"/>
          <w:u w:val="single"/>
        </w:rPr>
        <w:t>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50000.00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snapToGrid w:val="0"/>
        <w:spacing w:line="336" w:lineRule="auto"/>
        <w:rPr>
          <w:rFonts w:eastAsia="黑体"/>
          <w:sz w:val="24"/>
          <w:szCs w:val="24"/>
        </w:rPr>
      </w:pPr>
      <w:r>
        <w:rPr>
          <w:rFonts w:hint="eastAsia"/>
          <w:b/>
          <w:bCs/>
          <w:sz w:val="24"/>
          <w:szCs w:val="24"/>
          <w:lang w:eastAsia="zh-CN"/>
        </w:rPr>
        <w:t>六、</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苏州树山书香世家酒店温泉系统改造</w:t>
      </w:r>
      <w:r>
        <w:rPr>
          <w:rFonts w:hint="eastAsia"/>
          <w:sz w:val="24"/>
          <w:szCs w:val="24"/>
          <w:u w:val="single"/>
        </w:rPr>
        <w:t>工程</w:t>
      </w:r>
      <w:r>
        <w:rPr>
          <w:rFonts w:hint="eastAsia"/>
          <w:sz w:val="24"/>
          <w:szCs w:val="24"/>
        </w:rPr>
        <w:t>事宜，签订本合同书。</w:t>
      </w:r>
    </w:p>
    <w:p>
      <w:pPr>
        <w:numPr>
          <w:ilvl w:val="0"/>
          <w:numId w:val="6"/>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8"/>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苏州树山书香世家酒店温泉系统改造</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拟派该工程项目组成员表</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苏州树山书香世家酒店温泉系统改造</w:t>
      </w:r>
      <w:r>
        <w:rPr>
          <w:rFonts w:hint="eastAsia"/>
          <w:szCs w:val="21"/>
        </w:rPr>
        <w:t>工程的招标文件中的所有条款、技术资料、合同条件、图纸和附件等各种资料数据后，我们的总报价为：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苏州树山书香世家酒店温泉系统改造</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苏州树山书香世家酒店温泉系统改造</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hint="eastAsia" w:ascii="华文细黑" w:hAnsi="华文细黑" w:eastAsia="华文细黑"/>
          <w:sz w:val="21"/>
          <w:szCs w:val="21"/>
        </w:rPr>
      </w:pPr>
    </w:p>
    <w:p>
      <w:pPr>
        <w:rPr>
          <w:rFonts w:hint="eastAsia"/>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苏州树山书香世家酒店温泉系统改造</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hint="eastAsia"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苏州树山书香世家酒店温泉系统改造</w:t>
      </w:r>
      <w:r>
        <w:rPr>
          <w:rFonts w:hint="eastAsia"/>
          <w:b/>
          <w:bCs/>
          <w:szCs w:val="21"/>
        </w:rPr>
        <w:t>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bCs/>
          <w:szCs w:val="21"/>
        </w:rPr>
      </w:pPr>
    </w:p>
    <w:p>
      <w:pPr>
        <w:numPr>
          <w:ilvl w:val="0"/>
          <w:numId w:val="10"/>
        </w:numPr>
        <w:tabs>
          <w:tab w:val="left" w:pos="480"/>
        </w:tabs>
        <w:spacing w:line="360" w:lineRule="auto"/>
        <w:jc w:val="center"/>
        <w:rPr>
          <w:rFonts w:hint="eastAsia" w:ascii="华文细黑" w:hAnsi="华文细黑" w:eastAsia="华文细黑"/>
          <w:b/>
          <w:bCs/>
          <w:sz w:val="28"/>
          <w:szCs w:val="28"/>
          <w:highlight w:val="yellow"/>
          <w:lang w:eastAsia="zh-CN"/>
        </w:rPr>
      </w:pPr>
      <w:r>
        <w:rPr>
          <w:rFonts w:hint="eastAsia" w:ascii="华文细黑" w:hAnsi="华文细黑" w:eastAsia="华文细黑"/>
          <w:b/>
          <w:bCs/>
          <w:sz w:val="28"/>
          <w:szCs w:val="28"/>
          <w:highlight w:val="yellow"/>
          <w:lang w:eastAsia="zh-CN"/>
        </w:rPr>
        <w:t>招标评分细则</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一、中标候选人资格确定：</w:t>
      </w:r>
      <w:r>
        <w:rPr>
          <w:rFonts w:hint="eastAsia"/>
          <w:bCs/>
          <w:szCs w:val="21"/>
          <w:highlight w:val="none"/>
          <w:lang w:eastAsia="zh-CN"/>
        </w:rPr>
        <w:t>最低报价上浮</w:t>
      </w:r>
      <w:r>
        <w:rPr>
          <w:rFonts w:hint="eastAsia"/>
          <w:bCs/>
          <w:szCs w:val="21"/>
          <w:highlight w:val="none"/>
          <w:lang w:val="en-US" w:eastAsia="zh-CN"/>
        </w:rPr>
        <w:t>8%范围内</w:t>
      </w:r>
      <w:r>
        <w:rPr>
          <w:rFonts w:hint="eastAsia"/>
          <w:bCs/>
          <w:szCs w:val="21"/>
          <w:highlight w:val="none"/>
          <w:lang w:eastAsia="zh-CN"/>
        </w:rPr>
        <w:t>的投标单位作为中标候选资格人</w:t>
      </w:r>
    </w:p>
    <w:p>
      <w:pPr>
        <w:tabs>
          <w:tab w:val="left" w:pos="425"/>
          <w:tab w:val="left" w:pos="1620"/>
        </w:tabs>
        <w:spacing w:line="360" w:lineRule="auto"/>
        <w:rPr>
          <w:rFonts w:hint="eastAsia"/>
          <w:bCs/>
          <w:szCs w:val="21"/>
          <w:highlight w:val="none"/>
        </w:rPr>
      </w:pPr>
      <w:r>
        <w:rPr>
          <w:rFonts w:hint="eastAsia"/>
          <w:bCs/>
          <w:szCs w:val="21"/>
          <w:highlight w:val="none"/>
          <w:lang w:eastAsia="zh-CN"/>
        </w:rPr>
        <w:t>二、</w:t>
      </w:r>
      <w:r>
        <w:rPr>
          <w:rFonts w:hint="eastAsia"/>
          <w:bCs/>
          <w:szCs w:val="21"/>
          <w:highlight w:val="none"/>
        </w:rPr>
        <w:t>评标原则及办法</w:t>
      </w:r>
    </w:p>
    <w:p>
      <w:pPr>
        <w:tabs>
          <w:tab w:val="left" w:pos="425"/>
          <w:tab w:val="left" w:pos="1620"/>
        </w:tabs>
        <w:spacing w:line="360" w:lineRule="auto"/>
        <w:rPr>
          <w:rFonts w:hint="eastAsia"/>
          <w:bCs/>
          <w:szCs w:val="21"/>
          <w:highlight w:val="none"/>
        </w:rPr>
      </w:pPr>
      <w:r>
        <w:rPr>
          <w:rFonts w:hint="eastAsia"/>
          <w:bCs/>
          <w:szCs w:val="21"/>
          <w:highlight w:val="none"/>
        </w:rPr>
        <w:t>1、本办法是投标人须知中评标内容的具体细则。</w:t>
      </w:r>
    </w:p>
    <w:p>
      <w:pPr>
        <w:tabs>
          <w:tab w:val="left" w:pos="425"/>
          <w:tab w:val="left" w:pos="1620"/>
        </w:tabs>
        <w:spacing w:line="360" w:lineRule="auto"/>
        <w:rPr>
          <w:rFonts w:hint="eastAsia"/>
          <w:bCs/>
          <w:szCs w:val="21"/>
          <w:highlight w:val="none"/>
        </w:rPr>
      </w:pPr>
      <w:r>
        <w:rPr>
          <w:rFonts w:hint="eastAsia"/>
          <w:bCs/>
          <w:szCs w:val="21"/>
          <w:highlight w:val="none"/>
        </w:rPr>
        <w:t>2、本次评标采用合理低价评估法，即最大限度的满足招标文件中规定的各项标准要求，评委对投标文件中的报价、工期、质量以及企业业绩、社会信誉及实力、施工组织设计、服务承诺等方面赋予不同的权重，对投标文件的满足程度进行综合评估，以评分方式进行评价。</w:t>
      </w:r>
    </w:p>
    <w:p>
      <w:pPr>
        <w:tabs>
          <w:tab w:val="left" w:pos="425"/>
          <w:tab w:val="left" w:pos="1620"/>
        </w:tabs>
        <w:spacing w:line="360" w:lineRule="auto"/>
        <w:rPr>
          <w:rFonts w:hint="eastAsia"/>
          <w:bCs/>
          <w:szCs w:val="21"/>
          <w:highlight w:val="none"/>
        </w:rPr>
      </w:pPr>
      <w:r>
        <w:rPr>
          <w:rFonts w:hint="eastAsia"/>
          <w:bCs/>
          <w:szCs w:val="21"/>
          <w:highlight w:val="none"/>
          <w:lang w:eastAsia="zh-CN"/>
        </w:rPr>
        <w:t>三</w:t>
      </w:r>
      <w:r>
        <w:rPr>
          <w:rFonts w:hint="eastAsia"/>
          <w:bCs/>
          <w:szCs w:val="21"/>
          <w:highlight w:val="none"/>
        </w:rPr>
        <w:t>、综合评价内容及标准</w:t>
      </w:r>
    </w:p>
    <w:p>
      <w:pPr>
        <w:tabs>
          <w:tab w:val="left" w:pos="425"/>
          <w:tab w:val="left" w:pos="1620"/>
        </w:tabs>
        <w:spacing w:line="360" w:lineRule="auto"/>
        <w:rPr>
          <w:rFonts w:hint="eastAsia"/>
          <w:bCs/>
          <w:szCs w:val="21"/>
          <w:highlight w:val="none"/>
        </w:rPr>
      </w:pPr>
      <w:r>
        <w:rPr>
          <w:rFonts w:hint="eastAsia"/>
          <w:bCs/>
          <w:szCs w:val="21"/>
          <w:highlight w:val="none"/>
        </w:rPr>
        <w:t xml:space="preserve">（一）、投标报价（ </w:t>
      </w:r>
      <w:r>
        <w:rPr>
          <w:rFonts w:hint="eastAsia"/>
          <w:bCs/>
          <w:szCs w:val="21"/>
          <w:highlight w:val="none"/>
          <w:lang w:val="en-US" w:eastAsia="zh-CN"/>
        </w:rPr>
        <w:t>7</w:t>
      </w:r>
      <w:r>
        <w:rPr>
          <w:rFonts w:hint="eastAsia"/>
          <w:bCs/>
          <w:szCs w:val="21"/>
          <w:highlight w:val="none"/>
        </w:rPr>
        <w:t>0 分）</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1、中标候选人报价算术平均价作为基准价</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2、投标报价低于基准价的按每个百分点加5分。举例：如甲投标报价低于基准价2.5%，则甲的投标报价得分为：70+2.5*5=82.5分</w:t>
      </w:r>
    </w:p>
    <w:p>
      <w:pPr>
        <w:tabs>
          <w:tab w:val="left" w:pos="425"/>
          <w:tab w:val="left" w:pos="1620"/>
        </w:tabs>
        <w:spacing w:line="360" w:lineRule="auto"/>
        <w:rPr>
          <w:rFonts w:hint="eastAsia"/>
          <w:bCs/>
          <w:szCs w:val="21"/>
          <w:highlight w:val="none"/>
          <w:lang w:val="en-US" w:eastAsia="zh-CN"/>
        </w:rPr>
      </w:pPr>
      <w:r>
        <w:rPr>
          <w:rFonts w:hint="eastAsia"/>
          <w:bCs/>
          <w:szCs w:val="21"/>
          <w:highlight w:val="none"/>
          <w:lang w:val="en-US" w:eastAsia="zh-CN"/>
        </w:rPr>
        <w:t>3、投标报价高于基准价的按每个百分点扣5分。举例：如甲投标报价高于基准价2.5%，则甲的投标报价得分为：70-2.5*5=57.5分</w:t>
      </w:r>
    </w:p>
    <w:p>
      <w:pPr>
        <w:tabs>
          <w:tab w:val="left" w:pos="425"/>
          <w:tab w:val="left" w:pos="1620"/>
        </w:tabs>
        <w:spacing w:line="360" w:lineRule="auto"/>
        <w:rPr>
          <w:rFonts w:hint="eastAsia"/>
          <w:bCs/>
          <w:szCs w:val="21"/>
          <w:highlight w:val="none"/>
        </w:rPr>
      </w:pPr>
      <w:r>
        <w:rPr>
          <w:rFonts w:hint="eastAsia"/>
          <w:bCs/>
          <w:szCs w:val="21"/>
          <w:highlight w:val="none"/>
        </w:rPr>
        <w:t>（二）、施工组织设计</w:t>
      </w:r>
      <w:r>
        <w:rPr>
          <w:rFonts w:hint="eastAsia"/>
          <w:bCs/>
          <w:szCs w:val="21"/>
          <w:highlight w:val="none"/>
          <w:lang w:eastAsia="zh-CN"/>
        </w:rPr>
        <w:t>及企业业绩</w:t>
      </w:r>
      <w:r>
        <w:rPr>
          <w:rFonts w:hint="eastAsia"/>
          <w:bCs/>
          <w:szCs w:val="21"/>
          <w:highlight w:val="none"/>
        </w:rPr>
        <w:t>（</w:t>
      </w:r>
      <w:r>
        <w:rPr>
          <w:rFonts w:hint="eastAsia"/>
          <w:bCs/>
          <w:szCs w:val="21"/>
          <w:highlight w:val="none"/>
          <w:lang w:val="en-US" w:eastAsia="zh-CN"/>
        </w:rPr>
        <w:t>2</w:t>
      </w:r>
      <w:r>
        <w:rPr>
          <w:rFonts w:hint="eastAsia"/>
          <w:bCs/>
          <w:szCs w:val="21"/>
          <w:highlight w:val="none"/>
        </w:rPr>
        <w:t>0 分）</w:t>
      </w:r>
    </w:p>
    <w:p>
      <w:pPr>
        <w:tabs>
          <w:tab w:val="left" w:pos="425"/>
          <w:tab w:val="left" w:pos="1620"/>
        </w:tabs>
        <w:spacing w:line="360" w:lineRule="auto"/>
        <w:rPr>
          <w:rFonts w:hint="eastAsia"/>
          <w:bCs/>
          <w:szCs w:val="21"/>
          <w:highlight w:val="none"/>
        </w:rPr>
      </w:pPr>
      <w:r>
        <w:rPr>
          <w:rFonts w:hint="eastAsia"/>
          <w:bCs/>
          <w:szCs w:val="21"/>
          <w:highlight w:val="none"/>
        </w:rPr>
        <w:t>1、施工方案的可行性：主要施工方案科学合理,能够指导施工,有满足需要的施工方案。</w:t>
      </w:r>
    </w:p>
    <w:p>
      <w:pPr>
        <w:tabs>
          <w:tab w:val="left" w:pos="425"/>
          <w:tab w:val="left" w:pos="1620"/>
        </w:tabs>
        <w:spacing w:line="360" w:lineRule="auto"/>
        <w:ind w:firstLine="210" w:firstLineChars="100"/>
        <w:rPr>
          <w:rFonts w:hint="eastAsia"/>
          <w:bCs/>
          <w:szCs w:val="21"/>
          <w:highlight w:val="none"/>
        </w:rPr>
      </w:pPr>
      <w:r>
        <w:rPr>
          <w:rFonts w:hint="eastAsia"/>
          <w:bCs/>
          <w:szCs w:val="21"/>
          <w:highlight w:val="none"/>
        </w:rPr>
        <w:t>工程质量保证体系和所采取的技术措施：投标人质量管理体系健全, 自检体系完善,投标书符合招标文件及国家、行业、地方强制性标准规范要求</w:t>
      </w:r>
      <w:r>
        <w:rPr>
          <w:rFonts w:hint="eastAsia"/>
          <w:bCs/>
          <w:szCs w:val="21"/>
          <w:highlight w:val="none"/>
          <w:lang w:eastAsia="zh-CN"/>
        </w:rPr>
        <w:t>，</w:t>
      </w:r>
      <w:r>
        <w:rPr>
          <w:rFonts w:hint="eastAsia"/>
          <w:bCs/>
          <w:szCs w:val="21"/>
          <w:highlight w:val="none"/>
        </w:rPr>
        <w:t>并有完善 可行的工程质量保证体系和防止质量通病的措施及满足工程质量检测设备。 （0-</w:t>
      </w:r>
      <w:r>
        <w:rPr>
          <w:rFonts w:hint="eastAsia"/>
          <w:bCs/>
          <w:szCs w:val="21"/>
          <w:highlight w:val="none"/>
          <w:lang w:val="en-US" w:eastAsia="zh-CN"/>
        </w:rPr>
        <w:t>5</w:t>
      </w:r>
      <w:r>
        <w:rPr>
          <w:rFonts w:hint="eastAsia"/>
          <w:bCs/>
          <w:szCs w:val="21"/>
          <w:highlight w:val="none"/>
        </w:rPr>
        <w:t xml:space="preserve">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2、</w:t>
      </w:r>
      <w:r>
        <w:rPr>
          <w:rFonts w:hint="eastAsia"/>
          <w:bCs/>
          <w:szCs w:val="21"/>
          <w:highlight w:val="none"/>
        </w:rPr>
        <w:t>施工进度计划及保证措施：施工进度安排科学、合理，所报工期符  合招标文件的要求</w:t>
      </w:r>
      <w:r>
        <w:rPr>
          <w:rFonts w:hint="eastAsia"/>
          <w:bCs/>
          <w:szCs w:val="21"/>
          <w:highlight w:val="none"/>
        </w:rPr>
        <w:tab/>
      </w:r>
      <w:r>
        <w:rPr>
          <w:rFonts w:hint="eastAsia"/>
          <w:bCs/>
          <w:szCs w:val="21"/>
          <w:highlight w:val="none"/>
        </w:rPr>
        <w:t>,有可行的进度安排横道图、网络图,有保证工程进度的具体措施。（ 0-</w:t>
      </w:r>
      <w:r>
        <w:rPr>
          <w:rFonts w:hint="eastAsia"/>
          <w:bCs/>
          <w:szCs w:val="21"/>
          <w:highlight w:val="none"/>
          <w:lang w:val="en-US" w:eastAsia="zh-CN"/>
        </w:rPr>
        <w:t>5</w:t>
      </w:r>
      <w:r>
        <w:rPr>
          <w:rFonts w:hint="eastAsia"/>
          <w:bCs/>
          <w:szCs w:val="21"/>
          <w:highlight w:val="none"/>
        </w:rPr>
        <w:t xml:space="preserve"> 分）</w:t>
      </w:r>
    </w:p>
    <w:p>
      <w:pPr>
        <w:numPr>
          <w:ilvl w:val="0"/>
          <w:numId w:val="0"/>
        </w:numPr>
        <w:tabs>
          <w:tab w:val="left" w:pos="425"/>
          <w:tab w:val="left" w:pos="1620"/>
        </w:tabs>
        <w:spacing w:line="360" w:lineRule="auto"/>
        <w:ind w:leftChars="0"/>
        <w:rPr>
          <w:rFonts w:hint="eastAsia"/>
          <w:bCs/>
          <w:szCs w:val="21"/>
          <w:highlight w:val="none"/>
        </w:rPr>
      </w:pPr>
      <w:r>
        <w:rPr>
          <w:rFonts w:hint="eastAsia"/>
          <w:bCs/>
          <w:szCs w:val="21"/>
          <w:highlight w:val="none"/>
          <w:lang w:val="en-US" w:eastAsia="zh-CN"/>
        </w:rPr>
        <w:t>3、</w:t>
      </w:r>
      <w:r>
        <w:rPr>
          <w:rFonts w:hint="eastAsia"/>
          <w:bCs/>
          <w:szCs w:val="21"/>
          <w:highlight w:val="none"/>
          <w:lang w:eastAsia="zh-CN"/>
        </w:rPr>
        <w:t>企业信誉、企业业绩（类似项目的酒店装饰装修工程案例，需要提供合同复印件）、以往工程的配合度等（</w:t>
      </w:r>
      <w:r>
        <w:rPr>
          <w:rFonts w:hint="eastAsia"/>
          <w:bCs/>
          <w:szCs w:val="21"/>
          <w:highlight w:val="none"/>
          <w:lang w:val="en-US" w:eastAsia="zh-CN"/>
        </w:rPr>
        <w:t>0-10分</w:t>
      </w:r>
      <w:r>
        <w:rPr>
          <w:rFonts w:hint="eastAsia"/>
          <w:bCs/>
          <w:szCs w:val="21"/>
          <w:highlight w:val="none"/>
          <w:lang w:eastAsia="zh-CN"/>
        </w:rPr>
        <w:t>）</w:t>
      </w:r>
    </w:p>
    <w:p>
      <w:pPr>
        <w:tabs>
          <w:tab w:val="left" w:pos="425"/>
          <w:tab w:val="left" w:pos="1620"/>
        </w:tabs>
        <w:spacing w:line="360" w:lineRule="auto"/>
        <w:rPr>
          <w:rFonts w:hint="eastAsia"/>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苏州树山书香世家酒店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6</w:t>
      </w:r>
      <w:r>
        <w:rPr>
          <w:rFonts w:hint="eastAsia"/>
          <w:sz w:val="28"/>
          <w:szCs w:val="28"/>
        </w:rPr>
        <w:t>月</w:t>
      </w:r>
      <w:r>
        <w:rPr>
          <w:rFonts w:hint="eastAsia"/>
          <w:sz w:val="28"/>
          <w:szCs w:val="28"/>
          <w:lang w:val="en-US" w:eastAsia="zh-CN"/>
        </w:rPr>
        <w:t>25</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苏州树山书香世家酒店温泉系统改造暂估工作量清单</w:t>
      </w:r>
    </w:p>
    <w:p>
      <w:pPr>
        <w:spacing w:line="440" w:lineRule="exact"/>
        <w:ind w:firstLine="102" w:firstLineChars="49"/>
        <w:jc w:val="left"/>
        <w:rPr>
          <w:rFonts w:hint="eastAsia"/>
          <w:szCs w:val="21"/>
          <w:lang w:eastAsia="zh-CN"/>
        </w:rPr>
      </w:pP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18</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18</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F37579C0"/>
    <w:multiLevelType w:val="singleLevel"/>
    <w:tmpl w:val="F37579C0"/>
    <w:lvl w:ilvl="0" w:tentative="0">
      <w:start w:val="1"/>
      <w:numFmt w:val="lowerLetter"/>
      <w:suff w:val="space"/>
      <w:lvlText w:val="（%1）"/>
      <w:lvlJc w:val="left"/>
      <w:pPr>
        <w:ind w:left="120" w:leftChars="0" w:firstLine="0" w:firstLineChars="0"/>
      </w:pPr>
    </w:lvl>
  </w:abstractNum>
  <w:abstractNum w:abstractNumId="2">
    <w:nsid w:val="27B4E378"/>
    <w:multiLevelType w:val="singleLevel"/>
    <w:tmpl w:val="27B4E378"/>
    <w:lvl w:ilvl="0" w:tentative="0">
      <w:start w:val="4"/>
      <w:numFmt w:val="chineseCounting"/>
      <w:suff w:val="nothing"/>
      <w:lvlText w:val="第%1部分、"/>
      <w:lvlJc w:val="left"/>
      <w:rPr>
        <w:rFonts w:hint="eastAsia"/>
      </w:rPr>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761241E"/>
    <w:multiLevelType w:val="singleLevel"/>
    <w:tmpl w:val="5761241E"/>
    <w:lvl w:ilvl="0" w:tentative="0">
      <w:start w:val="1"/>
      <w:numFmt w:val="decimal"/>
      <w:suff w:val="nothing"/>
      <w:lvlText w:val="%1、"/>
      <w:lvlJc w:val="left"/>
    </w:lvl>
  </w:abstractNum>
  <w:abstractNum w:abstractNumId="5">
    <w:nsid w:val="57612519"/>
    <w:multiLevelType w:val="singleLevel"/>
    <w:tmpl w:val="57612519"/>
    <w:lvl w:ilvl="0" w:tentative="0">
      <w:start w:val="1"/>
      <w:numFmt w:val="decimal"/>
      <w:suff w:val="nothing"/>
      <w:lvlText w:val="（%1）"/>
      <w:lvlJc w:val="left"/>
    </w:lvl>
  </w:abstractNum>
  <w:abstractNum w:abstractNumId="6">
    <w:nsid w:val="582129DE"/>
    <w:multiLevelType w:val="singleLevel"/>
    <w:tmpl w:val="582129DE"/>
    <w:lvl w:ilvl="0" w:tentative="0">
      <w:start w:val="2"/>
      <w:numFmt w:val="decimal"/>
      <w:suff w:val="nothing"/>
      <w:lvlText w:val="%1、"/>
      <w:lvlJc w:val="left"/>
    </w:lvl>
  </w:abstractNum>
  <w:abstractNum w:abstractNumId="7">
    <w:nsid w:val="58212ABD"/>
    <w:multiLevelType w:val="singleLevel"/>
    <w:tmpl w:val="58212ABD"/>
    <w:lvl w:ilvl="0" w:tentative="0">
      <w:start w:val="1"/>
      <w:numFmt w:val="decimal"/>
      <w:suff w:val="nothing"/>
      <w:lvlText w:val="（%1）"/>
      <w:lvlJc w:val="left"/>
    </w:lvl>
  </w:abstractNum>
  <w:abstractNum w:abstractNumId="8">
    <w:nsid w:val="5854A379"/>
    <w:multiLevelType w:val="singleLevel"/>
    <w:tmpl w:val="5854A379"/>
    <w:lvl w:ilvl="0" w:tentative="0">
      <w:start w:val="1"/>
      <w:numFmt w:val="decimal"/>
      <w:suff w:val="nothing"/>
      <w:lvlText w:val="（%1）"/>
      <w:lvlJc w:val="left"/>
    </w:lvl>
  </w:abstractNum>
  <w:abstractNum w:abstractNumId="9">
    <w:nsid w:val="586E0CC7"/>
    <w:multiLevelType w:val="singleLevel"/>
    <w:tmpl w:val="586E0CC7"/>
    <w:lvl w:ilvl="0" w:tentative="0">
      <w:start w:val="2"/>
      <w:numFmt w:val="decimal"/>
      <w:suff w:val="nothing"/>
      <w:lvlText w:val="%1、"/>
      <w:lvlJc w:val="left"/>
    </w:lvl>
  </w:abstractNum>
  <w:num w:numId="1">
    <w:abstractNumId w:val="6"/>
  </w:num>
  <w:num w:numId="2">
    <w:abstractNumId w:val="7"/>
  </w:num>
  <w:num w:numId="3">
    <w:abstractNumId w:val="0"/>
  </w:num>
  <w:num w:numId="4">
    <w:abstractNumId w:val="1"/>
  </w:num>
  <w:num w:numId="5">
    <w:abstractNumId w:val="9"/>
  </w:num>
  <w:num w:numId="6">
    <w:abstractNumId w:val="4"/>
  </w:num>
  <w:num w:numId="7">
    <w:abstractNumId w:val="5"/>
  </w:num>
  <w:num w:numId="8">
    <w:abstractNumId w:val="8"/>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76B32D4"/>
    <w:rsid w:val="0856062D"/>
    <w:rsid w:val="091D3F5E"/>
    <w:rsid w:val="093900D6"/>
    <w:rsid w:val="0BB8680F"/>
    <w:rsid w:val="0CCC038B"/>
    <w:rsid w:val="0D0A3188"/>
    <w:rsid w:val="0E620C08"/>
    <w:rsid w:val="0E7A670E"/>
    <w:rsid w:val="0EA07550"/>
    <w:rsid w:val="11FE3433"/>
    <w:rsid w:val="12BD22AD"/>
    <w:rsid w:val="13B30401"/>
    <w:rsid w:val="14614CD0"/>
    <w:rsid w:val="16755A32"/>
    <w:rsid w:val="16BB1D3B"/>
    <w:rsid w:val="173C598B"/>
    <w:rsid w:val="185B7342"/>
    <w:rsid w:val="1A267315"/>
    <w:rsid w:val="1AF72300"/>
    <w:rsid w:val="1AFC0475"/>
    <w:rsid w:val="1BC570E4"/>
    <w:rsid w:val="1D7A2005"/>
    <w:rsid w:val="1D9305D0"/>
    <w:rsid w:val="1F6024E0"/>
    <w:rsid w:val="1FBC00C8"/>
    <w:rsid w:val="207E7F83"/>
    <w:rsid w:val="20C10BA7"/>
    <w:rsid w:val="20E46263"/>
    <w:rsid w:val="22206576"/>
    <w:rsid w:val="23A81EEB"/>
    <w:rsid w:val="25A36702"/>
    <w:rsid w:val="25A86F95"/>
    <w:rsid w:val="25E34D3F"/>
    <w:rsid w:val="268863F7"/>
    <w:rsid w:val="27D328D5"/>
    <w:rsid w:val="27DE63C3"/>
    <w:rsid w:val="281B66B2"/>
    <w:rsid w:val="28367BE4"/>
    <w:rsid w:val="2A2969F4"/>
    <w:rsid w:val="2CA4188C"/>
    <w:rsid w:val="2D685930"/>
    <w:rsid w:val="2E367DBC"/>
    <w:rsid w:val="2E6A35C0"/>
    <w:rsid w:val="2F8E0489"/>
    <w:rsid w:val="31D25200"/>
    <w:rsid w:val="321630A3"/>
    <w:rsid w:val="32690447"/>
    <w:rsid w:val="32701839"/>
    <w:rsid w:val="34386C4A"/>
    <w:rsid w:val="35B74927"/>
    <w:rsid w:val="35E44200"/>
    <w:rsid w:val="35EC631A"/>
    <w:rsid w:val="36596A9D"/>
    <w:rsid w:val="365D72CC"/>
    <w:rsid w:val="3AA101B9"/>
    <w:rsid w:val="3D9C350E"/>
    <w:rsid w:val="3DC42C67"/>
    <w:rsid w:val="3E55351E"/>
    <w:rsid w:val="3EF87A6D"/>
    <w:rsid w:val="3F4D7D97"/>
    <w:rsid w:val="41103E9B"/>
    <w:rsid w:val="41576D7B"/>
    <w:rsid w:val="415C6781"/>
    <w:rsid w:val="41940D35"/>
    <w:rsid w:val="42E44138"/>
    <w:rsid w:val="43F21023"/>
    <w:rsid w:val="4480471D"/>
    <w:rsid w:val="44D91631"/>
    <w:rsid w:val="451B4A7E"/>
    <w:rsid w:val="456C74AC"/>
    <w:rsid w:val="45B25611"/>
    <w:rsid w:val="46337FCA"/>
    <w:rsid w:val="48FC5BBC"/>
    <w:rsid w:val="4FFF6617"/>
    <w:rsid w:val="50502A0C"/>
    <w:rsid w:val="510D4F58"/>
    <w:rsid w:val="518C2C03"/>
    <w:rsid w:val="5251274D"/>
    <w:rsid w:val="54847773"/>
    <w:rsid w:val="55155F50"/>
    <w:rsid w:val="558619EB"/>
    <w:rsid w:val="586C64CB"/>
    <w:rsid w:val="599256CF"/>
    <w:rsid w:val="5A1E7733"/>
    <w:rsid w:val="5A43340D"/>
    <w:rsid w:val="5A450F6B"/>
    <w:rsid w:val="5A6735C9"/>
    <w:rsid w:val="5B873401"/>
    <w:rsid w:val="5B8A3610"/>
    <w:rsid w:val="5BAF3B52"/>
    <w:rsid w:val="60552271"/>
    <w:rsid w:val="61124CE1"/>
    <w:rsid w:val="616B6389"/>
    <w:rsid w:val="6180007C"/>
    <w:rsid w:val="61EB5F5B"/>
    <w:rsid w:val="63C40DE8"/>
    <w:rsid w:val="63EF5947"/>
    <w:rsid w:val="64E22FFD"/>
    <w:rsid w:val="65D7570C"/>
    <w:rsid w:val="664E76E7"/>
    <w:rsid w:val="66B172B2"/>
    <w:rsid w:val="67077ED9"/>
    <w:rsid w:val="67936A17"/>
    <w:rsid w:val="67950753"/>
    <w:rsid w:val="679C438D"/>
    <w:rsid w:val="67E02E9E"/>
    <w:rsid w:val="68132F4B"/>
    <w:rsid w:val="684D465C"/>
    <w:rsid w:val="6D22664C"/>
    <w:rsid w:val="7321788E"/>
    <w:rsid w:val="74C50C2F"/>
    <w:rsid w:val="75265064"/>
    <w:rsid w:val="768B77ED"/>
    <w:rsid w:val="76D2425D"/>
    <w:rsid w:val="7714539C"/>
    <w:rsid w:val="798427AC"/>
    <w:rsid w:val="7A644347"/>
    <w:rsid w:val="7B4139DF"/>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7</TotalTime>
  <ScaleCrop>false</ScaleCrop>
  <LinksUpToDate>false</LinksUpToDate>
  <CharactersWithSpaces>14690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2019-07-01T05:56:31Z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