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SXCG201906-C-109</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胥城食品公司月饼馅料采购</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06</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26</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0"/>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8</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13</w:t>
      </w:r>
      <w:r>
        <w:fldChar w:fldCharType="end"/>
      </w:r>
      <w:r>
        <w:rPr>
          <w:rFonts w:hint="eastAsia" w:ascii="仿宋" w:hAnsi="仿宋" w:eastAsia="仿宋" w:cs="仿宋"/>
        </w:rPr>
        <w:fldChar w:fldCharType="end"/>
      </w:r>
    </w:p>
    <w:p>
      <w:pPr>
        <w:pStyle w:val="1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15</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0"/>
        <w:jc w:val="center"/>
        <w:rPr>
          <w:rFonts w:hint="eastAsia" w:ascii="仿宋" w:hAnsi="仿宋" w:eastAsia="仿宋" w:cs="仿宋"/>
        </w:rPr>
      </w:pPr>
      <w:bookmarkStart w:id="0" w:name="_Toc4118"/>
      <w:bookmarkStart w:id="1" w:name="_Toc1904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胥城食品公司月饼馅料采购</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SXCG201906-C-109</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06</w:t>
      </w:r>
      <w:r>
        <w:rPr>
          <w:rFonts w:hint="eastAsia" w:ascii="仿宋" w:hAnsi="仿宋" w:eastAsia="仿宋" w:cs="仿宋"/>
          <w:sz w:val="24"/>
          <w:szCs w:val="28"/>
        </w:rPr>
        <w:t>月</w:t>
      </w:r>
      <w:r>
        <w:rPr>
          <w:rFonts w:hint="eastAsia" w:ascii="仿宋" w:hAnsi="仿宋" w:eastAsia="仿宋" w:cs="仿宋"/>
          <w:sz w:val="24"/>
          <w:szCs w:val="28"/>
          <w:lang w:val="en-US" w:eastAsia="zh-CN"/>
        </w:rPr>
        <w:t>27</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0"/>
        <w:numPr>
          <w:ilvl w:val="0"/>
          <w:numId w:val="2"/>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1"/>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：SXCG201906-C-109</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：胥城食品公司月饼馅料采购</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4"/>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①、2019年07 月02 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4、需提供食品生产许可证、食品生产许可品种明细表、食品流通许可证复印件并加盖公章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5、提供符合招标范围的营业执照复印件并加盖公章</w:t>
            </w:r>
          </w:p>
          <w:p>
            <w:pPr>
              <w:numPr>
                <w:ilvl w:val="0"/>
                <w:numId w:val="0"/>
              </w:numPr>
              <w:spacing w:line="400" w:lineRule="atLeast"/>
              <w:rPr>
                <w:rFonts w:hint="default" w:ascii="仿宋" w:hAnsi="仿宋" w:eastAsia="仿宋" w:cs="仿宋"/>
                <w:sz w:val="24"/>
                <w:szCs w:val="28"/>
                <w:lang w:val="en-US" w:eastAsia="zh-CN"/>
              </w:rPr>
            </w:pPr>
            <w:r>
              <w:rPr>
                <w:rFonts w:hint="eastAsia" w:ascii="仿宋" w:hAnsi="仿宋" w:eastAsia="仿宋" w:cs="仿宋"/>
                <w:b/>
                <w:bCs/>
                <w:color w:val="FF0000"/>
                <w:sz w:val="24"/>
                <w:szCs w:val="28"/>
                <w:highlight w:val="none"/>
                <w:lang w:val="en-US" w:eastAsia="zh-CN"/>
              </w:rPr>
              <w:t>6、每一品种馅料都需要提供第三方质量检测合格报告</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2019</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07</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03</w:t>
            </w:r>
            <w:r>
              <w:rPr>
                <w:rFonts w:hint="eastAsia" w:ascii="仿宋" w:hAnsi="仿宋" w:eastAsia="仿宋" w:cs="仿宋"/>
                <w:b/>
                <w:bCs/>
                <w:color w:val="auto"/>
                <w:sz w:val="24"/>
                <w:szCs w:val="24"/>
                <w:highlight w:val="yellow"/>
              </w:rPr>
              <w:t>日上午1</w:t>
            </w:r>
            <w:r>
              <w:rPr>
                <w:rFonts w:hint="eastAsia" w:ascii="仿宋" w:hAnsi="仿宋" w:eastAsia="仿宋" w:cs="仿宋"/>
                <w:b/>
                <w:bCs/>
                <w:color w:val="auto"/>
                <w:sz w:val="24"/>
                <w:szCs w:val="24"/>
                <w:highlight w:val="yellow"/>
                <w:lang w:val="en-US" w:eastAsia="zh-CN"/>
              </w:rPr>
              <w:t>5</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、企业营业执照复印件、资质证书、安全生产许可证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、类似成功案例的业绩证明</w:t>
      </w:r>
      <w:r>
        <w:rPr>
          <w:rFonts w:hint="eastAsia" w:ascii="仿宋" w:hAnsi="仿宋" w:eastAsia="仿宋" w:cs="仿宋"/>
          <w:b/>
          <w:bCs/>
          <w:sz w:val="24"/>
          <w:szCs w:val="24"/>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sz w:val="24"/>
          <w:szCs w:val="24"/>
          <w:lang w:eastAsia="zh-CN"/>
        </w:rPr>
        <w:t>①、投标报价</w:t>
      </w:r>
    </w:p>
    <w:p>
      <w:pPr>
        <w:rPr>
          <w:rFonts w:hint="eastAsia" w:ascii="仿宋" w:hAnsi="仿宋" w:eastAsia="仿宋" w:cs="仿宋"/>
          <w:b/>
          <w:bCs/>
          <w:szCs w:val="21"/>
          <w:lang w:eastAsia="zh-CN"/>
        </w:rPr>
      </w:pPr>
      <w:r>
        <w:rPr>
          <w:rFonts w:hint="eastAsia" w:ascii="仿宋" w:hAnsi="仿宋" w:eastAsia="仿宋" w:cs="仿宋"/>
          <w:b/>
          <w:bCs/>
          <w:szCs w:val="21"/>
          <w:lang w:eastAsia="zh-CN"/>
        </w:rPr>
        <w:br w:type="page"/>
      </w:r>
    </w:p>
    <w:p>
      <w:pPr>
        <w:pStyle w:val="20"/>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bookmarkEnd w:id="4"/>
    </w:p>
    <w:p>
      <w:pPr>
        <w:numPr>
          <w:ilvl w:val="0"/>
          <w:numId w:val="0"/>
        </w:numPr>
        <w:spacing w:line="400" w:lineRule="atLeast"/>
        <w:rPr>
          <w:rFonts w:hint="eastAsia" w:ascii="仿宋" w:hAnsi="仿宋" w:eastAsia="仿宋" w:cs="仿宋"/>
          <w:sz w:val="24"/>
          <w:szCs w:val="24"/>
          <w:lang w:val="en-US" w:eastAsia="zh-CN"/>
        </w:rPr>
      </w:pPr>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数量及规格要求</w:t>
      </w:r>
    </w:p>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月饼馅料采购清单</w:t>
      </w:r>
    </w:p>
    <w:tbl>
      <w:tblPr>
        <w:tblStyle w:val="21"/>
        <w:tblW w:w="9156" w:type="dxa"/>
        <w:tblInd w:w="0" w:type="dxa"/>
        <w:shd w:val="clear" w:color="auto" w:fill="auto"/>
        <w:tblLayout w:type="fixed"/>
        <w:tblCellMar>
          <w:top w:w="0" w:type="dxa"/>
          <w:left w:w="0" w:type="dxa"/>
          <w:bottom w:w="0" w:type="dxa"/>
          <w:right w:w="0" w:type="dxa"/>
        </w:tblCellMar>
      </w:tblPr>
      <w:tblGrid>
        <w:gridCol w:w="767"/>
        <w:gridCol w:w="1139"/>
        <w:gridCol w:w="1693"/>
        <w:gridCol w:w="1395"/>
        <w:gridCol w:w="1391"/>
        <w:gridCol w:w="1391"/>
        <w:gridCol w:w="1380"/>
      </w:tblGrid>
      <w:tr>
        <w:tblPrEx>
          <w:shd w:val="clear" w:color="auto" w:fill="auto"/>
          <w:tblLayout w:type="fixed"/>
          <w:tblCellMar>
            <w:top w:w="0" w:type="dxa"/>
            <w:left w:w="0" w:type="dxa"/>
            <w:bottom w:w="0" w:type="dxa"/>
            <w:right w:w="0" w:type="dxa"/>
          </w:tblCellMar>
        </w:tblPrEx>
        <w:trPr>
          <w:trHeight w:val="5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序号</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品种</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馅料名称</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数量（KG）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单价（元/kg）</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备注</w:t>
            </w: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生油豆沙</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海苔肉松</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干菜烤肉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250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金翡翠</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8470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4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5</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五仁</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枣泥</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7</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白莲蓉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665</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香辣牛肉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6300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苏式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百果</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4515</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苏式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五仁</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1260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苏式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豆沙</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385</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12</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苏式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椒盐百果</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210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13</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优格</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140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14</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咖啡挑山皮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400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15</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巧克力馅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350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16</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巧克力流心</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80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17</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奶酪桃山皮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1080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18</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椒盐黑芝麻馅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900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19</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黑芝麻流心</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180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20</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抹茶桃山皮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3600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21</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港式奶黄</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3000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22</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流心奶黄</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600</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23</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原味桃山皮</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332</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7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24</w:t>
            </w:r>
          </w:p>
        </w:tc>
        <w:tc>
          <w:tcPr>
            <w:tcW w:w="11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西式</w:t>
            </w:r>
          </w:p>
        </w:tc>
        <w:tc>
          <w:tcPr>
            <w:tcW w:w="16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芝士馅</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332</w:t>
            </w: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税金13%</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运费、包材及人工等</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r>
        <w:tblPrEx>
          <w:tblLayout w:type="fixed"/>
          <w:tblCellMar>
            <w:top w:w="0" w:type="dxa"/>
            <w:left w:w="0" w:type="dxa"/>
            <w:bottom w:w="0" w:type="dxa"/>
            <w:right w:w="0" w:type="dxa"/>
          </w:tblCellMar>
        </w:tblPrEx>
        <w:trPr>
          <w:trHeight w:val="360" w:hRule="atLeast"/>
        </w:trPr>
        <w:tc>
          <w:tcPr>
            <w:tcW w:w="3599"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val="0"/>
                <w:bCs w:val="0"/>
                <w:sz w:val="22"/>
                <w:szCs w:val="22"/>
                <w:lang w:val="en-US" w:eastAsia="zh-CN"/>
              </w:rPr>
            </w:pPr>
          </w:p>
        </w:tc>
      </w:tr>
    </w:tbl>
    <w:p>
      <w:pPr>
        <w:numPr>
          <w:ilvl w:val="0"/>
          <w:numId w:val="0"/>
        </w:numPr>
        <w:spacing w:line="400" w:lineRule="atLeast"/>
        <w:jc w:val="center"/>
        <w:rPr>
          <w:rFonts w:hint="eastAsia" w:ascii="仿宋" w:hAnsi="仿宋" w:eastAsia="仿宋" w:cs="仿宋"/>
          <w:b/>
          <w:bCs/>
          <w:sz w:val="24"/>
          <w:szCs w:val="24"/>
          <w:lang w:val="en-US" w:eastAsia="zh-CN"/>
        </w:rPr>
      </w:pPr>
    </w:p>
    <w:p>
      <w:pPr>
        <w:pStyle w:val="20"/>
        <w:numPr>
          <w:ilvl w:val="0"/>
          <w:numId w:val="6"/>
        </w:numPr>
        <w:jc w:val="center"/>
        <w:rPr>
          <w:rFonts w:hint="eastAsia" w:ascii="仿宋" w:hAnsi="仿宋" w:eastAsia="仿宋" w:cs="仿宋"/>
          <w:lang w:eastAsia="zh-CN"/>
        </w:rPr>
      </w:pPr>
      <w:bookmarkStart w:id="5" w:name="_Toc18620"/>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购销双方依据《中华人民共和国合同法》及其他相关法律法规，经过自愿平等协商，就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bookmarkStart w:id="9" w:name="_GoBack"/>
      <w:bookmarkEnd w:id="9"/>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20"/>
        <w:jc w:val="center"/>
        <w:rPr>
          <w:rFonts w:hint="eastAsia" w:ascii="仿宋" w:hAnsi="仿宋" w:eastAsia="仿宋" w:cs="仿宋"/>
        </w:rPr>
      </w:pPr>
      <w:bookmarkStart w:id="6" w:name="_Toc6627"/>
      <w:bookmarkStart w:id="7" w:name="_Toc899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20"/>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胥城食品公司月饼馅料采购</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胥城食品公司月饼馅料采购</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3114D5"/>
    <w:multiLevelType w:val="singleLevel"/>
    <w:tmpl w:val="1A3114D5"/>
    <w:lvl w:ilvl="0" w:tentative="0">
      <w:start w:val="4"/>
      <w:numFmt w:val="chineseCounting"/>
      <w:suff w:val="nothing"/>
      <w:lvlText w:val="第%1章、"/>
      <w:lvlJc w:val="left"/>
      <w:rPr>
        <w:rFonts w:hint="eastAsia"/>
      </w:rPr>
    </w:lvl>
  </w:abstractNum>
  <w:abstractNum w:abstractNumId="2">
    <w:nsid w:val="1A4FBD14"/>
    <w:multiLevelType w:val="singleLevel"/>
    <w:tmpl w:val="1A4FBD14"/>
    <w:lvl w:ilvl="0" w:tentative="0">
      <w:start w:val="1"/>
      <w:numFmt w:val="decimalEnclosedCircleChinese"/>
      <w:suff w:val="nothing"/>
      <w:lvlText w:val="%1、"/>
      <w:lvlJc w:val="left"/>
      <w:rPr>
        <w:rFonts w:hint="eastAsia"/>
      </w:rPr>
    </w:lvl>
  </w:abstractNum>
  <w:abstractNum w:abstractNumId="3">
    <w:nsid w:val="3CA8AC5A"/>
    <w:multiLevelType w:val="singleLevel"/>
    <w:tmpl w:val="3CA8AC5A"/>
    <w:lvl w:ilvl="0" w:tentative="0">
      <w:start w:val="1"/>
      <w:numFmt w:val="chineseCounting"/>
      <w:suff w:val="nothing"/>
      <w:lvlText w:val="%1、"/>
      <w:lvlJc w:val="left"/>
      <w:rPr>
        <w:rFonts w:hint="eastAsia"/>
      </w:rPr>
    </w:lvl>
  </w:abstractNum>
  <w:abstractNum w:abstractNumId="4">
    <w:nsid w:val="5A20AA93"/>
    <w:multiLevelType w:val="singleLevel"/>
    <w:tmpl w:val="5A20AA93"/>
    <w:lvl w:ilvl="0" w:tentative="0">
      <w:start w:val="2"/>
      <w:numFmt w:val="chineseCounting"/>
      <w:suff w:val="nothing"/>
      <w:lvlText w:val="第%1章"/>
      <w:lvlJc w:val="left"/>
    </w:lvl>
  </w:abstractNum>
  <w:abstractNum w:abstractNumId="5">
    <w:nsid w:val="7A1F5167"/>
    <w:multiLevelType w:val="multilevel"/>
    <w:tmpl w:val="7A1F5167"/>
    <w:lvl w:ilvl="0" w:tentative="0">
      <w:start w:val="1"/>
      <w:numFmt w:val="decimal"/>
      <w:pStyle w:val="41"/>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2F0254"/>
    <w:rsid w:val="0856062D"/>
    <w:rsid w:val="091D3F5E"/>
    <w:rsid w:val="094F412C"/>
    <w:rsid w:val="098D0F06"/>
    <w:rsid w:val="099A02B9"/>
    <w:rsid w:val="09AE3F0E"/>
    <w:rsid w:val="09EA5B12"/>
    <w:rsid w:val="09F424AA"/>
    <w:rsid w:val="0A360457"/>
    <w:rsid w:val="0A7C3DA6"/>
    <w:rsid w:val="0B4E5B30"/>
    <w:rsid w:val="0B624E01"/>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E651E0"/>
    <w:rsid w:val="14F733F0"/>
    <w:rsid w:val="14FA4BBC"/>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AD68D9"/>
    <w:rsid w:val="1A0C52D9"/>
    <w:rsid w:val="1A267315"/>
    <w:rsid w:val="1AF72300"/>
    <w:rsid w:val="1AFC0475"/>
    <w:rsid w:val="1BC570E4"/>
    <w:rsid w:val="1BDC1168"/>
    <w:rsid w:val="1BFA3660"/>
    <w:rsid w:val="1C58631E"/>
    <w:rsid w:val="1C5F36CE"/>
    <w:rsid w:val="1C850908"/>
    <w:rsid w:val="1CB10A7D"/>
    <w:rsid w:val="1CFF670B"/>
    <w:rsid w:val="1D7A2005"/>
    <w:rsid w:val="1D921633"/>
    <w:rsid w:val="1D9305D0"/>
    <w:rsid w:val="1DAA732B"/>
    <w:rsid w:val="1DB45EFF"/>
    <w:rsid w:val="1DCE40B2"/>
    <w:rsid w:val="1E4C161E"/>
    <w:rsid w:val="1EE62766"/>
    <w:rsid w:val="1EF32E3E"/>
    <w:rsid w:val="1F6024E0"/>
    <w:rsid w:val="207E7F83"/>
    <w:rsid w:val="20C10BA7"/>
    <w:rsid w:val="20E46263"/>
    <w:rsid w:val="210F7AF4"/>
    <w:rsid w:val="21892F84"/>
    <w:rsid w:val="218C3E40"/>
    <w:rsid w:val="21A4008A"/>
    <w:rsid w:val="21D449AB"/>
    <w:rsid w:val="22030B0F"/>
    <w:rsid w:val="22206576"/>
    <w:rsid w:val="228C7812"/>
    <w:rsid w:val="23B12644"/>
    <w:rsid w:val="24716B97"/>
    <w:rsid w:val="2490627B"/>
    <w:rsid w:val="25301B87"/>
    <w:rsid w:val="25A36702"/>
    <w:rsid w:val="25E34D3F"/>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9246921"/>
    <w:rsid w:val="2942183D"/>
    <w:rsid w:val="29BF3475"/>
    <w:rsid w:val="2A2969F4"/>
    <w:rsid w:val="2A541F38"/>
    <w:rsid w:val="2A56475E"/>
    <w:rsid w:val="2A9030DF"/>
    <w:rsid w:val="2AD14C79"/>
    <w:rsid w:val="2B342EB3"/>
    <w:rsid w:val="2B683A70"/>
    <w:rsid w:val="2B88597B"/>
    <w:rsid w:val="2C3B11CB"/>
    <w:rsid w:val="2C7B2CA8"/>
    <w:rsid w:val="2C91378A"/>
    <w:rsid w:val="2CA4188C"/>
    <w:rsid w:val="2CAC0903"/>
    <w:rsid w:val="2CDF2662"/>
    <w:rsid w:val="2CE22EAC"/>
    <w:rsid w:val="2CF97D51"/>
    <w:rsid w:val="2D5C1B84"/>
    <w:rsid w:val="2D9B09E0"/>
    <w:rsid w:val="2DCC337E"/>
    <w:rsid w:val="2E1D5AD2"/>
    <w:rsid w:val="2E2267E9"/>
    <w:rsid w:val="2E367DBC"/>
    <w:rsid w:val="2E8E6225"/>
    <w:rsid w:val="2E9500F1"/>
    <w:rsid w:val="2F344DC8"/>
    <w:rsid w:val="2F51066A"/>
    <w:rsid w:val="2F8E0489"/>
    <w:rsid w:val="30695537"/>
    <w:rsid w:val="30AB19EF"/>
    <w:rsid w:val="317D687A"/>
    <w:rsid w:val="31906EAD"/>
    <w:rsid w:val="31B276A4"/>
    <w:rsid w:val="31D25200"/>
    <w:rsid w:val="32070663"/>
    <w:rsid w:val="32125E52"/>
    <w:rsid w:val="32701839"/>
    <w:rsid w:val="32C73A5B"/>
    <w:rsid w:val="32FC67D3"/>
    <w:rsid w:val="33694E96"/>
    <w:rsid w:val="33697DC8"/>
    <w:rsid w:val="3370332B"/>
    <w:rsid w:val="337F0129"/>
    <w:rsid w:val="338E6DE1"/>
    <w:rsid w:val="33CC1E01"/>
    <w:rsid w:val="34313157"/>
    <w:rsid w:val="345A3CFF"/>
    <w:rsid w:val="346C7E24"/>
    <w:rsid w:val="34AA1F07"/>
    <w:rsid w:val="34E66245"/>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8C37DE2"/>
    <w:rsid w:val="38F14191"/>
    <w:rsid w:val="39124837"/>
    <w:rsid w:val="3A537EB4"/>
    <w:rsid w:val="3B4746CE"/>
    <w:rsid w:val="3B812076"/>
    <w:rsid w:val="3BD151ED"/>
    <w:rsid w:val="3BD21407"/>
    <w:rsid w:val="3C5052F4"/>
    <w:rsid w:val="3C731B93"/>
    <w:rsid w:val="3CD6440B"/>
    <w:rsid w:val="3D584B2F"/>
    <w:rsid w:val="3D607ACA"/>
    <w:rsid w:val="3D7B4D40"/>
    <w:rsid w:val="3D9C350E"/>
    <w:rsid w:val="3DBD109D"/>
    <w:rsid w:val="3E097D7B"/>
    <w:rsid w:val="3E7A3D4A"/>
    <w:rsid w:val="3EFC552A"/>
    <w:rsid w:val="3F4D7D97"/>
    <w:rsid w:val="3F701693"/>
    <w:rsid w:val="3FA33AD8"/>
    <w:rsid w:val="3FE810FD"/>
    <w:rsid w:val="403D46E0"/>
    <w:rsid w:val="4073181B"/>
    <w:rsid w:val="409D363B"/>
    <w:rsid w:val="41103E9B"/>
    <w:rsid w:val="41F07EC1"/>
    <w:rsid w:val="41F1491B"/>
    <w:rsid w:val="422C2F00"/>
    <w:rsid w:val="43110884"/>
    <w:rsid w:val="4375684E"/>
    <w:rsid w:val="439F7BE7"/>
    <w:rsid w:val="43AA0AE4"/>
    <w:rsid w:val="43F21023"/>
    <w:rsid w:val="442B216A"/>
    <w:rsid w:val="4480471D"/>
    <w:rsid w:val="449017FE"/>
    <w:rsid w:val="45424C4A"/>
    <w:rsid w:val="456C74AC"/>
    <w:rsid w:val="45875DE0"/>
    <w:rsid w:val="46337FCA"/>
    <w:rsid w:val="46831EA8"/>
    <w:rsid w:val="46D451E1"/>
    <w:rsid w:val="46E94485"/>
    <w:rsid w:val="47792559"/>
    <w:rsid w:val="48557862"/>
    <w:rsid w:val="48893B70"/>
    <w:rsid w:val="48C377A6"/>
    <w:rsid w:val="49074C73"/>
    <w:rsid w:val="490C14AE"/>
    <w:rsid w:val="492A4491"/>
    <w:rsid w:val="498656A9"/>
    <w:rsid w:val="498A51A5"/>
    <w:rsid w:val="49907691"/>
    <w:rsid w:val="49CD4389"/>
    <w:rsid w:val="49E44009"/>
    <w:rsid w:val="49EE3483"/>
    <w:rsid w:val="49F477ED"/>
    <w:rsid w:val="49FB0086"/>
    <w:rsid w:val="4AA00BE0"/>
    <w:rsid w:val="4ACC77BD"/>
    <w:rsid w:val="4AF90EFC"/>
    <w:rsid w:val="4B211C49"/>
    <w:rsid w:val="4B600068"/>
    <w:rsid w:val="4BA05CCB"/>
    <w:rsid w:val="4BE0110F"/>
    <w:rsid w:val="4C1079C5"/>
    <w:rsid w:val="4C2B6F87"/>
    <w:rsid w:val="4C704F30"/>
    <w:rsid w:val="4CDB63CC"/>
    <w:rsid w:val="4D034B13"/>
    <w:rsid w:val="4D5166E5"/>
    <w:rsid w:val="4D98605B"/>
    <w:rsid w:val="4D9B04EA"/>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18D318F"/>
    <w:rsid w:val="52147DB4"/>
    <w:rsid w:val="5251274D"/>
    <w:rsid w:val="52722A63"/>
    <w:rsid w:val="530071CC"/>
    <w:rsid w:val="53157485"/>
    <w:rsid w:val="5319393D"/>
    <w:rsid w:val="532C0C91"/>
    <w:rsid w:val="53CE15C0"/>
    <w:rsid w:val="53DD5FC6"/>
    <w:rsid w:val="543A2922"/>
    <w:rsid w:val="54847773"/>
    <w:rsid w:val="548D1494"/>
    <w:rsid w:val="54B866C9"/>
    <w:rsid w:val="54FA1CA7"/>
    <w:rsid w:val="556870FD"/>
    <w:rsid w:val="558619EB"/>
    <w:rsid w:val="55887DF1"/>
    <w:rsid w:val="55973D2A"/>
    <w:rsid w:val="559C7E5C"/>
    <w:rsid w:val="55A10B51"/>
    <w:rsid w:val="55DF25A4"/>
    <w:rsid w:val="571B6EA4"/>
    <w:rsid w:val="57D14C02"/>
    <w:rsid w:val="57FD4FE7"/>
    <w:rsid w:val="580F7DC7"/>
    <w:rsid w:val="586C64CB"/>
    <w:rsid w:val="589C290E"/>
    <w:rsid w:val="59752E25"/>
    <w:rsid w:val="59817CCE"/>
    <w:rsid w:val="598A5175"/>
    <w:rsid w:val="599256CF"/>
    <w:rsid w:val="599A3C33"/>
    <w:rsid w:val="59A82311"/>
    <w:rsid w:val="5A236EC2"/>
    <w:rsid w:val="5A43340D"/>
    <w:rsid w:val="5A450F6B"/>
    <w:rsid w:val="5A613734"/>
    <w:rsid w:val="5A6E519E"/>
    <w:rsid w:val="5B873401"/>
    <w:rsid w:val="5B8A3610"/>
    <w:rsid w:val="5BAF3B52"/>
    <w:rsid w:val="5BC0351F"/>
    <w:rsid w:val="5C625009"/>
    <w:rsid w:val="5C745E91"/>
    <w:rsid w:val="5C964D3C"/>
    <w:rsid w:val="5CBF1249"/>
    <w:rsid w:val="5CEB2E23"/>
    <w:rsid w:val="5D070CE7"/>
    <w:rsid w:val="5D5274A2"/>
    <w:rsid w:val="5DB32FFD"/>
    <w:rsid w:val="5DB837FB"/>
    <w:rsid w:val="5DD54524"/>
    <w:rsid w:val="5E60516F"/>
    <w:rsid w:val="5E8F4F42"/>
    <w:rsid w:val="5E95021A"/>
    <w:rsid w:val="5EA66F51"/>
    <w:rsid w:val="5F213563"/>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F5947"/>
    <w:rsid w:val="641607BE"/>
    <w:rsid w:val="64252099"/>
    <w:rsid w:val="642E083B"/>
    <w:rsid w:val="642E478D"/>
    <w:rsid w:val="64725D11"/>
    <w:rsid w:val="64CB2C98"/>
    <w:rsid w:val="64D17D81"/>
    <w:rsid w:val="64E22FFD"/>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95E2FDB"/>
    <w:rsid w:val="6A285CE3"/>
    <w:rsid w:val="6A756629"/>
    <w:rsid w:val="6AFF3B23"/>
    <w:rsid w:val="6B591C27"/>
    <w:rsid w:val="6BA862BD"/>
    <w:rsid w:val="6BF87318"/>
    <w:rsid w:val="6C1D1673"/>
    <w:rsid w:val="6C222A6F"/>
    <w:rsid w:val="6CB92937"/>
    <w:rsid w:val="6D22664C"/>
    <w:rsid w:val="6D3911BE"/>
    <w:rsid w:val="6E9B756B"/>
    <w:rsid w:val="6FE60CE4"/>
    <w:rsid w:val="6FFD78D4"/>
    <w:rsid w:val="702E2370"/>
    <w:rsid w:val="705928DA"/>
    <w:rsid w:val="708915EC"/>
    <w:rsid w:val="70BD080D"/>
    <w:rsid w:val="713B5C96"/>
    <w:rsid w:val="716235F4"/>
    <w:rsid w:val="718B5632"/>
    <w:rsid w:val="719F083E"/>
    <w:rsid w:val="71C3638A"/>
    <w:rsid w:val="71CF1C1D"/>
    <w:rsid w:val="71D06DDE"/>
    <w:rsid w:val="720311C6"/>
    <w:rsid w:val="72730101"/>
    <w:rsid w:val="72D2794E"/>
    <w:rsid w:val="72DC67C8"/>
    <w:rsid w:val="7321788E"/>
    <w:rsid w:val="732E08E5"/>
    <w:rsid w:val="735D5A77"/>
    <w:rsid w:val="737F5D8C"/>
    <w:rsid w:val="73A733BB"/>
    <w:rsid w:val="749116C1"/>
    <w:rsid w:val="74E819FA"/>
    <w:rsid w:val="75192DAF"/>
    <w:rsid w:val="75265064"/>
    <w:rsid w:val="75846851"/>
    <w:rsid w:val="75AE223D"/>
    <w:rsid w:val="76046BE0"/>
    <w:rsid w:val="766D2A87"/>
    <w:rsid w:val="768B77ED"/>
    <w:rsid w:val="769A13A3"/>
    <w:rsid w:val="770601E9"/>
    <w:rsid w:val="7714539C"/>
    <w:rsid w:val="774760CB"/>
    <w:rsid w:val="779E2A31"/>
    <w:rsid w:val="7827349A"/>
    <w:rsid w:val="79D346EE"/>
    <w:rsid w:val="7A644347"/>
    <w:rsid w:val="7B09414F"/>
    <w:rsid w:val="7B1D42EB"/>
    <w:rsid w:val="7B6B1ACE"/>
    <w:rsid w:val="7BFA1B51"/>
    <w:rsid w:val="7CF72D47"/>
    <w:rsid w:val="7CFA5801"/>
    <w:rsid w:val="7D49411F"/>
    <w:rsid w:val="7E025758"/>
    <w:rsid w:val="7E3F627C"/>
    <w:rsid w:val="7E4F6F7C"/>
    <w:rsid w:val="7E6606C5"/>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3">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8"/>
    <w:qFormat/>
    <w:uiPriority w:val="0"/>
    <w:rPr>
      <w:rFonts w:ascii="宋体" w:hAnsi="Courier New"/>
      <w:szCs w:val="20"/>
    </w:rPr>
  </w:style>
  <w:style w:type="paragraph" w:styleId="11">
    <w:name w:val="Date"/>
    <w:basedOn w:val="1"/>
    <w:next w:val="1"/>
    <w:qFormat/>
    <w:uiPriority w:val="0"/>
    <w:pPr>
      <w:ind w:left="100"/>
    </w:pPr>
  </w:style>
  <w:style w:type="paragraph" w:styleId="12">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3">
    <w:name w:val="Balloon Text"/>
    <w:basedOn w:val="1"/>
    <w:link w:val="33"/>
    <w:unhideWhenUsed/>
    <w:qFormat/>
    <w:uiPriority w:val="0"/>
    <w:rPr>
      <w:sz w:val="18"/>
      <w:szCs w:val="18"/>
    </w:rPr>
  </w:style>
  <w:style w:type="paragraph" w:styleId="14">
    <w:name w:val="footer"/>
    <w:basedOn w:val="1"/>
    <w:link w:val="27"/>
    <w:qFormat/>
    <w:uiPriority w:val="0"/>
    <w:pPr>
      <w:tabs>
        <w:tab w:val="center" w:pos="4153"/>
        <w:tab w:val="right" w:pos="8306"/>
      </w:tabs>
      <w:snapToGrid w:val="0"/>
      <w:jc w:val="left"/>
    </w:pPr>
    <w:rPr>
      <w:sz w:val="18"/>
      <w:szCs w:val="18"/>
    </w:rPr>
  </w:style>
  <w:style w:type="paragraph" w:styleId="15">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7">
    <w:name w:val="Body Text Indent 3"/>
    <w:basedOn w:val="1"/>
    <w:unhideWhenUsed/>
    <w:qFormat/>
    <w:uiPriority w:val="0"/>
    <w:pPr>
      <w:ind w:left="150"/>
    </w:pPr>
    <w:rPr>
      <w:sz w:val="28"/>
    </w:rPr>
  </w:style>
  <w:style w:type="paragraph" w:styleId="18">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link w:val="38"/>
    <w:qFormat/>
    <w:uiPriority w:val="0"/>
    <w:pPr>
      <w:spacing w:before="240" w:after="60"/>
      <w:jc w:val="center"/>
      <w:outlineLvl w:val="0"/>
    </w:pPr>
    <w:rPr>
      <w:rFonts w:asciiTheme="majorHAnsi" w:hAnsiTheme="majorHAnsi" w:cstheme="majorBidi"/>
      <w:b/>
      <w:bCs/>
      <w:sz w:val="32"/>
      <w:szCs w:val="32"/>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4">
    <w:name w:val="Hyperlink"/>
    <w:basedOn w:val="23"/>
    <w:unhideWhenUsed/>
    <w:qFormat/>
    <w:uiPriority w:val="99"/>
    <w:rPr>
      <w:color w:val="0563C1" w:themeColor="hyperlink"/>
      <w:u w:val="single"/>
      <w14:textFill>
        <w14:solidFill>
          <w14:schemeClr w14:val="hlink"/>
        </w14:solidFill>
      </w14:textFill>
    </w:rPr>
  </w:style>
  <w:style w:type="character" w:styleId="25">
    <w:name w:val="annotation reference"/>
    <w:basedOn w:val="23"/>
    <w:unhideWhenUsed/>
    <w:qFormat/>
    <w:uiPriority w:val="0"/>
    <w:rPr>
      <w:sz w:val="21"/>
      <w:szCs w:val="21"/>
    </w:rPr>
  </w:style>
  <w:style w:type="character" w:customStyle="1" w:styleId="26">
    <w:name w:val="页眉 Char"/>
    <w:basedOn w:val="23"/>
    <w:link w:val="15"/>
    <w:qFormat/>
    <w:uiPriority w:val="0"/>
    <w:rPr>
      <w:kern w:val="2"/>
      <w:sz w:val="18"/>
      <w:szCs w:val="18"/>
    </w:rPr>
  </w:style>
  <w:style w:type="character" w:customStyle="1" w:styleId="27">
    <w:name w:val="页脚 Char"/>
    <w:basedOn w:val="23"/>
    <w:link w:val="14"/>
    <w:qFormat/>
    <w:uiPriority w:val="0"/>
    <w:rPr>
      <w:kern w:val="2"/>
      <w:sz w:val="18"/>
      <w:szCs w:val="18"/>
    </w:rPr>
  </w:style>
  <w:style w:type="character" w:customStyle="1" w:styleId="28">
    <w:name w:val="纯文本 Char"/>
    <w:basedOn w:val="23"/>
    <w:link w:val="10"/>
    <w:qFormat/>
    <w:uiPriority w:val="0"/>
    <w:rPr>
      <w:rFonts w:ascii="宋体" w:hAnsi="Courier New"/>
      <w:kern w:val="2"/>
      <w:sz w:val="21"/>
    </w:rPr>
  </w:style>
  <w:style w:type="character" w:customStyle="1" w:styleId="29">
    <w:name w:val="纯文本 Char1"/>
    <w:basedOn w:val="23"/>
    <w:qFormat/>
    <w:uiPriority w:val="0"/>
    <w:rPr>
      <w:rFonts w:ascii="宋体" w:hAnsi="Courier New" w:cs="Courier New"/>
      <w:kern w:val="2"/>
      <w:sz w:val="21"/>
      <w:szCs w:val="21"/>
    </w:rPr>
  </w:style>
  <w:style w:type="paragraph" w:customStyle="1" w:styleId="30">
    <w:name w:val="列出段落1"/>
    <w:basedOn w:val="1"/>
    <w:unhideWhenUsed/>
    <w:qFormat/>
    <w:uiPriority w:val="99"/>
    <w:pPr>
      <w:ind w:firstLine="420" w:firstLineChars="200"/>
    </w:pPr>
  </w:style>
  <w:style w:type="paragraph" w:customStyle="1" w:styleId="31">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Blockquote"/>
    <w:basedOn w:val="1"/>
    <w:qFormat/>
    <w:uiPriority w:val="0"/>
    <w:pPr>
      <w:autoSpaceDE w:val="0"/>
      <w:autoSpaceDN w:val="0"/>
      <w:adjustRightInd w:val="0"/>
      <w:ind w:left="360" w:right="360"/>
      <w:jc w:val="left"/>
    </w:pPr>
    <w:rPr>
      <w:kern w:val="0"/>
      <w:sz w:val="24"/>
      <w:szCs w:val="20"/>
    </w:rPr>
  </w:style>
  <w:style w:type="character" w:customStyle="1" w:styleId="33">
    <w:name w:val="批注框文本 Char"/>
    <w:basedOn w:val="23"/>
    <w:link w:val="13"/>
    <w:semiHidden/>
    <w:qFormat/>
    <w:uiPriority w:val="0"/>
    <w:rPr>
      <w:kern w:val="2"/>
      <w:sz w:val="18"/>
      <w:szCs w:val="18"/>
    </w:rPr>
  </w:style>
  <w:style w:type="paragraph" w:customStyle="1" w:styleId="34">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5">
    <w:name w:val="cjk"/>
    <w:basedOn w:val="1"/>
    <w:qFormat/>
    <w:uiPriority w:val="0"/>
    <w:pPr>
      <w:spacing w:before="284" w:after="100" w:afterAutospacing="1" w:line="360" w:lineRule="auto"/>
    </w:pPr>
    <w:rPr>
      <w:sz w:val="22"/>
    </w:rPr>
  </w:style>
  <w:style w:type="paragraph" w:customStyle="1" w:styleId="36">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7">
    <w:name w:val="List Paragraph"/>
    <w:basedOn w:val="1"/>
    <w:unhideWhenUsed/>
    <w:qFormat/>
    <w:uiPriority w:val="99"/>
    <w:pPr>
      <w:ind w:firstLine="420" w:firstLineChars="200"/>
    </w:pPr>
  </w:style>
  <w:style w:type="character" w:customStyle="1" w:styleId="38">
    <w:name w:val="标题 Char"/>
    <w:basedOn w:val="23"/>
    <w:link w:val="20"/>
    <w:qFormat/>
    <w:uiPriority w:val="0"/>
    <w:rPr>
      <w:rFonts w:asciiTheme="majorHAnsi" w:hAnsiTheme="majorHAnsi" w:cstheme="majorBidi"/>
      <w:b/>
      <w:bCs/>
      <w:kern w:val="2"/>
      <w:sz w:val="32"/>
      <w:szCs w:val="32"/>
    </w:rPr>
  </w:style>
  <w:style w:type="character" w:customStyle="1" w:styleId="39">
    <w:name w:val="标题 1 Char"/>
    <w:basedOn w:val="23"/>
    <w:link w:val="2"/>
    <w:qFormat/>
    <w:uiPriority w:val="0"/>
    <w:rPr>
      <w:b/>
      <w:bCs/>
      <w:kern w:val="44"/>
      <w:sz w:val="44"/>
      <w:szCs w:val="44"/>
    </w:rPr>
  </w:style>
  <w:style w:type="paragraph" w:customStyle="1" w:styleId="4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1">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2">
    <w:name w:val="font01"/>
    <w:basedOn w:val="23"/>
    <w:qFormat/>
    <w:uiPriority w:val="0"/>
    <w:rPr>
      <w:rFonts w:hint="eastAsia" w:ascii="黑体" w:hAnsi="宋体" w:eastAsia="黑体" w:cs="黑体"/>
      <w:color w:val="FF0000"/>
      <w:sz w:val="18"/>
      <w:szCs w:val="18"/>
      <w:u w:val="none"/>
    </w:rPr>
  </w:style>
  <w:style w:type="character" w:customStyle="1" w:styleId="43">
    <w:name w:val="font11"/>
    <w:basedOn w:val="23"/>
    <w:qFormat/>
    <w:uiPriority w:val="0"/>
    <w:rPr>
      <w:rFonts w:hint="eastAsia" w:ascii="黑体" w:hAnsi="宋体" w:eastAsia="黑体" w:cs="黑体"/>
      <w:color w:val="000000"/>
      <w:sz w:val="18"/>
      <w:szCs w:val="18"/>
      <w:u w:val="none"/>
    </w:rPr>
  </w:style>
  <w:style w:type="character" w:customStyle="1" w:styleId="44">
    <w:name w:val="font51"/>
    <w:basedOn w:val="23"/>
    <w:qFormat/>
    <w:uiPriority w:val="0"/>
    <w:rPr>
      <w:rFonts w:hint="eastAsia" w:ascii="黑体" w:hAnsi="宋体" w:eastAsia="黑体" w:cs="黑体"/>
      <w:color w:val="000000"/>
      <w:sz w:val="18"/>
      <w:szCs w:val="18"/>
      <w:u w:val="none"/>
    </w:rPr>
  </w:style>
  <w:style w:type="paragraph" w:customStyle="1" w:styleId="45">
    <w:name w:val="纯文本1"/>
    <w:basedOn w:val="1"/>
    <w:qFormat/>
    <w:uiPriority w:val="0"/>
    <w:pPr>
      <w:widowControl w:val="0"/>
      <w:jc w:val="both"/>
    </w:pPr>
    <w:rPr>
      <w:rFonts w:ascii="宋体" w:hAnsi="宋体" w:eastAsia="楷体_GB2312"/>
      <w:kern w:val="1"/>
      <w:sz w:val="28"/>
      <w:szCs w:val="20"/>
    </w:rPr>
  </w:style>
  <w:style w:type="paragraph" w:customStyle="1" w:styleId="46">
    <w:name w:val="Plain Text1"/>
    <w:basedOn w:val="1"/>
    <w:qFormat/>
    <w:uiPriority w:val="0"/>
    <w:pPr>
      <w:widowControl w:val="0"/>
      <w:jc w:val="both"/>
    </w:pPr>
    <w:rPr>
      <w:rFonts w:ascii="宋体" w:hAnsi="宋体" w:eastAsia="楷体_GB2312"/>
      <w:kern w:val="1"/>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0</TotalTime>
  <ScaleCrop>false</ScaleCrop>
  <LinksUpToDate>false</LinksUpToDate>
  <CharactersWithSpaces>17111</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鱼鱼鱼鱼鱼</cp:lastModifiedBy>
  <cp:lastPrinted>2017-12-04T02:17:00Z</cp:lastPrinted>
  <dcterms:modified xsi:type="dcterms:W3CDTF">2019-06-27T02:34:39Z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