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rPr>
        <w:t>胥城大厦客房智能化改造工程招标文件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建设单位</w:t>
            </w:r>
          </w:p>
          <w:p>
            <w:pPr>
              <w:spacing w:line="400" w:lineRule="atLeast"/>
              <w:rPr>
                <w:rFonts w:ascii="宋体" w:hAnsi="宋体"/>
                <w:color w:val="000000"/>
                <w:sz w:val="24"/>
                <w:szCs w:val="24"/>
              </w:rPr>
            </w:pPr>
            <w:r>
              <w:rPr>
                <w:rFonts w:hint="eastAsia" w:ascii="宋体" w:hAnsi="宋体"/>
                <w:color w:val="000000"/>
                <w:sz w:val="24"/>
                <w:szCs w:val="24"/>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s="Tahoma"/>
                <w:sz w:val="24"/>
                <w:szCs w:val="24"/>
              </w:rPr>
            </w:pPr>
            <w:r>
              <w:rPr>
                <w:rFonts w:hint="eastAsia" w:ascii="宋体" w:hAnsi="宋体" w:cs="Tahoma"/>
                <w:sz w:val="24"/>
                <w:szCs w:val="24"/>
              </w:rPr>
              <w:t>苏州胥城大厦有限公司</w:t>
            </w:r>
          </w:p>
          <w:p>
            <w:pPr>
              <w:spacing w:line="400" w:lineRule="atLeast"/>
              <w:rPr>
                <w:rFonts w:ascii="宋体" w:hAnsi="宋体" w:cs="Tahoma"/>
                <w:sz w:val="24"/>
                <w:szCs w:val="24"/>
              </w:rPr>
            </w:pPr>
            <w:r>
              <w:rPr>
                <w:rFonts w:hint="eastAsia" w:ascii="宋体" w:hAnsi="宋体" w:cs="Tahoma"/>
                <w:sz w:val="24"/>
                <w:szCs w:val="24"/>
              </w:rPr>
              <w:t>招标编号：SXCG201905-G-104</w:t>
            </w:r>
            <w:r>
              <w:rPr>
                <w:rFonts w:hint="eastAsia" w:ascii="宋体" w:hAnsi="宋体" w:cs="Tahoma"/>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rPr>
              <w:t>胥城大厦客房智能化改造工程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rPr>
              <w:t>苏州市三香路333号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eastAsiaTheme="minorEastAsia"/>
                <w:sz w:val="24"/>
                <w:szCs w:val="24"/>
              </w:rPr>
              <w:t>包括优化设计、材料供应、调试、培训、维护、售后；包括但不限于图纸范围内的一切费用。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rPr>
              <w:t>项目包含主楼6F、7F、8F、16F客房（59间客房，进行智能房控系统部署工程（包括优化设计、材料供应、调试、培训、维护、售后）</w:t>
            </w:r>
            <w:r>
              <w:rPr>
                <w:rFonts w:hint="eastAsia" w:ascii="宋体" w:hAnsi="宋体"/>
                <w:sz w:val="24"/>
                <w:szCs w:val="24"/>
                <w:lang w:eastAsia="zh-CN"/>
              </w:rPr>
              <w:t>（详见附件一：技术要求表）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客房装修</w:t>
            </w:r>
            <w:r>
              <w:rPr>
                <w:rFonts w:hint="eastAsia" w:ascii="宋体" w:hAnsi="宋体"/>
                <w:sz w:val="24"/>
                <w:szCs w:val="24"/>
              </w:rPr>
              <w:t>总工期</w:t>
            </w:r>
            <w:r>
              <w:rPr>
                <w:rFonts w:hint="eastAsia" w:ascii="宋体" w:hAnsi="宋体"/>
                <w:sz w:val="24"/>
                <w:szCs w:val="24"/>
                <w:lang w:val="en-US" w:eastAsia="zh-CN"/>
              </w:rPr>
              <w:t>90</w:t>
            </w:r>
            <w:r>
              <w:rPr>
                <w:rFonts w:hint="eastAsia" w:ascii="宋体" w:hAnsi="宋体"/>
                <w:sz w:val="24"/>
                <w:szCs w:val="24"/>
              </w:rPr>
              <w:t>天（分两期实施，每期二个楼层，每期工期为</w:t>
            </w:r>
            <w:r>
              <w:rPr>
                <w:rFonts w:hint="eastAsia" w:ascii="宋体" w:hAnsi="宋体"/>
                <w:sz w:val="24"/>
                <w:szCs w:val="24"/>
                <w:lang w:val="en-US" w:eastAsia="zh-CN"/>
              </w:rPr>
              <w:t>45</w:t>
            </w:r>
            <w:r>
              <w:rPr>
                <w:rFonts w:hint="eastAsia" w:ascii="宋体" w:hAnsi="宋体"/>
                <w:sz w:val="24"/>
                <w:szCs w:val="24"/>
              </w:rPr>
              <w:t>天），</w:t>
            </w:r>
            <w:r>
              <w:rPr>
                <w:rFonts w:hint="eastAsia" w:ascii="宋体" w:hAnsi="宋体"/>
                <w:sz w:val="24"/>
                <w:szCs w:val="24"/>
                <w:lang w:eastAsia="zh-CN"/>
              </w:rPr>
              <w:t>智能化改造需配合装修工程同步实施，具体开工日期按照装修工程进度另行通知。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“计算机软件著作权登记证书”、“质量管理体系认证证书”等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highlight w:val="none"/>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highlight w:val="none"/>
                <w:lang w:eastAsia="zh-CN"/>
              </w:rPr>
            </w:pPr>
            <w:r>
              <w:rPr>
                <w:rFonts w:hint="eastAsia"/>
                <w:b/>
                <w:bCs/>
                <w:sz w:val="24"/>
                <w:szCs w:val="24"/>
                <w:highlight w:val="none"/>
              </w:rPr>
              <w:t>柒仟元整</w:t>
            </w:r>
            <w:r>
              <w:rPr>
                <w:rFonts w:hint="eastAsia"/>
                <w:sz w:val="24"/>
                <w:szCs w:val="24"/>
                <w:highlight w:val="none"/>
              </w:rPr>
              <w:t>，从企业基本账户开出的</w:t>
            </w:r>
            <w:r>
              <w:rPr>
                <w:rFonts w:hint="eastAsia"/>
                <w:b/>
                <w:bCs/>
                <w:sz w:val="24"/>
                <w:szCs w:val="24"/>
                <w:highlight w:val="none"/>
              </w:rPr>
              <w:t>本票或汇票</w:t>
            </w:r>
            <w:r>
              <w:rPr>
                <w:rFonts w:hint="eastAsia"/>
                <w:sz w:val="24"/>
                <w:szCs w:val="24"/>
                <w:highlight w:val="none"/>
              </w:rPr>
              <w:t>，户名：</w:t>
            </w:r>
            <w:r>
              <w:rPr>
                <w:rFonts w:hint="eastAsia"/>
                <w:b/>
                <w:bCs/>
                <w:sz w:val="24"/>
                <w:szCs w:val="24"/>
                <w:highlight w:val="none"/>
              </w:rPr>
              <w:t>书香酒店投资管理集团有限公司</w:t>
            </w:r>
            <w:r>
              <w:rPr>
                <w:rFonts w:hint="eastAsia"/>
                <w:b/>
                <w:bCs/>
                <w:sz w:val="24"/>
                <w:szCs w:val="24"/>
                <w:highlight w:val="none"/>
                <w:lang w:eastAsia="zh-CN"/>
              </w:rPr>
              <w:t>（纳税识别号：9132050875321488X3</w:t>
            </w:r>
          </w:p>
          <w:p>
            <w:pPr>
              <w:spacing w:line="400" w:lineRule="atLeast"/>
              <w:rPr>
                <w:rFonts w:hint="eastAsia"/>
                <w:b/>
                <w:bCs/>
                <w:sz w:val="24"/>
                <w:szCs w:val="24"/>
                <w:highlight w:val="none"/>
                <w:lang w:eastAsia="zh-CN"/>
              </w:rPr>
            </w:pPr>
            <w:r>
              <w:rPr>
                <w:rFonts w:hint="eastAsia"/>
                <w:b/>
                <w:bCs/>
                <w:sz w:val="24"/>
                <w:szCs w:val="24"/>
                <w:highlight w:val="none"/>
                <w:lang w:eastAsia="zh-CN"/>
              </w:rPr>
              <w:t>开 户 行：工商银行苏州分行营业部</w:t>
            </w:r>
          </w:p>
          <w:p>
            <w:pPr>
              <w:spacing w:line="400" w:lineRule="atLeast"/>
              <w:rPr>
                <w:rFonts w:hint="eastAsia"/>
                <w:b/>
                <w:bCs/>
                <w:sz w:val="24"/>
                <w:szCs w:val="24"/>
                <w:highlight w:val="none"/>
                <w:lang w:eastAsia="zh-CN"/>
              </w:rPr>
            </w:pPr>
            <w:r>
              <w:rPr>
                <w:rFonts w:hint="eastAsia"/>
                <w:b/>
                <w:bCs/>
                <w:sz w:val="24"/>
                <w:szCs w:val="24"/>
                <w:highlight w:val="none"/>
                <w:lang w:eastAsia="zh-CN"/>
              </w:rPr>
              <w:t>银行账号：1102020619007014266</w:t>
            </w:r>
          </w:p>
          <w:p>
            <w:pPr>
              <w:spacing w:line="400" w:lineRule="atLeast"/>
              <w:rPr>
                <w:rFonts w:hint="default" w:ascii="宋体" w:hAnsi="宋体" w:eastAsia="宋体"/>
                <w:sz w:val="24"/>
                <w:szCs w:val="24"/>
                <w:highlight w:val="none"/>
                <w:lang w:val="en-US" w:eastAsia="zh-CN"/>
              </w:rPr>
            </w:pPr>
            <w:r>
              <w:rPr>
                <w:rFonts w:hint="eastAsia"/>
                <w:b/>
                <w:bCs/>
                <w:sz w:val="24"/>
                <w:szCs w:val="24"/>
                <w:highlight w:val="none"/>
                <w:lang w:eastAsia="zh-CN"/>
              </w:rPr>
              <w:t>地址、电话：苏州姑苏区三香路333号  0512-67631820）</w:t>
            </w:r>
            <w:r>
              <w:rPr>
                <w:rFonts w:hint="eastAsia"/>
                <w:sz w:val="24"/>
                <w:szCs w:val="24"/>
                <w:highlight w:val="none"/>
              </w:rPr>
              <w:t>。投标单位在投标时提交，未提交的视为自动放弃。未中标单位在开标</w:t>
            </w:r>
            <w:bookmarkStart w:id="0" w:name="_GoBack"/>
            <w:bookmarkEnd w:id="0"/>
            <w:r>
              <w:rPr>
                <w:rFonts w:hint="eastAsia"/>
                <w:sz w:val="24"/>
                <w:szCs w:val="24"/>
                <w:highlight w:val="none"/>
              </w:rPr>
              <w:t>后</w:t>
            </w:r>
            <w:r>
              <w:rPr>
                <w:rFonts w:hint="eastAsia"/>
                <w:sz w:val="24"/>
                <w:szCs w:val="24"/>
                <w:highlight w:val="none"/>
                <w:lang w:val="en-US" w:eastAsia="zh-CN"/>
              </w:rPr>
              <w:t>10</w:t>
            </w:r>
            <w:r>
              <w:rPr>
                <w:rFonts w:hint="eastAsia"/>
                <w:sz w:val="24"/>
                <w:szCs w:val="24"/>
                <w:highlight w:val="none"/>
              </w:rPr>
              <w:t>个工作日内退回。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rPr>
            </w:pPr>
            <w:r>
              <w:rPr>
                <w:rFonts w:hint="eastAsia" w:ascii="宋体" w:hAnsi="宋体"/>
                <w:color w:val="000000"/>
                <w:sz w:val="24"/>
                <w:szCs w:val="24"/>
                <w:highlight w:val="none"/>
                <w:lang w:eastAsia="zh-CN"/>
              </w:rPr>
              <w:t>履约保证金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highlight w:val="none"/>
              </w:rPr>
            </w:pPr>
            <w:r>
              <w:rPr>
                <w:rFonts w:hint="eastAsia"/>
                <w:sz w:val="24"/>
                <w:szCs w:val="24"/>
                <w:highlight w:val="none"/>
                <w:lang w:eastAsia="zh-CN"/>
              </w:rPr>
              <w:t>中标单位需交纳总合同金额</w:t>
            </w:r>
            <w:r>
              <w:rPr>
                <w:rFonts w:hint="eastAsia"/>
                <w:sz w:val="24"/>
                <w:szCs w:val="24"/>
                <w:highlight w:val="none"/>
                <w:lang w:val="en-US" w:eastAsia="zh-CN"/>
              </w:rPr>
              <w:t>5%的履约保证金，合同履约完成后无息退回。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时间：2019年</w:t>
            </w:r>
            <w:r>
              <w:rPr>
                <w:rFonts w:hint="eastAsia" w:ascii="宋体" w:hAnsi="宋体"/>
                <w:b/>
                <w:bCs/>
                <w:color w:val="FF0000"/>
                <w:sz w:val="24"/>
                <w:szCs w:val="24"/>
                <w:lang w:val="en-US" w:eastAsia="zh-CN"/>
              </w:rPr>
              <w:t>07</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02</w:t>
            </w:r>
            <w:r>
              <w:rPr>
                <w:rFonts w:hint="eastAsia" w:ascii="宋体" w:hAnsi="宋体"/>
                <w:b/>
                <w:bCs/>
                <w:color w:val="FF0000"/>
                <w:sz w:val="24"/>
                <w:szCs w:val="24"/>
              </w:rPr>
              <w:t>日下午15：</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sz w:val="24"/>
                <w:szCs w:val="24"/>
              </w:rPr>
            </w:pPr>
            <w:r>
              <w:rPr>
                <w:rFonts w:hint="eastAsia"/>
                <w:sz w:val="24"/>
                <w:szCs w:val="24"/>
              </w:rPr>
              <w:t>联系人：钱恩妮   联系电话：13915556818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中标人确定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sz w:val="24"/>
                <w:szCs w:val="24"/>
                <w:lang w:eastAsia="zh-CN"/>
              </w:rPr>
              <w:t>综合评分</w:t>
            </w:r>
            <w:r>
              <w:rPr>
                <w:rFonts w:hint="eastAsia"/>
                <w:sz w:val="24"/>
                <w:szCs w:val="24"/>
              </w:rPr>
              <w:t>中标（请见本招标文件第四部分）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作为安全、廉政保证金（工程竣工移交后根据实际情况无息退给承包人）。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不含暂列金额的合同价（下称合同基价）的30%（另需扣减5%的安全、廉政保证金，实际支付25%作为工程预付款），完成总工程量的50%后再支付合同基价的30%作为进度款，工程结束经验收合格后付至合同基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sz w:val="24"/>
                <w:szCs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b/>
                <w:bCs/>
                <w:color w:val="000000" w:themeColor="text1"/>
                <w:sz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本工程采用邀请招标方式选定承包人。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ascii="Times New Roman" w:hAnsi="Times New Roman"/>
          <w:kern w:val="2"/>
          <w:szCs w:val="24"/>
        </w:rPr>
      </w:pPr>
      <w:r>
        <w:rPr>
          <w:rFonts w:hint="eastAsia" w:ascii="Times New Roman" w:hAnsi="Times New Roman"/>
          <w:kern w:val="2"/>
          <w:szCs w:val="24"/>
        </w:rPr>
        <w:t>(a)投标人应按“竞争性报价须知前附表”规定提交投标保证金。投标保证金在递交投标文件时单独递交，无需密封,对未按要求提交投标保证金的投标单位，视为自动放弃。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ascii="Times New Roman" w:hAnsi="Times New Roman"/>
          <w:kern w:val="2"/>
          <w:szCs w:val="24"/>
        </w:rPr>
      </w:pPr>
      <w:r>
        <w:rPr>
          <w:rFonts w:hint="eastAsia" w:ascii="Times New Roman" w:hAnsi="Times New Roman"/>
          <w:kern w:val="2"/>
          <w:szCs w:val="24"/>
        </w:rPr>
        <w:t>（b）未中标人的投标保证金，在开标结束后五个工作日内退还给投标人，不计利息；中标人的投标保证金，在其按规定签订合同后退回。</w:t>
      </w:r>
    </w:p>
    <w:p>
      <w:pPr>
        <w:pStyle w:val="8"/>
        <w:spacing w:before="0" w:beforeAutospacing="0" w:after="0" w:afterAutospacing="0" w:line="420" w:lineRule="exact"/>
        <w:ind w:firstLine="240" w:firstLineChars="100"/>
        <w:rPr>
          <w:rFonts w:ascii="Times New Roman" w:hAnsi="Times New Roman"/>
          <w:kern w:val="2"/>
          <w:szCs w:val="24"/>
        </w:rPr>
      </w:pPr>
      <w:r>
        <w:rPr>
          <w:rFonts w:hint="eastAsia" w:ascii="Times New Roman" w:hAnsi="Times New Roman"/>
          <w:kern w:val="2"/>
          <w:szCs w:val="24"/>
        </w:rPr>
        <w:t>(c)有下列情形之一者，投标人的投标保证金将被没收：</w:t>
      </w:r>
    </w:p>
    <w:p>
      <w:pPr>
        <w:pStyle w:val="8"/>
        <w:spacing w:before="0" w:beforeAutospacing="0" w:after="0" w:afterAutospacing="0" w:line="420" w:lineRule="exact"/>
        <w:ind w:firstLine="240" w:firstLineChars="100"/>
        <w:rPr>
          <w:rFonts w:ascii="Times New Roman" w:hAnsi="Times New Roman"/>
          <w:kern w:val="2"/>
          <w:szCs w:val="24"/>
        </w:rPr>
      </w:pPr>
      <w:r>
        <w:rPr>
          <w:rFonts w:hint="eastAsia" w:ascii="Times New Roman" w:hAnsi="Times New Roman"/>
          <w:kern w:val="2"/>
          <w:szCs w:val="24"/>
        </w:rPr>
        <w:fldChar w:fldCharType="begin"/>
      </w:r>
      <w:r>
        <w:rPr>
          <w:rFonts w:hint="eastAsia" w:ascii="Times New Roman" w:hAnsi="Times New Roman"/>
          <w:kern w:val="2"/>
          <w:szCs w:val="24"/>
        </w:rPr>
        <w:instrText xml:space="preserve"> = 1 \* GB3 \* MERGEFORMAT </w:instrText>
      </w:r>
      <w:r>
        <w:rPr>
          <w:rFonts w:hint="eastAsia" w:ascii="Times New Roman" w:hAnsi="Times New Roman"/>
          <w:kern w:val="2"/>
          <w:szCs w:val="24"/>
        </w:rPr>
        <w:fldChar w:fldCharType="separate"/>
      </w:r>
      <w:r>
        <w:rPr>
          <w:rFonts w:hint="eastAsia" w:ascii="Times New Roman" w:hAnsi="Times New Roman"/>
          <w:kern w:val="2"/>
          <w:szCs w:val="24"/>
        </w:rPr>
        <w:t>①</w:t>
      </w:r>
      <w:r>
        <w:rPr>
          <w:rFonts w:hint="eastAsia" w:ascii="Times New Roman" w:hAnsi="Times New Roman"/>
          <w:kern w:val="2"/>
          <w:szCs w:val="24"/>
        </w:rPr>
        <w:fldChar w:fldCharType="end"/>
      </w:r>
      <w:r>
        <w:rPr>
          <w:rFonts w:hint="eastAsia" w:ascii="Times New Roman" w:hAnsi="Times New Roman"/>
          <w:kern w:val="2"/>
          <w:szCs w:val="24"/>
        </w:rPr>
        <w:t>在规定的报价公布时间后，投标人在报价有效期内撤回其报价的；</w:t>
      </w:r>
    </w:p>
    <w:p>
      <w:pPr>
        <w:pStyle w:val="8"/>
        <w:spacing w:before="0" w:beforeAutospacing="0" w:after="0" w:afterAutospacing="0" w:line="420" w:lineRule="exact"/>
        <w:ind w:firstLine="240" w:firstLineChars="100"/>
        <w:rPr>
          <w:rFonts w:ascii="Times New Roman" w:hAnsi="Times New Roman"/>
          <w:kern w:val="2"/>
          <w:szCs w:val="24"/>
        </w:rPr>
      </w:pPr>
      <w:r>
        <w:rPr>
          <w:rFonts w:hint="eastAsia" w:ascii="Times New Roman" w:hAnsi="Times New Roman"/>
          <w:kern w:val="2"/>
          <w:szCs w:val="24"/>
        </w:rPr>
        <w:fldChar w:fldCharType="begin"/>
      </w:r>
      <w:r>
        <w:rPr>
          <w:rFonts w:hint="eastAsia" w:ascii="Times New Roman" w:hAnsi="Times New Roman"/>
          <w:kern w:val="2"/>
          <w:szCs w:val="24"/>
        </w:rPr>
        <w:instrText xml:space="preserve"> = 2 \* GB3 \* MERGEFORMAT </w:instrText>
      </w:r>
      <w:r>
        <w:rPr>
          <w:rFonts w:hint="eastAsia" w:ascii="Times New Roman" w:hAnsi="Times New Roman"/>
          <w:kern w:val="2"/>
          <w:szCs w:val="24"/>
        </w:rPr>
        <w:fldChar w:fldCharType="separate"/>
      </w:r>
      <w:r>
        <w:rPr>
          <w:rFonts w:hint="eastAsia" w:ascii="Times New Roman" w:hAnsi="Times New Roman"/>
          <w:kern w:val="2"/>
          <w:szCs w:val="24"/>
        </w:rPr>
        <w:t>②</w:t>
      </w:r>
      <w:r>
        <w:rPr>
          <w:rFonts w:hint="eastAsia" w:ascii="Times New Roman" w:hAnsi="Times New Roman"/>
          <w:kern w:val="2"/>
          <w:szCs w:val="24"/>
        </w:rPr>
        <w:fldChar w:fldCharType="end"/>
      </w:r>
      <w:r>
        <w:rPr>
          <w:rFonts w:hint="eastAsia" w:ascii="Times New Roman" w:hAnsi="Times New Roman"/>
          <w:kern w:val="2"/>
          <w:szCs w:val="24"/>
        </w:rPr>
        <w:t>投标人提供的有关资料、资格证明文件被确认为是不真实的；</w:t>
      </w:r>
    </w:p>
    <w:p>
      <w:pPr>
        <w:spacing w:line="360" w:lineRule="auto"/>
        <w:ind w:firstLine="240" w:firstLineChars="100"/>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本工程项目报价采用固定综合单价报价，竞争性报价人应充分考虑施工期间各类建材市场价格变化以及政策性调整的风险，一旦经评审确认承包人，单价不作调整。</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spacing w:line="360" w:lineRule="auto"/>
        <w:rPr>
          <w:b/>
          <w:bCs/>
          <w:sz w:val="24"/>
          <w:szCs w:val="24"/>
          <w:highlight w:val="none"/>
        </w:rPr>
      </w:pPr>
      <w:r>
        <w:rPr>
          <w:rFonts w:hint="eastAsia"/>
          <w:b/>
          <w:bCs/>
          <w:sz w:val="24"/>
          <w:szCs w:val="24"/>
          <w:highlight w:val="none"/>
        </w:rPr>
        <w:t>（7）</w:t>
      </w:r>
      <w:r>
        <w:rPr>
          <w:rFonts w:hint="eastAsia" w:ascii="宋体" w:hAnsi="宋体"/>
          <w:b/>
          <w:bCs/>
          <w:color w:val="FF0000"/>
          <w:sz w:val="24"/>
          <w:szCs w:val="24"/>
          <w:highlight w:val="none"/>
        </w:rPr>
        <w:t>中标人确定：</w:t>
      </w:r>
      <w:r>
        <w:rPr>
          <w:rFonts w:hint="eastAsia"/>
          <w:b/>
          <w:bCs/>
          <w:color w:val="FF0000"/>
          <w:sz w:val="24"/>
          <w:szCs w:val="24"/>
          <w:highlight w:val="none"/>
          <w:lang w:val="en-US" w:eastAsia="zh-CN"/>
        </w:rPr>
        <w:t>综合评分标准</w:t>
      </w:r>
      <w:r>
        <w:rPr>
          <w:rFonts w:hint="eastAsia"/>
          <w:b/>
          <w:bCs/>
          <w:color w:val="FF0000"/>
          <w:sz w:val="24"/>
          <w:szCs w:val="24"/>
          <w:highlight w:val="none"/>
        </w:rPr>
        <w:t>，甲方综合报价单位的施工能力、企业信誉、企业业绩、施工组织设计等综合评定确定中标人（请见本招标文件第四部分）</w:t>
      </w:r>
    </w:p>
    <w:p>
      <w:pPr>
        <w:spacing w:line="360" w:lineRule="auto"/>
        <w:rPr>
          <w:sz w:val="24"/>
          <w:szCs w:val="24"/>
          <w:highlight w:val="none"/>
        </w:rPr>
      </w:pPr>
      <w:r>
        <w:rPr>
          <w:rFonts w:hint="eastAsia"/>
          <w:b/>
          <w:bCs/>
          <w:sz w:val="24"/>
          <w:szCs w:val="24"/>
          <w:highlight w:val="none"/>
        </w:rPr>
        <w:t>（8）其他补充说明：</w:t>
      </w:r>
    </w:p>
    <w:p>
      <w:pPr>
        <w:spacing w:line="360" w:lineRule="auto"/>
        <w:rPr>
          <w:sz w:val="24"/>
          <w:szCs w:val="24"/>
        </w:rPr>
      </w:pPr>
      <w:r>
        <w:rPr>
          <w:rFonts w:hint="eastAsia"/>
          <w:sz w:val="24"/>
          <w:szCs w:val="24"/>
          <w:highlight w:val="none"/>
        </w:rPr>
        <w:t>（a）</w:t>
      </w:r>
      <w:r>
        <w:rPr>
          <w:rFonts w:hint="eastAsia" w:ascii="宋体" w:hAnsi="宋体"/>
          <w:sz w:val="24"/>
          <w:szCs w:val="24"/>
          <w:highlight w:val="none"/>
        </w:rPr>
        <w:t>现场踏勘：由投标单位于</w:t>
      </w:r>
      <w:r>
        <w:rPr>
          <w:rFonts w:hint="eastAsia" w:ascii="宋体" w:hAnsi="宋体"/>
          <w:color w:val="FF0000"/>
          <w:sz w:val="24"/>
          <w:szCs w:val="24"/>
          <w:highlight w:val="none"/>
        </w:rPr>
        <w:t>2019年</w:t>
      </w:r>
      <w:r>
        <w:rPr>
          <w:rFonts w:hint="eastAsia" w:ascii="宋体" w:hAnsi="宋体"/>
          <w:color w:val="FF0000"/>
          <w:sz w:val="24"/>
          <w:szCs w:val="24"/>
          <w:highlight w:val="none"/>
          <w:lang w:val="en-US" w:eastAsia="zh-CN"/>
        </w:rPr>
        <w:t>06</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28</w:t>
      </w:r>
      <w:r>
        <w:rPr>
          <w:rFonts w:hint="eastAsia" w:ascii="宋体" w:hAnsi="宋体"/>
          <w:color w:val="FF0000"/>
          <w:sz w:val="24"/>
          <w:szCs w:val="24"/>
          <w:highlight w:val="none"/>
        </w:rPr>
        <w:t>日</w:t>
      </w:r>
      <w:r>
        <w:rPr>
          <w:rFonts w:hint="eastAsia" w:ascii="宋体" w:hAnsi="宋体"/>
          <w:sz w:val="24"/>
          <w:szCs w:val="24"/>
          <w:highlight w:val="none"/>
        </w:rPr>
        <w:t>前自行安排现场踏勘（现场踏</w:t>
      </w:r>
      <w:r>
        <w:rPr>
          <w:rFonts w:hint="eastAsia" w:ascii="宋体" w:hAnsi="宋体"/>
          <w:sz w:val="24"/>
          <w:szCs w:val="24"/>
        </w:rPr>
        <w:t>勘联系人：</w:t>
      </w:r>
      <w:r>
        <w:rPr>
          <w:rFonts w:hint="eastAsia" w:ascii="宋体" w:hAnsi="宋体"/>
          <w:b/>
          <w:bCs/>
          <w:sz w:val="24"/>
          <w:szCs w:val="24"/>
        </w:rPr>
        <w:t>朱文康 15050127276/成亚平13616218315</w:t>
      </w:r>
      <w:r>
        <w:rPr>
          <w:rFonts w:hint="eastAsia" w:ascii="宋体" w:hAnsi="宋体"/>
          <w:sz w:val="24"/>
          <w:szCs w:val="24"/>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rPr>
        <w:t>（b）竞争报价时，甲供甲安、甲供乙安、甲指乙供材料费不得随意调整，且投标人投标总价中应含此部份材料保管费和配合费（包括甲供甲安在现场所使用水、电费）；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(c)甲方现场代表安排此项工作，乙方应予以支持，且不得另计其费用；如乙方推诿、拖延；甲方将视为乙方不作为，甲方有权另行组织其它服务支持，所产生费用在乙方合同价中扣除；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(d)包括不限于以上内容，甲方有权对图纸合同中的内容（因乙方的价格过高，质量不符合标准）另行发包，总价中直接扣除此部分价格（分部分项目工程费、措施费、规费）。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（1）投标报价文件组成：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w:t>
      </w:r>
      <w:r>
        <w:rPr>
          <w:rFonts w:hint="eastAsia"/>
          <w:sz w:val="24"/>
          <w:szCs w:val="24"/>
          <w:lang w:eastAsia="zh-CN"/>
        </w:rPr>
        <w:t>技术文件</w:t>
      </w:r>
      <w:r>
        <w:rPr>
          <w:rFonts w:hint="eastAsia"/>
          <w:sz w:val="24"/>
          <w:szCs w:val="24"/>
        </w:rPr>
        <w:t>一份（含</w:t>
      </w:r>
      <w:r>
        <w:rPr>
          <w:rFonts w:hint="eastAsia"/>
          <w:sz w:val="24"/>
          <w:szCs w:val="24"/>
          <w:lang w:eastAsia="zh-CN"/>
        </w:rPr>
        <w:t>房型设备点位图，设备清单等）</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highlight w:val="none"/>
        </w:rPr>
      </w:pPr>
      <w:r>
        <w:rPr>
          <w:rFonts w:hint="eastAsia" w:ascii="宋体" w:hAnsi="宋体"/>
          <w:color w:val="000000"/>
          <w:sz w:val="24"/>
          <w:szCs w:val="24"/>
          <w:highlight w:val="none"/>
        </w:rPr>
        <w:t>（1）</w:t>
      </w:r>
      <w:r>
        <w:rPr>
          <w:rFonts w:hint="eastAsia"/>
          <w:sz w:val="24"/>
          <w:szCs w:val="24"/>
          <w:highlight w:val="none"/>
        </w:rPr>
        <w:t>竞争报价人在收到本文件后，如有疑问需要澄清，应于</w:t>
      </w:r>
      <w:r>
        <w:rPr>
          <w:rFonts w:hint="eastAsia"/>
          <w:b/>
          <w:bCs/>
          <w:color w:val="FF0000"/>
          <w:sz w:val="24"/>
          <w:szCs w:val="24"/>
          <w:highlight w:val="none"/>
        </w:rPr>
        <w:t>2019年</w:t>
      </w:r>
      <w:r>
        <w:rPr>
          <w:rFonts w:hint="eastAsia"/>
          <w:b/>
          <w:bCs/>
          <w:color w:val="FF0000"/>
          <w:sz w:val="24"/>
          <w:szCs w:val="24"/>
          <w:highlight w:val="none"/>
          <w:lang w:val="en-US" w:eastAsia="zh-CN"/>
        </w:rPr>
        <w:t>06</w:t>
      </w:r>
      <w:r>
        <w:rPr>
          <w:rFonts w:hint="eastAsia"/>
          <w:b/>
          <w:bCs/>
          <w:color w:val="FF0000"/>
          <w:sz w:val="24"/>
          <w:szCs w:val="24"/>
          <w:highlight w:val="none"/>
        </w:rPr>
        <w:t>月</w:t>
      </w:r>
      <w:r>
        <w:rPr>
          <w:rFonts w:hint="eastAsia"/>
          <w:b/>
          <w:bCs/>
          <w:color w:val="FF0000"/>
          <w:sz w:val="24"/>
          <w:szCs w:val="24"/>
          <w:highlight w:val="none"/>
          <w:lang w:val="en-US" w:eastAsia="zh-CN"/>
        </w:rPr>
        <w:t>28</w:t>
      </w:r>
      <w:r>
        <w:rPr>
          <w:rFonts w:hint="eastAsia"/>
          <w:b/>
          <w:bCs/>
          <w:color w:val="FF0000"/>
          <w:sz w:val="24"/>
          <w:szCs w:val="24"/>
          <w:highlight w:val="none"/>
        </w:rPr>
        <w:t>日</w:t>
      </w:r>
      <w:r>
        <w:rPr>
          <w:rFonts w:hint="eastAsia"/>
          <w:sz w:val="24"/>
          <w:szCs w:val="24"/>
          <w:highlight w:val="none"/>
        </w:rPr>
        <w:t>上午11时以电子邮件形式发到hqit@soocor.com和hqps@soocor.com邮箱。项目部经整理后统一通过电子邮件回复</w:t>
      </w:r>
    </w:p>
    <w:p>
      <w:pPr>
        <w:spacing w:line="360" w:lineRule="auto"/>
        <w:rPr>
          <w:sz w:val="24"/>
          <w:szCs w:val="24"/>
          <w:highlight w:val="none"/>
        </w:rPr>
      </w:pPr>
      <w:r>
        <w:rPr>
          <w:rFonts w:hint="eastAsia" w:ascii="宋体" w:hAnsi="宋体"/>
          <w:color w:val="000000"/>
          <w:sz w:val="24"/>
          <w:szCs w:val="24"/>
          <w:highlight w:val="none"/>
        </w:rPr>
        <w:t>（2）</w:t>
      </w:r>
      <w:r>
        <w:rPr>
          <w:rFonts w:hint="eastAsia"/>
          <w:sz w:val="24"/>
          <w:szCs w:val="24"/>
          <w:highlight w:val="none"/>
        </w:rPr>
        <w:t>竞争报价人未按照招标规定的时间要求提出疑问的，将视作为无疑问，由此产生的一切后果由竞争报价人负责。</w:t>
      </w:r>
    </w:p>
    <w:p>
      <w:pPr>
        <w:tabs>
          <w:tab w:val="left" w:pos="480"/>
        </w:tabs>
        <w:spacing w:line="360" w:lineRule="auto"/>
        <w:jc w:val="center"/>
        <w:rPr>
          <w:b/>
          <w:bCs/>
          <w:sz w:val="28"/>
          <w:szCs w:val="28"/>
          <w:highlight w:val="none"/>
        </w:rPr>
      </w:pPr>
      <w:r>
        <w:rPr>
          <w:rFonts w:hint="eastAsia"/>
          <w:b/>
          <w:bCs/>
          <w:sz w:val="28"/>
          <w:szCs w:val="28"/>
          <w:highlight w:val="none"/>
        </w:rPr>
        <w:t>第二部分：合同主要条款</w:t>
      </w:r>
    </w:p>
    <w:p>
      <w:pPr>
        <w:snapToGrid w:val="0"/>
        <w:spacing w:line="336" w:lineRule="auto"/>
        <w:rPr>
          <w:sz w:val="24"/>
          <w:szCs w:val="24"/>
          <w:highlight w:val="none"/>
        </w:rPr>
      </w:pPr>
      <w:r>
        <w:rPr>
          <w:rFonts w:hint="eastAsia"/>
          <w:sz w:val="24"/>
          <w:szCs w:val="24"/>
          <w:highlight w:val="none"/>
        </w:rPr>
        <w:t xml:space="preserve">发包人（全称）： (以下简称甲方)           承包人（全称）：(以下简称乙方) </w:t>
      </w:r>
    </w:p>
    <w:p>
      <w:pPr>
        <w:snapToGrid w:val="0"/>
        <w:spacing w:line="336" w:lineRule="auto"/>
        <w:ind w:firstLine="480"/>
        <w:rPr>
          <w:sz w:val="24"/>
          <w:szCs w:val="24"/>
          <w:highlight w:val="none"/>
        </w:rPr>
      </w:pPr>
      <w:r>
        <w:rPr>
          <w:rFonts w:hint="eastAsia"/>
          <w:sz w:val="24"/>
          <w:szCs w:val="24"/>
          <w:highlight w:val="none"/>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rPr>
        <w:t>胥城大厦客房智能化改造工程</w:t>
      </w:r>
    </w:p>
    <w:p>
      <w:pPr>
        <w:snapToGrid w:val="0"/>
        <w:spacing w:line="336" w:lineRule="auto"/>
        <w:rPr>
          <w:sz w:val="24"/>
          <w:szCs w:val="24"/>
          <w:u w:val="single"/>
        </w:rPr>
      </w:pPr>
      <w:r>
        <w:rPr>
          <w:rFonts w:hint="eastAsia"/>
          <w:sz w:val="24"/>
          <w:szCs w:val="24"/>
        </w:rPr>
        <w:t>工程地点：</w:t>
      </w:r>
      <w:r>
        <w:rPr>
          <w:rFonts w:hint="eastAsia"/>
          <w:sz w:val="24"/>
          <w:szCs w:val="24"/>
          <w:u w:val="single"/>
        </w:rPr>
        <w:t>苏州市三香路333号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rPr>
        <w:t>胥城</w:t>
      </w:r>
      <w:r>
        <w:rPr>
          <w:rFonts w:hint="eastAsia"/>
          <w:sz w:val="24"/>
          <w:szCs w:val="24"/>
        </w:rPr>
        <w:t>主楼6--8楼、16楼四个楼层59间</w:t>
      </w:r>
      <w:r>
        <w:rPr>
          <w:rFonts w:hint="eastAsia" w:ascii="宋体" w:hAnsi="宋体"/>
          <w:sz w:val="24"/>
          <w:szCs w:val="24"/>
        </w:rPr>
        <w:t>客房智能化改造工程（详见技术标）</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2019   年   月   日</w:t>
      </w:r>
      <w:r>
        <w:rPr>
          <w:rFonts w:hint="eastAsia"/>
          <w:sz w:val="24"/>
          <w:szCs w:val="24"/>
        </w:rPr>
        <w:t>完工日期：</w:t>
      </w:r>
      <w:r>
        <w:rPr>
          <w:rFonts w:hint="eastAsia"/>
          <w:sz w:val="24"/>
          <w:szCs w:val="24"/>
          <w:u w:val="single"/>
        </w:rPr>
        <w:t>2019年  月   日</w:t>
      </w:r>
    </w:p>
    <w:p>
      <w:pPr>
        <w:snapToGrid w:val="0"/>
        <w:spacing w:line="336" w:lineRule="auto"/>
        <w:ind w:firstLine="480" w:firstLineChars="200"/>
        <w:rPr>
          <w:rFonts w:hint="eastAsia" w:ascii="宋体" w:hAnsi="宋体"/>
          <w:sz w:val="24"/>
          <w:szCs w:val="24"/>
          <w:lang w:eastAsia="zh-CN"/>
        </w:rPr>
      </w:pPr>
      <w:r>
        <w:rPr>
          <w:rFonts w:hint="eastAsia" w:ascii="宋体" w:hAnsi="宋体"/>
          <w:sz w:val="24"/>
          <w:szCs w:val="24"/>
        </w:rPr>
        <w:t>总工期</w:t>
      </w:r>
      <w:r>
        <w:rPr>
          <w:rFonts w:hint="eastAsia" w:ascii="宋体" w:hAnsi="宋体"/>
          <w:sz w:val="24"/>
          <w:szCs w:val="24"/>
          <w:lang w:val="en-US" w:eastAsia="zh-CN"/>
        </w:rPr>
        <w:t>90</w:t>
      </w:r>
      <w:r>
        <w:rPr>
          <w:rFonts w:hint="eastAsia" w:ascii="宋体" w:hAnsi="宋体"/>
          <w:sz w:val="24"/>
          <w:szCs w:val="24"/>
        </w:rPr>
        <w:t>天（分两期实施，每期二个楼层，每期工期为</w:t>
      </w:r>
      <w:r>
        <w:rPr>
          <w:rFonts w:hint="eastAsia" w:ascii="宋体" w:hAnsi="宋体"/>
          <w:sz w:val="24"/>
          <w:szCs w:val="24"/>
          <w:lang w:val="en-US" w:eastAsia="zh-CN"/>
        </w:rPr>
        <w:t>45</w:t>
      </w:r>
      <w:r>
        <w:rPr>
          <w:rFonts w:hint="eastAsia" w:ascii="宋体" w:hAnsi="宋体"/>
          <w:sz w:val="24"/>
          <w:szCs w:val="24"/>
        </w:rPr>
        <w:t>天），</w:t>
      </w:r>
      <w:r>
        <w:rPr>
          <w:rFonts w:hint="eastAsia" w:ascii="宋体" w:hAnsi="宋体"/>
          <w:sz w:val="24"/>
          <w:szCs w:val="24"/>
          <w:lang w:eastAsia="zh-CN"/>
        </w:rPr>
        <w:t>智能化改造需配合装修工程同步实施，具体开工日期按照装修工程进度另行通知。</w:t>
      </w:r>
    </w:p>
    <w:p>
      <w:pPr>
        <w:snapToGrid w:val="0"/>
        <w:spacing w:line="336" w:lineRule="auto"/>
        <w:ind w:firstLine="480" w:firstLineChars="200"/>
        <w:rPr>
          <w:rFonts w:eastAsia="黑体"/>
          <w:sz w:val="24"/>
          <w:szCs w:val="24"/>
        </w:rPr>
      </w:pPr>
      <w:r>
        <w:rPr>
          <w:rFonts w:hint="eastAsia" w:eastAsia="黑体"/>
          <w:sz w:val="24"/>
          <w:szCs w:val="24"/>
        </w:rPr>
        <w:t>四、质量标准</w:t>
      </w:r>
    </w:p>
    <w:p>
      <w:pPr>
        <w:snapToGrid w:val="0"/>
        <w:spacing w:line="336" w:lineRule="auto"/>
        <w:ind w:firstLine="480"/>
        <w:rPr>
          <w:sz w:val="24"/>
          <w:szCs w:val="24"/>
          <w:u w:val="single"/>
        </w:rPr>
      </w:pPr>
      <w:r>
        <w:rPr>
          <w:rFonts w:hint="eastAsia"/>
          <w:sz w:val="24"/>
          <w:szCs w:val="24"/>
        </w:rPr>
        <w:t>工程质量标准：</w:t>
      </w:r>
      <w:r>
        <w:rPr>
          <w:rFonts w:hint="eastAsia"/>
          <w:sz w:val="24"/>
          <w:szCs w:val="24"/>
          <w:u w:val="single"/>
        </w:rPr>
        <w:t>合格，符合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rPr>
        <w:t xml:space="preserve">                         元</w:t>
      </w:r>
      <w:r>
        <w:rPr>
          <w:rFonts w:hint="eastAsia"/>
          <w:sz w:val="24"/>
          <w:szCs w:val="24"/>
        </w:rPr>
        <w:t>（报价书详见附件）。</w:t>
      </w:r>
    </w:p>
    <w:p>
      <w:pPr>
        <w:snapToGrid w:val="0"/>
        <w:spacing w:line="336" w:lineRule="auto"/>
        <w:rPr>
          <w:sz w:val="24"/>
          <w:szCs w:val="24"/>
          <w:u w:val="single"/>
        </w:rPr>
      </w:pPr>
      <w:r>
        <w:rPr>
          <w:rFonts w:hint="eastAsia"/>
          <w:sz w:val="24"/>
          <w:szCs w:val="24"/>
        </w:rPr>
        <w:t>其中：暂列金额（不可预见费）为￥：</w:t>
      </w:r>
      <w:r>
        <w:rPr>
          <w:rFonts w:hint="eastAsia"/>
          <w:sz w:val="24"/>
          <w:szCs w:val="24"/>
          <w:u w:val="single"/>
        </w:rPr>
        <w:t xml:space="preserve">                    元</w:t>
      </w:r>
    </w:p>
    <w:p>
      <w:pPr>
        <w:snapToGrid w:val="0"/>
        <w:spacing w:line="336" w:lineRule="auto"/>
        <w:rPr>
          <w:sz w:val="24"/>
          <w:szCs w:val="24"/>
        </w:rPr>
      </w:pPr>
      <w:r>
        <w:rPr>
          <w:rFonts w:hint="eastAsia"/>
          <w:sz w:val="24"/>
          <w:szCs w:val="24"/>
        </w:rPr>
        <w:t xml:space="preserve">     不含暂列金额的合同基价为￥：</w:t>
      </w:r>
      <w:r>
        <w:rPr>
          <w:rFonts w:hint="eastAsia"/>
          <w:sz w:val="24"/>
          <w:szCs w:val="24"/>
          <w:u w:val="single"/>
        </w:rPr>
        <w:t xml:space="preserve">                    元</w:t>
      </w:r>
    </w:p>
    <w:p>
      <w:pPr>
        <w:numPr>
          <w:ilvl w:val="0"/>
          <w:numId w:val="4"/>
        </w:numPr>
        <w:snapToGrid w:val="0"/>
        <w:spacing w:line="336" w:lineRule="auto"/>
        <w:ind w:firstLine="420" w:firstLineChars="175"/>
        <w:rPr>
          <w:sz w:val="24"/>
          <w:szCs w:val="24"/>
        </w:rPr>
      </w:pPr>
      <w:r>
        <w:rPr>
          <w:rFonts w:hint="eastAsia" w:ascii="宋体" w:hAnsi="宋体"/>
          <w:sz w:val="24"/>
          <w:szCs w:val="24"/>
        </w:rPr>
        <w:t>报价为固定综合单价方式，</w:t>
      </w:r>
      <w:r>
        <w:rPr>
          <w:rFonts w:hint="eastAsia"/>
          <w:sz w:val="24"/>
          <w:szCs w:val="24"/>
        </w:rPr>
        <w:t>结算时</w:t>
      </w:r>
      <w:r>
        <w:rPr>
          <w:rFonts w:hint="eastAsia" w:ascii="宋体" w:hAnsi="宋体"/>
          <w:sz w:val="24"/>
          <w:szCs w:val="24"/>
        </w:rPr>
        <w:t>按投标单价审计结算，增加工程同比例下浮</w:t>
      </w:r>
      <w:r>
        <w:rPr>
          <w:rFonts w:hint="eastAsia"/>
          <w:sz w:val="24"/>
          <w:szCs w:val="24"/>
        </w:rPr>
        <w:t>。</w:t>
      </w:r>
    </w:p>
    <w:p>
      <w:pPr>
        <w:numPr>
          <w:ilvl w:val="0"/>
          <w:numId w:val="4"/>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snapToGrid w:val="0"/>
        <w:spacing w:line="336" w:lineRule="auto"/>
        <w:rPr>
          <w:rFonts w:eastAsia="黑体"/>
          <w:sz w:val="24"/>
          <w:szCs w:val="24"/>
        </w:rPr>
      </w:pPr>
      <w:r>
        <w:rPr>
          <w:rFonts w:hint="eastAsia"/>
          <w:b/>
          <w:bCs/>
          <w:sz w:val="24"/>
          <w:szCs w:val="24"/>
        </w:rPr>
        <w:t>六、</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rPr>
        <w:t>八、本协议书中有关词语含义与本合同第二部分《通用条款》中分别赋予它们的定义相同。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rPr>
        <w:t>九、承包人向发包人承诺按照施工主合同约定进行施工、竣工并在质量保修期内承担工程质量保修责任。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rPr>
        <w:t>十、协议生效</w:t>
      </w:r>
    </w:p>
    <w:p>
      <w:pPr>
        <w:snapToGrid w:val="0"/>
        <w:spacing w:line="336" w:lineRule="auto"/>
        <w:rPr>
          <w:sz w:val="24"/>
          <w:szCs w:val="24"/>
        </w:rPr>
      </w:pPr>
      <w:r>
        <w:rPr>
          <w:rFonts w:hint="eastAsia"/>
          <w:sz w:val="24"/>
          <w:szCs w:val="24"/>
        </w:rPr>
        <w:t>协议订立时间：年     月        日</w:t>
      </w:r>
    </w:p>
    <w:p>
      <w:pPr>
        <w:snapToGrid w:val="0"/>
        <w:spacing w:line="336" w:lineRule="auto"/>
        <w:rPr>
          <w:rFonts w:hint="eastAsia" w:eastAsia="宋体"/>
          <w:sz w:val="24"/>
          <w:szCs w:val="24"/>
          <w:u w:val="single"/>
          <w:lang w:eastAsia="zh-CN"/>
        </w:rPr>
      </w:pPr>
      <w:r>
        <w:rPr>
          <w:rFonts w:hint="eastAsia"/>
          <w:sz w:val="24"/>
          <w:szCs w:val="24"/>
        </w:rPr>
        <w:t>协议订立地点：</w:t>
      </w:r>
      <w:r>
        <w:rPr>
          <w:rFonts w:hint="eastAsia"/>
          <w:sz w:val="24"/>
          <w:szCs w:val="24"/>
          <w:u w:val="single"/>
        </w:rPr>
        <w:t>苏州市</w:t>
      </w:r>
      <w:r>
        <w:rPr>
          <w:rFonts w:hint="eastAsia"/>
          <w:sz w:val="24"/>
          <w:szCs w:val="24"/>
          <w:u w:val="single"/>
          <w:lang w:eastAsia="zh-CN"/>
        </w:rPr>
        <w:t>姑苏区</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rPr>
        <w:t>地址：                          地址：</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rPr>
        <w:t>胥城大厦客房智能化改造工程</w:t>
      </w:r>
      <w:r>
        <w:rPr>
          <w:rFonts w:hint="eastAsia"/>
          <w:sz w:val="24"/>
          <w:szCs w:val="24"/>
        </w:rPr>
        <w:t>事宜，签订本合同书。</w:t>
      </w:r>
    </w:p>
    <w:p>
      <w:pPr>
        <w:numPr>
          <w:ilvl w:val="0"/>
          <w:numId w:val="5"/>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5"/>
        </w:numPr>
        <w:spacing w:line="360" w:lineRule="auto"/>
        <w:rPr>
          <w:sz w:val="24"/>
          <w:szCs w:val="24"/>
        </w:rPr>
      </w:pPr>
      <w:r>
        <w:rPr>
          <w:rFonts w:hint="eastAsia"/>
          <w:sz w:val="24"/>
          <w:szCs w:val="24"/>
        </w:rPr>
        <w:t>乙方的工作：</w:t>
      </w:r>
    </w:p>
    <w:p>
      <w:pPr>
        <w:numPr>
          <w:ilvl w:val="0"/>
          <w:numId w:val="6"/>
        </w:numPr>
        <w:adjustRightInd w:val="0"/>
        <w:snapToGrid w:val="0"/>
        <w:spacing w:line="360" w:lineRule="auto"/>
        <w:rPr>
          <w:rFonts w:ascii="宋体" w:hAnsi="宋体"/>
          <w:sz w:val="24"/>
          <w:szCs w:val="24"/>
        </w:rPr>
      </w:pPr>
      <w:r>
        <w:rPr>
          <w:rFonts w:hint="eastAsia"/>
          <w:sz w:val="24"/>
          <w:szCs w:val="24"/>
        </w:rPr>
        <w:t xml:space="preserve">乙方指派 </w:t>
      </w:r>
      <w:r>
        <w:rPr>
          <w:rFonts w:hint="eastAsia"/>
          <w:sz w:val="24"/>
          <w:szCs w:val="24"/>
          <w:u w:val="single"/>
        </w:rPr>
        <w:t xml:space="preserve">      </w:t>
      </w:r>
      <w:r>
        <w:rPr>
          <w:rFonts w:hint="eastAsia" w:ascii="宋体" w:hAnsi="宋体"/>
          <w:sz w:val="24"/>
          <w:szCs w:val="24"/>
        </w:rPr>
        <w:t>为本工程项目经理，</w:t>
      </w:r>
      <w:r>
        <w:rPr>
          <w:rFonts w:hint="eastAsia"/>
          <w:sz w:val="24"/>
          <w:szCs w:val="24"/>
        </w:rPr>
        <w:t xml:space="preserve">指派 </w:t>
      </w:r>
      <w:r>
        <w:rPr>
          <w:rFonts w:hint="eastAsia"/>
          <w:sz w:val="24"/>
          <w:szCs w:val="24"/>
          <w:u w:val="single"/>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6"/>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不含暂列金额的合同价（下称合同基价）的30%（另需扣减5%的安全、廉政保证金，实际支付25%作为工程预付款），完成总工程量的50%后再支付合同基价的30%作为进度款，工程结束经验收合格后付至合同基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变更指令、合同外增补项目均由乙方提交签证决算单，扣除该部分原投标报价，并经审计后计入结算价。</w:t>
      </w:r>
    </w:p>
    <w:p>
      <w:pPr>
        <w:spacing w:line="360" w:lineRule="auto"/>
        <w:ind w:firstLine="480" w:firstLineChars="200"/>
        <w:rPr>
          <w:sz w:val="24"/>
          <w:szCs w:val="24"/>
        </w:rPr>
      </w:pPr>
      <w:r>
        <w:rPr>
          <w:rFonts w:hint="eastAsia"/>
          <w:sz w:val="24"/>
          <w:szCs w:val="24"/>
        </w:rPr>
        <w:t>（2）所有变更及签证项目享有与报价书一致的下浮率。</w:t>
      </w:r>
    </w:p>
    <w:p>
      <w:pPr>
        <w:spacing w:line="360" w:lineRule="auto"/>
        <w:ind w:firstLine="480" w:firstLineChars="200"/>
        <w:rPr>
          <w:sz w:val="24"/>
          <w:szCs w:val="24"/>
        </w:rPr>
      </w:pPr>
      <w:r>
        <w:rPr>
          <w:rFonts w:hint="eastAsia"/>
          <w:sz w:val="24"/>
          <w:szCs w:val="24"/>
        </w:rPr>
        <w:t>（3）预算中原乙供材料调整为利旧使用的，则结算时核减相应材料费用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（2）合同中没有相同或相似单价的，由第三方审计单位最终确定其综合单价；</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（1）验收标准：符合设备及原、辅材料本身的规格、技术条件、图纸要求及乙方承诺的其它指标和工程技术要求及中华人民共和国的相关标准及验收规范，并满足本招标文件技术质量要求的各项技术指标；</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rPr>
        <w:t>质保期：质保贰年，质保金为最终结算总价的5%，贰年到期后如无质量问题付清（无息），详见附件1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（1）工程质量必须达到约定工程质量标准，否则由乙方承担返工费及损失的工期；经返工仍达不到约定质量标准的，甲方有权聘请第三方进场施工该部分工程，第三方施工费用由甲方从乙方的工程款项中扣除。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2）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（3）在拆除项目施工时，不得野蛮施工，对于原建筑的成品要采取保护措施。确须拆除的，经甲方确认后予以拆除并恢复。如经甲方确认系野蛮施工造成的破坏，乙方必须承担恢复的全责。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4）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5）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7"/>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                                                乙方：</w:t>
      </w:r>
    </w:p>
    <w:p>
      <w:pPr>
        <w:spacing w:line="360" w:lineRule="auto"/>
        <w:rPr>
          <w:sz w:val="24"/>
          <w:szCs w:val="24"/>
        </w:rPr>
      </w:pPr>
      <w:r>
        <w:rPr>
          <w:rFonts w:hint="eastAsia"/>
          <w:sz w:val="24"/>
          <w:szCs w:val="24"/>
        </w:rPr>
        <w:t>法定代表人：                                    法定代表人：</w:t>
      </w:r>
    </w:p>
    <w:p>
      <w:pPr>
        <w:spacing w:line="360" w:lineRule="auto"/>
        <w:rPr>
          <w:sz w:val="24"/>
          <w:szCs w:val="24"/>
        </w:rPr>
      </w:pPr>
      <w:r>
        <w:rPr>
          <w:rFonts w:hint="eastAsia"/>
          <w:sz w:val="24"/>
          <w:szCs w:val="24"/>
        </w:rPr>
        <w:t>或委托代理人：                                  或委托代理人：</w:t>
      </w:r>
    </w:p>
    <w:p>
      <w:pPr>
        <w:spacing w:line="360" w:lineRule="auto"/>
        <w:rPr>
          <w:sz w:val="24"/>
        </w:rPr>
      </w:pPr>
      <w:r>
        <w:rPr>
          <w:rFonts w:hint="eastAsia"/>
          <w:sz w:val="24"/>
        </w:rPr>
        <w:t>日期：                                          日期：</w:t>
      </w:r>
    </w:p>
    <w:p>
      <w:pPr>
        <w:adjustRightInd w:val="0"/>
        <w:snapToGrid w:val="0"/>
        <w:spacing w:line="360" w:lineRule="auto"/>
        <w:rPr>
          <w:rFonts w:ascii="宋体" w:hAnsi="宋体"/>
          <w:sz w:val="24"/>
        </w:rPr>
      </w:pPr>
    </w:p>
    <w:p>
      <w:pPr>
        <w:adjustRightInd w:val="0"/>
        <w:snapToGrid w:val="0"/>
        <w:spacing w:line="360" w:lineRule="auto"/>
        <w:rPr>
          <w:sz w:val="28"/>
          <w:szCs w:val="28"/>
        </w:rPr>
      </w:pPr>
      <w:r>
        <w:rPr>
          <w:rFonts w:hint="eastAsia"/>
          <w:sz w:val="28"/>
          <w:szCs w:val="28"/>
        </w:rPr>
        <w:t>合同附件：（工程质量保修书、书香集团项目施工安全管理制度、项目施工安全管理合同书）  （略）</w:t>
      </w:r>
    </w:p>
    <w:p>
      <w:pPr>
        <w:spacing w:line="360" w:lineRule="auto"/>
        <w:jc w:val="center"/>
        <w:rPr>
          <w:b/>
          <w:bCs/>
          <w:sz w:val="24"/>
          <w:szCs w:val="24"/>
          <w:highlight w:val="none"/>
        </w:rPr>
      </w:pPr>
      <w:r>
        <w:rPr>
          <w:rFonts w:hint="eastAsia"/>
          <w:b/>
          <w:bCs/>
          <w:sz w:val="24"/>
          <w:szCs w:val="24"/>
          <w:highlight w:val="none"/>
        </w:rPr>
        <w:t>第三部分：投标文件格式样表</w:t>
      </w:r>
    </w:p>
    <w:p>
      <w:pPr>
        <w:spacing w:line="360" w:lineRule="auto"/>
        <w:jc w:val="center"/>
        <w:rPr>
          <w:b/>
          <w:bCs/>
          <w:sz w:val="24"/>
          <w:szCs w:val="24"/>
        </w:rPr>
      </w:pPr>
      <w:r>
        <w:rPr>
          <w:rFonts w:hint="eastAsia"/>
          <w:b/>
          <w:bCs/>
          <w:sz w:val="24"/>
          <w:szCs w:val="24"/>
        </w:rPr>
        <w:t>一：商务标文件格式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rPr>
        <w:t>胥城大厦客房智能化改造工程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拟派该工程项目组成员表</w:t>
      </w:r>
    </w:p>
    <w:p>
      <w:pPr>
        <w:numPr>
          <w:ilvl w:val="2"/>
          <w:numId w:val="8"/>
        </w:numPr>
        <w:spacing w:line="360" w:lineRule="auto"/>
        <w:ind w:firstLine="0"/>
        <w:jc w:val="left"/>
        <w:rPr>
          <w:szCs w:val="21"/>
        </w:rPr>
      </w:pPr>
      <w:r>
        <w:rPr>
          <w:rFonts w:hint="eastAsia"/>
          <w:szCs w:val="21"/>
        </w:rPr>
        <w:t>对现场条件及投标实物样板充分了解的承诺书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both"/>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156" w:beforeLines="50" w:after="156"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在考察现场并研究了胥城大厦客房智能化改造工程的招标文件中的所有条款、技术资料、合同条件、图纸和附件等各种资料数据后，我们的总报价为：</w:t>
      </w:r>
    </w:p>
    <w:p>
      <w:pPr>
        <w:spacing w:line="360" w:lineRule="auto"/>
        <w:rPr>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156" w:beforeLines="50" w:after="156"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我方愿意参加你方胥城大厦客房智能化改造工程的招标。在此，我方郑重承诺如下：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sz w:val="30"/>
          <w:szCs w:val="30"/>
        </w:rPr>
      </w:pPr>
    </w:p>
    <w:p>
      <w:pPr>
        <w:spacing w:line="360" w:lineRule="auto"/>
        <w:jc w:val="center"/>
        <w:rPr>
          <w:sz w:val="30"/>
          <w:szCs w:val="30"/>
        </w:rPr>
      </w:pPr>
    </w:p>
    <w:p>
      <w:pPr>
        <w:spacing w:line="360" w:lineRule="auto"/>
        <w:jc w:val="center"/>
        <w:rPr>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rPr>
        <w:t>胥城大厦客房智能化改造工程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rPr>
        <w:t>胥城大厦客房智能化改造工程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156" w:beforeLines="50" w:after="156"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w:t>
      </w:r>
      <w:r>
        <w:rPr>
          <w:rFonts w:hint="eastAsia"/>
          <w:szCs w:val="21"/>
          <w:lang w:val="en-US" w:eastAsia="zh-CN"/>
        </w:rPr>
        <w:t xml:space="preserve">  </w:t>
      </w: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rPr>
        <w:t>二：技术标内容要求</w:t>
      </w:r>
    </w:p>
    <w:p>
      <w:pPr>
        <w:tabs>
          <w:tab w:val="left" w:pos="425"/>
          <w:tab w:val="left" w:pos="1620"/>
        </w:tabs>
        <w:spacing w:line="360" w:lineRule="auto"/>
        <w:rPr>
          <w:b/>
          <w:szCs w:val="21"/>
        </w:rPr>
      </w:pPr>
      <w:r>
        <w:rPr>
          <w:rFonts w:hint="eastAsia"/>
          <w:szCs w:val="21"/>
        </w:rPr>
        <w:t>一、胥城大厦</w:t>
      </w:r>
      <w:r>
        <w:rPr>
          <w:rFonts w:hint="eastAsia"/>
          <w:b/>
          <w:szCs w:val="21"/>
        </w:rPr>
        <w:t>客房智能化改造工程施工技术标内容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4、投标人业绩</w:t>
      </w:r>
    </w:p>
    <w:p>
      <w:pPr>
        <w:numPr>
          <w:ilvl w:val="255"/>
          <w:numId w:val="0"/>
        </w:numPr>
        <w:tabs>
          <w:tab w:val="left" w:pos="480"/>
        </w:tabs>
        <w:spacing w:line="360" w:lineRule="auto"/>
        <w:jc w:val="both"/>
        <w:rPr>
          <w:rFonts w:hint="eastAsia"/>
          <w:bCs/>
          <w:szCs w:val="21"/>
        </w:rPr>
      </w:pPr>
      <w:r>
        <w:rPr>
          <w:rFonts w:hint="eastAsia"/>
          <w:bCs/>
          <w:szCs w:val="21"/>
        </w:rPr>
        <w:t>5、投标人提供的其它内容</w:t>
      </w:r>
    </w:p>
    <w:p>
      <w:pPr>
        <w:numPr>
          <w:ilvl w:val="255"/>
          <w:numId w:val="0"/>
        </w:numPr>
        <w:tabs>
          <w:tab w:val="left" w:pos="480"/>
        </w:tabs>
        <w:spacing w:line="360" w:lineRule="auto"/>
        <w:jc w:val="center"/>
        <w:rPr>
          <w:rFonts w:ascii="华文细黑" w:hAnsi="华文细黑" w:eastAsia="华文细黑"/>
          <w:b/>
          <w:bCs/>
          <w:sz w:val="28"/>
          <w:szCs w:val="28"/>
          <w:highlight w:val="none"/>
        </w:rPr>
      </w:pPr>
      <w:r>
        <w:rPr>
          <w:rFonts w:hint="eastAsia"/>
          <w:b/>
          <w:bCs/>
          <w:sz w:val="24"/>
          <w:szCs w:val="24"/>
          <w:highlight w:val="none"/>
        </w:rPr>
        <w:t>第四部分</w:t>
      </w:r>
      <w:r>
        <w:rPr>
          <w:rFonts w:hint="eastAsia" w:ascii="华文细黑" w:hAnsi="华文细黑" w:eastAsia="华文细黑"/>
          <w:b/>
          <w:bCs/>
          <w:sz w:val="28"/>
          <w:szCs w:val="28"/>
          <w:highlight w:val="none"/>
        </w:rPr>
        <w:t>、招标评分细则</w:t>
      </w:r>
    </w:p>
    <w:p>
      <w:pPr>
        <w:tabs>
          <w:tab w:val="left" w:pos="425"/>
          <w:tab w:val="left" w:pos="1620"/>
        </w:tabs>
        <w:spacing w:line="360" w:lineRule="auto"/>
        <w:rPr>
          <w:bCs/>
          <w:szCs w:val="21"/>
        </w:rPr>
      </w:pPr>
      <w:r>
        <w:rPr>
          <w:rFonts w:hint="eastAsia"/>
          <w:bCs/>
          <w:szCs w:val="21"/>
        </w:rPr>
        <w:t>一、评标原则及办法</w:t>
      </w:r>
    </w:p>
    <w:p>
      <w:pPr>
        <w:tabs>
          <w:tab w:val="left" w:pos="425"/>
          <w:tab w:val="left" w:pos="1620"/>
        </w:tabs>
        <w:spacing w:line="360" w:lineRule="auto"/>
        <w:rPr>
          <w:bCs/>
          <w:szCs w:val="21"/>
        </w:rPr>
      </w:pPr>
      <w:r>
        <w:rPr>
          <w:rFonts w:hint="eastAsia"/>
          <w:bCs/>
          <w:szCs w:val="21"/>
        </w:rPr>
        <w:t>1、本办法是投标人须知中评标内容的具体细则。</w:t>
      </w:r>
    </w:p>
    <w:p>
      <w:pPr>
        <w:tabs>
          <w:tab w:val="left" w:pos="425"/>
          <w:tab w:val="left" w:pos="1620"/>
        </w:tabs>
        <w:spacing w:line="360" w:lineRule="auto"/>
        <w:rPr>
          <w:bCs/>
          <w:szCs w:val="21"/>
        </w:rPr>
      </w:pPr>
      <w:r>
        <w:rPr>
          <w:rFonts w:hint="eastAsia"/>
          <w:bCs/>
          <w:szCs w:val="21"/>
        </w:rPr>
        <w:t>2、本次评标采用合理低价评估法，即最大限度的满足招标文件中规定的各项标准要求，评委对投标文件中的报价、工期、质量以及企业业绩、社会信誉及实力、施工组织设计、服务承诺等方面赋予不同的权重，对投标文件的满足程度进行综合评估，以评分方式进行评价。</w:t>
      </w:r>
    </w:p>
    <w:p>
      <w:pPr>
        <w:tabs>
          <w:tab w:val="left" w:pos="425"/>
          <w:tab w:val="left" w:pos="1620"/>
        </w:tabs>
        <w:spacing w:line="360" w:lineRule="auto"/>
        <w:rPr>
          <w:bCs/>
          <w:szCs w:val="21"/>
        </w:rPr>
      </w:pPr>
      <w:r>
        <w:rPr>
          <w:rFonts w:hint="eastAsia"/>
          <w:bCs/>
          <w:szCs w:val="21"/>
        </w:rPr>
        <w:t>二、综合评价内容及标准</w:t>
      </w:r>
    </w:p>
    <w:p>
      <w:pPr>
        <w:tabs>
          <w:tab w:val="left" w:pos="425"/>
          <w:tab w:val="left" w:pos="1620"/>
        </w:tabs>
        <w:spacing w:line="360" w:lineRule="auto"/>
        <w:rPr>
          <w:bCs/>
          <w:szCs w:val="21"/>
        </w:rPr>
      </w:pPr>
      <w:r>
        <w:rPr>
          <w:rFonts w:hint="eastAsia"/>
          <w:bCs/>
          <w:szCs w:val="21"/>
        </w:rPr>
        <w:t xml:space="preserve">（一）、投标报价（ </w:t>
      </w:r>
      <w:r>
        <w:rPr>
          <w:rFonts w:hint="eastAsia"/>
          <w:bCs/>
          <w:szCs w:val="21"/>
          <w:lang w:val="en-US" w:eastAsia="zh-CN"/>
        </w:rPr>
        <w:t>60</w:t>
      </w:r>
      <w:r>
        <w:rPr>
          <w:rFonts w:hint="eastAsia"/>
          <w:bCs/>
          <w:szCs w:val="21"/>
        </w:rPr>
        <w:t xml:space="preserve"> 分）</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 xml:space="preserve">、该招标工程采用复合标底确定评标基准价，其中：投标人报价的算术平均值占权重的30%，招标人经审定后的标底占权重的70%；C =（A1+A2+A3,,An）/n ×30%+ B *70%  </w:t>
      </w:r>
    </w:p>
    <w:p>
      <w:pPr>
        <w:tabs>
          <w:tab w:val="left" w:pos="425"/>
          <w:tab w:val="left" w:pos="1620"/>
        </w:tabs>
        <w:spacing w:line="360" w:lineRule="auto"/>
        <w:rPr>
          <w:bCs/>
          <w:szCs w:val="21"/>
        </w:rPr>
      </w:pPr>
      <w:r>
        <w:rPr>
          <w:rFonts w:hint="eastAsia"/>
          <w:bCs/>
          <w:szCs w:val="21"/>
        </w:rPr>
        <w:t>其中</w:t>
      </w:r>
    </w:p>
    <w:p>
      <w:pPr>
        <w:tabs>
          <w:tab w:val="left" w:pos="425"/>
          <w:tab w:val="left" w:pos="1620"/>
        </w:tabs>
        <w:spacing w:line="360" w:lineRule="auto"/>
        <w:rPr>
          <w:bCs/>
          <w:szCs w:val="21"/>
        </w:rPr>
      </w:pPr>
      <w:r>
        <w:rPr>
          <w:rFonts w:hint="eastAsia"/>
          <w:bCs/>
          <w:szCs w:val="21"/>
        </w:rPr>
        <w:t>C=评标基准价</w:t>
      </w:r>
    </w:p>
    <w:p>
      <w:pPr>
        <w:tabs>
          <w:tab w:val="left" w:pos="425"/>
          <w:tab w:val="left" w:pos="1620"/>
        </w:tabs>
        <w:spacing w:line="360" w:lineRule="auto"/>
        <w:rPr>
          <w:bCs/>
          <w:szCs w:val="21"/>
        </w:rPr>
      </w:pPr>
      <w:r>
        <w:rPr>
          <w:rFonts w:hint="eastAsia"/>
          <w:bCs/>
          <w:szCs w:val="21"/>
        </w:rPr>
        <w:t>B=招标人经审定后的标底</w:t>
      </w:r>
    </w:p>
    <w:p>
      <w:pPr>
        <w:tabs>
          <w:tab w:val="left" w:pos="425"/>
          <w:tab w:val="left" w:pos="1620"/>
        </w:tabs>
        <w:spacing w:line="360" w:lineRule="auto"/>
        <w:rPr>
          <w:bCs/>
          <w:szCs w:val="21"/>
        </w:rPr>
      </w:pPr>
      <w:r>
        <w:rPr>
          <w:rFonts w:hint="eastAsia"/>
          <w:bCs/>
          <w:szCs w:val="21"/>
        </w:rPr>
        <w:t>A=投标人的有效投标报价（当投标人个数大于5 家时，将去掉一个最高值和一个最低值后计算投标人报价的算术平均值）</w:t>
      </w:r>
    </w:p>
    <w:p>
      <w:pPr>
        <w:tabs>
          <w:tab w:val="left" w:pos="425"/>
          <w:tab w:val="left" w:pos="1620"/>
        </w:tabs>
        <w:spacing w:line="360" w:lineRule="auto"/>
        <w:rPr>
          <w:bCs/>
          <w:szCs w:val="21"/>
        </w:rPr>
      </w:pPr>
      <w:r>
        <w:rPr>
          <w:rFonts w:hint="eastAsia"/>
          <w:bCs/>
          <w:szCs w:val="21"/>
        </w:rPr>
        <w:t xml:space="preserve">n=投标单位个数    </w:t>
      </w:r>
    </w:p>
    <w:p>
      <w:pPr>
        <w:tabs>
          <w:tab w:val="left" w:pos="425"/>
          <w:tab w:val="left" w:pos="1620"/>
        </w:tabs>
        <w:spacing w:line="360" w:lineRule="auto"/>
        <w:rPr>
          <w:bCs/>
          <w:szCs w:val="21"/>
        </w:rPr>
      </w:pPr>
      <w:r>
        <w:rPr>
          <w:rFonts w:hint="eastAsia"/>
          <w:bCs/>
          <w:szCs w:val="21"/>
        </w:rPr>
        <w:t>3、减分计算办法：</w:t>
      </w:r>
    </w:p>
    <w:p>
      <w:pPr>
        <w:tabs>
          <w:tab w:val="left" w:pos="425"/>
          <w:tab w:val="left" w:pos="1620"/>
        </w:tabs>
        <w:spacing w:line="360" w:lineRule="auto"/>
        <w:rPr>
          <w:bCs/>
          <w:szCs w:val="21"/>
        </w:rPr>
      </w:pPr>
      <w:r>
        <w:rPr>
          <w:rFonts w:hint="eastAsia"/>
          <w:bCs/>
          <w:szCs w:val="21"/>
        </w:rPr>
        <w:t>偏差率=（投标报价 -评标基准价）  / 评标基准价 ×100%。</w:t>
      </w:r>
    </w:p>
    <w:p>
      <w:pPr>
        <w:tabs>
          <w:tab w:val="left" w:pos="425"/>
          <w:tab w:val="left" w:pos="1620"/>
        </w:tabs>
        <w:spacing w:line="360" w:lineRule="auto"/>
        <w:rPr>
          <w:bCs/>
          <w:szCs w:val="21"/>
        </w:rPr>
      </w:pPr>
      <w:r>
        <w:rPr>
          <w:rFonts w:hint="eastAsia"/>
          <w:bCs/>
          <w:szCs w:val="21"/>
        </w:rPr>
        <w:t>当偏差率 =0 时，投标报价为</w:t>
      </w:r>
      <w:r>
        <w:rPr>
          <w:rFonts w:hint="eastAsia"/>
          <w:bCs/>
          <w:szCs w:val="21"/>
          <w:lang w:val="en-US" w:eastAsia="zh-CN"/>
        </w:rPr>
        <w:t>60</w:t>
      </w:r>
      <w:r>
        <w:rPr>
          <w:rFonts w:hint="eastAsia"/>
          <w:bCs/>
          <w:szCs w:val="21"/>
        </w:rPr>
        <w:t xml:space="preserve"> 分；</w:t>
      </w:r>
    </w:p>
    <w:p>
      <w:pPr>
        <w:tabs>
          <w:tab w:val="left" w:pos="425"/>
          <w:tab w:val="left" w:pos="1620"/>
        </w:tabs>
        <w:spacing w:line="360" w:lineRule="auto"/>
        <w:rPr>
          <w:bCs/>
          <w:szCs w:val="21"/>
        </w:rPr>
      </w:pPr>
      <w:r>
        <w:rPr>
          <w:rFonts w:hint="eastAsia"/>
          <w:bCs/>
          <w:szCs w:val="21"/>
        </w:rPr>
        <w:t>当投标人的评标价&gt;评标基准价，则评标价得分=</w:t>
      </w:r>
      <w:r>
        <w:rPr>
          <w:rFonts w:hint="eastAsia"/>
          <w:bCs/>
          <w:szCs w:val="21"/>
          <w:lang w:val="en-US" w:eastAsia="zh-CN"/>
        </w:rPr>
        <w:t>60</w:t>
      </w:r>
      <w:r>
        <w:rPr>
          <w:rFonts w:hint="eastAsia"/>
          <w:bCs/>
          <w:szCs w:val="21"/>
        </w:rPr>
        <w:t>-偏差率×100×1.5；</w:t>
      </w:r>
    </w:p>
    <w:p>
      <w:pPr>
        <w:tabs>
          <w:tab w:val="left" w:pos="425"/>
          <w:tab w:val="left" w:pos="1620"/>
        </w:tabs>
        <w:spacing w:line="360" w:lineRule="auto"/>
        <w:rPr>
          <w:bCs/>
          <w:szCs w:val="21"/>
        </w:rPr>
      </w:pPr>
      <w:r>
        <w:rPr>
          <w:rFonts w:hint="eastAsia"/>
          <w:bCs/>
          <w:szCs w:val="21"/>
        </w:rPr>
        <w:t>当投标人的评标价≤评标基准价，则评标价得分=</w:t>
      </w:r>
      <w:r>
        <w:rPr>
          <w:rFonts w:hint="eastAsia"/>
          <w:bCs/>
          <w:szCs w:val="21"/>
          <w:lang w:val="en-US" w:eastAsia="zh-CN"/>
        </w:rPr>
        <w:t>60</w:t>
      </w:r>
      <w:r>
        <w:rPr>
          <w:rFonts w:hint="eastAsia"/>
          <w:bCs/>
          <w:szCs w:val="21"/>
        </w:rPr>
        <w:t>+偏差率×100×1。</w:t>
      </w:r>
    </w:p>
    <w:p>
      <w:pPr>
        <w:tabs>
          <w:tab w:val="left" w:pos="425"/>
          <w:tab w:val="left" w:pos="1620"/>
        </w:tabs>
        <w:spacing w:line="360" w:lineRule="auto"/>
        <w:rPr>
          <w:bCs/>
          <w:szCs w:val="21"/>
        </w:rPr>
      </w:pPr>
      <w:r>
        <w:rPr>
          <w:rFonts w:hint="eastAsia"/>
          <w:bCs/>
          <w:szCs w:val="21"/>
        </w:rPr>
        <w:t>（二）、</w:t>
      </w:r>
      <w:r>
        <w:rPr>
          <w:rFonts w:hint="eastAsia"/>
          <w:bCs/>
          <w:szCs w:val="21"/>
          <w:lang w:eastAsia="zh-CN"/>
        </w:rPr>
        <w:t>方案</w:t>
      </w:r>
      <w:r>
        <w:rPr>
          <w:rFonts w:hint="eastAsia"/>
          <w:bCs/>
          <w:szCs w:val="21"/>
        </w:rPr>
        <w:t>设计及企业业绩（</w:t>
      </w:r>
      <w:r>
        <w:rPr>
          <w:rFonts w:hint="eastAsia"/>
          <w:bCs/>
          <w:szCs w:val="21"/>
          <w:lang w:val="en-US" w:eastAsia="zh-CN"/>
        </w:rPr>
        <w:t>40</w:t>
      </w:r>
      <w:r>
        <w:rPr>
          <w:rFonts w:hint="eastAsia"/>
          <w:bCs/>
          <w:szCs w:val="21"/>
        </w:rPr>
        <w:t xml:space="preserve"> 分）</w:t>
      </w:r>
    </w:p>
    <w:p>
      <w:pPr>
        <w:tabs>
          <w:tab w:val="left" w:pos="425"/>
          <w:tab w:val="left" w:pos="1620"/>
        </w:tabs>
        <w:spacing w:line="360" w:lineRule="auto"/>
        <w:rPr>
          <w:rFonts w:hint="eastAsia"/>
          <w:b/>
          <w:bCs w:val="0"/>
          <w:szCs w:val="21"/>
        </w:rPr>
      </w:pPr>
      <w:r>
        <w:rPr>
          <w:rFonts w:hint="eastAsia"/>
          <w:b/>
          <w:bCs w:val="0"/>
          <w:szCs w:val="21"/>
        </w:rPr>
        <w:t>产品功能质量10分</w:t>
      </w:r>
    </w:p>
    <w:p>
      <w:pPr>
        <w:tabs>
          <w:tab w:val="left" w:pos="425"/>
          <w:tab w:val="left" w:pos="1620"/>
        </w:tabs>
        <w:spacing w:line="360" w:lineRule="auto"/>
        <w:rPr>
          <w:rFonts w:hint="eastAsia"/>
          <w:bCs/>
          <w:szCs w:val="21"/>
        </w:rPr>
      </w:pPr>
      <w:r>
        <w:rPr>
          <w:rFonts w:hint="eastAsia"/>
          <w:bCs/>
          <w:szCs w:val="21"/>
        </w:rPr>
        <w:t>1. 与本酒店运用绿云酒店管理软件有过稳定对接案例1分。</w:t>
      </w:r>
    </w:p>
    <w:p>
      <w:pPr>
        <w:tabs>
          <w:tab w:val="left" w:pos="425"/>
          <w:tab w:val="left" w:pos="1620"/>
        </w:tabs>
        <w:spacing w:line="360" w:lineRule="auto"/>
        <w:rPr>
          <w:rFonts w:hint="eastAsia"/>
          <w:bCs/>
          <w:szCs w:val="21"/>
        </w:rPr>
      </w:pPr>
      <w:r>
        <w:rPr>
          <w:rFonts w:hint="eastAsia"/>
          <w:bCs/>
          <w:szCs w:val="21"/>
        </w:rPr>
        <w:t>2. 开关面板制作工艺精良，通过有正规检测报告，需强制认证的提供3C</w:t>
      </w:r>
    </w:p>
    <w:p>
      <w:pPr>
        <w:tabs>
          <w:tab w:val="left" w:pos="425"/>
          <w:tab w:val="left" w:pos="1620"/>
        </w:tabs>
        <w:spacing w:line="360" w:lineRule="auto"/>
        <w:rPr>
          <w:rFonts w:hint="eastAsia"/>
          <w:bCs/>
          <w:szCs w:val="21"/>
        </w:rPr>
      </w:pPr>
      <w:r>
        <w:rPr>
          <w:rFonts w:hint="eastAsia"/>
          <w:bCs/>
          <w:szCs w:val="21"/>
        </w:rPr>
        <w:t>强制认证1分。</w:t>
      </w:r>
    </w:p>
    <w:p>
      <w:pPr>
        <w:tabs>
          <w:tab w:val="left" w:pos="425"/>
          <w:tab w:val="left" w:pos="1620"/>
        </w:tabs>
        <w:spacing w:line="360" w:lineRule="auto"/>
        <w:rPr>
          <w:rFonts w:hint="eastAsia"/>
          <w:bCs/>
          <w:szCs w:val="21"/>
        </w:rPr>
      </w:pPr>
      <w:r>
        <w:rPr>
          <w:rFonts w:hint="eastAsia"/>
          <w:bCs/>
          <w:szCs w:val="21"/>
        </w:rPr>
        <w:t>3. 主机可以与第三方设备，空调、门锁对接1分。</w:t>
      </w:r>
    </w:p>
    <w:p>
      <w:pPr>
        <w:tabs>
          <w:tab w:val="left" w:pos="425"/>
          <w:tab w:val="left" w:pos="1620"/>
        </w:tabs>
        <w:spacing w:line="360" w:lineRule="auto"/>
        <w:rPr>
          <w:rFonts w:hint="eastAsia"/>
          <w:bCs/>
          <w:szCs w:val="21"/>
        </w:rPr>
      </w:pPr>
      <w:r>
        <w:rPr>
          <w:rFonts w:hint="eastAsia"/>
          <w:bCs/>
          <w:szCs w:val="21"/>
        </w:rPr>
        <w:t>4. 客房设备同时支持微信控制、语音控制1分，智能音箱设备支持免重复唤醒，多轮对话1分，智能音箱可与酒店运营和客房服务对接1分</w:t>
      </w:r>
    </w:p>
    <w:p>
      <w:pPr>
        <w:tabs>
          <w:tab w:val="left" w:pos="425"/>
          <w:tab w:val="left" w:pos="1620"/>
        </w:tabs>
        <w:spacing w:line="360" w:lineRule="auto"/>
        <w:rPr>
          <w:rFonts w:hint="eastAsia"/>
          <w:bCs/>
          <w:szCs w:val="21"/>
        </w:rPr>
      </w:pPr>
      <w:r>
        <w:rPr>
          <w:rFonts w:hint="eastAsia"/>
          <w:bCs/>
          <w:szCs w:val="21"/>
        </w:rPr>
        <w:t>5. 智能音箱带显示屏，可宣传酒店特色文化和产品1分</w:t>
      </w:r>
    </w:p>
    <w:p>
      <w:pPr>
        <w:tabs>
          <w:tab w:val="left" w:pos="425"/>
          <w:tab w:val="left" w:pos="1620"/>
        </w:tabs>
        <w:spacing w:line="360" w:lineRule="auto"/>
        <w:rPr>
          <w:rFonts w:hint="eastAsia"/>
          <w:bCs/>
          <w:szCs w:val="21"/>
        </w:rPr>
      </w:pPr>
      <w:r>
        <w:rPr>
          <w:rFonts w:hint="eastAsia"/>
          <w:bCs/>
          <w:szCs w:val="21"/>
        </w:rPr>
        <w:t>6. 可提供由酒店方操作的管理后台软件1分</w:t>
      </w:r>
    </w:p>
    <w:p>
      <w:pPr>
        <w:tabs>
          <w:tab w:val="left" w:pos="425"/>
          <w:tab w:val="left" w:pos="1620"/>
        </w:tabs>
        <w:spacing w:line="360" w:lineRule="auto"/>
        <w:rPr>
          <w:rFonts w:hint="eastAsia"/>
          <w:bCs/>
          <w:szCs w:val="21"/>
        </w:rPr>
      </w:pPr>
      <w:r>
        <w:rPr>
          <w:rFonts w:hint="eastAsia"/>
          <w:bCs/>
          <w:szCs w:val="21"/>
        </w:rPr>
        <w:t>7. 客控系统微信端、语音端均可与客房送物机器人对接1分</w:t>
      </w:r>
    </w:p>
    <w:p>
      <w:pPr>
        <w:tabs>
          <w:tab w:val="left" w:pos="425"/>
          <w:tab w:val="left" w:pos="1620"/>
        </w:tabs>
        <w:spacing w:line="360" w:lineRule="auto"/>
        <w:rPr>
          <w:rFonts w:hint="eastAsia"/>
          <w:bCs/>
          <w:szCs w:val="21"/>
        </w:rPr>
      </w:pPr>
      <w:r>
        <w:rPr>
          <w:rFonts w:hint="eastAsia"/>
          <w:bCs/>
          <w:szCs w:val="21"/>
        </w:rPr>
        <w:t>8. 支持与酒店在用的其他系统对接开发1分</w:t>
      </w:r>
    </w:p>
    <w:p>
      <w:pPr>
        <w:tabs>
          <w:tab w:val="left" w:pos="425"/>
          <w:tab w:val="left" w:pos="1620"/>
        </w:tabs>
        <w:spacing w:line="360" w:lineRule="auto"/>
        <w:rPr>
          <w:rFonts w:hint="eastAsia"/>
          <w:b/>
          <w:bCs w:val="0"/>
          <w:szCs w:val="21"/>
        </w:rPr>
      </w:pPr>
      <w:r>
        <w:rPr>
          <w:rFonts w:hint="eastAsia"/>
          <w:b/>
          <w:bCs w:val="0"/>
          <w:szCs w:val="21"/>
        </w:rPr>
        <w:t>企业规模4分</w:t>
      </w:r>
    </w:p>
    <w:p>
      <w:pPr>
        <w:tabs>
          <w:tab w:val="left" w:pos="425"/>
          <w:tab w:val="left" w:pos="1620"/>
        </w:tabs>
        <w:spacing w:line="360" w:lineRule="auto"/>
        <w:rPr>
          <w:rFonts w:hint="eastAsia"/>
          <w:bCs/>
          <w:szCs w:val="21"/>
        </w:rPr>
      </w:pPr>
      <w:r>
        <w:rPr>
          <w:rFonts w:hint="eastAsia"/>
          <w:bCs/>
          <w:szCs w:val="21"/>
        </w:rPr>
        <w:t>1. 通过ISO国际质量体系认证1分</w:t>
      </w:r>
    </w:p>
    <w:p>
      <w:pPr>
        <w:tabs>
          <w:tab w:val="left" w:pos="425"/>
          <w:tab w:val="left" w:pos="1620"/>
        </w:tabs>
        <w:spacing w:line="360" w:lineRule="auto"/>
        <w:rPr>
          <w:rFonts w:hint="eastAsia"/>
          <w:bCs/>
          <w:szCs w:val="21"/>
        </w:rPr>
      </w:pPr>
      <w:r>
        <w:rPr>
          <w:rFonts w:hint="eastAsia"/>
          <w:bCs/>
          <w:szCs w:val="21"/>
        </w:rPr>
        <w:t>2. 安全生产证书1分</w:t>
      </w:r>
    </w:p>
    <w:p>
      <w:pPr>
        <w:tabs>
          <w:tab w:val="left" w:pos="425"/>
          <w:tab w:val="left" w:pos="1620"/>
        </w:tabs>
        <w:spacing w:line="360" w:lineRule="auto"/>
        <w:rPr>
          <w:rFonts w:hint="eastAsia"/>
          <w:bCs/>
          <w:szCs w:val="21"/>
        </w:rPr>
      </w:pPr>
      <w:r>
        <w:rPr>
          <w:rFonts w:hint="eastAsia"/>
          <w:bCs/>
          <w:szCs w:val="21"/>
        </w:rPr>
        <w:t>3. 计算机信息系统集成企业资质1分</w:t>
      </w:r>
    </w:p>
    <w:p>
      <w:pPr>
        <w:tabs>
          <w:tab w:val="left" w:pos="425"/>
          <w:tab w:val="left" w:pos="1620"/>
        </w:tabs>
        <w:spacing w:line="360" w:lineRule="auto"/>
        <w:rPr>
          <w:rFonts w:hint="eastAsia"/>
          <w:bCs/>
          <w:szCs w:val="21"/>
        </w:rPr>
      </w:pPr>
      <w:r>
        <w:rPr>
          <w:rFonts w:hint="eastAsia"/>
          <w:bCs/>
          <w:szCs w:val="21"/>
        </w:rPr>
        <w:t>4. 企业自有核心研发团队1分</w:t>
      </w:r>
    </w:p>
    <w:p>
      <w:pPr>
        <w:tabs>
          <w:tab w:val="left" w:pos="425"/>
          <w:tab w:val="left" w:pos="1620"/>
        </w:tabs>
        <w:spacing w:line="360" w:lineRule="auto"/>
        <w:rPr>
          <w:rFonts w:hint="eastAsia"/>
          <w:b/>
          <w:bCs w:val="0"/>
          <w:szCs w:val="21"/>
        </w:rPr>
      </w:pPr>
      <w:r>
        <w:rPr>
          <w:rFonts w:hint="eastAsia"/>
          <w:b/>
          <w:bCs w:val="0"/>
          <w:szCs w:val="21"/>
        </w:rPr>
        <w:t>市场业绩12分</w:t>
      </w:r>
    </w:p>
    <w:p>
      <w:pPr>
        <w:tabs>
          <w:tab w:val="left" w:pos="425"/>
          <w:tab w:val="left" w:pos="1620"/>
        </w:tabs>
        <w:spacing w:line="360" w:lineRule="auto"/>
        <w:rPr>
          <w:rFonts w:hint="eastAsia"/>
          <w:bCs/>
          <w:szCs w:val="21"/>
        </w:rPr>
      </w:pPr>
      <w:r>
        <w:rPr>
          <w:rFonts w:hint="eastAsia"/>
          <w:bCs/>
          <w:szCs w:val="21"/>
        </w:rPr>
        <w:t>2016年8月至201</w:t>
      </w:r>
      <w:r>
        <w:rPr>
          <w:rFonts w:hint="eastAsia"/>
          <w:bCs/>
          <w:szCs w:val="21"/>
          <w:lang w:val="en-US" w:eastAsia="zh-CN"/>
        </w:rPr>
        <w:t>9</w:t>
      </w:r>
      <w:r>
        <w:rPr>
          <w:rFonts w:hint="eastAsia"/>
          <w:bCs/>
          <w:szCs w:val="21"/>
        </w:rPr>
        <w:t>年</w:t>
      </w:r>
      <w:r>
        <w:rPr>
          <w:rFonts w:hint="eastAsia"/>
          <w:bCs/>
          <w:szCs w:val="21"/>
          <w:lang w:val="en-US" w:eastAsia="zh-CN"/>
        </w:rPr>
        <w:t>6</w:t>
      </w:r>
      <w:r>
        <w:rPr>
          <w:rFonts w:hint="eastAsia"/>
          <w:bCs/>
          <w:szCs w:val="21"/>
        </w:rPr>
        <w:t>月间，以zigbee强电客控完成四星级以上酒店项目或者房间体量达到200间以上（以验收合格证为准），每有一家得2分（最多不超过8分）。</w:t>
      </w:r>
    </w:p>
    <w:p>
      <w:pPr>
        <w:tabs>
          <w:tab w:val="left" w:pos="425"/>
          <w:tab w:val="left" w:pos="1620"/>
        </w:tabs>
        <w:spacing w:line="360" w:lineRule="auto"/>
        <w:rPr>
          <w:rFonts w:hint="eastAsia"/>
          <w:bCs/>
          <w:szCs w:val="21"/>
        </w:rPr>
      </w:pPr>
      <w:r>
        <w:rPr>
          <w:rFonts w:hint="eastAsia"/>
          <w:bCs/>
          <w:szCs w:val="21"/>
        </w:rPr>
        <w:t>2016年8月至2019年6月间，以zigbee强电客控完成四星级以下酒店项目或者房间体量不足200间（以验收合格证为准），每有一家得1分（最多不超过4分）。</w:t>
      </w:r>
    </w:p>
    <w:p>
      <w:pPr>
        <w:tabs>
          <w:tab w:val="left" w:pos="425"/>
          <w:tab w:val="left" w:pos="1620"/>
        </w:tabs>
        <w:spacing w:line="360" w:lineRule="auto"/>
        <w:rPr>
          <w:rFonts w:hint="eastAsia"/>
          <w:b/>
          <w:bCs w:val="0"/>
          <w:szCs w:val="21"/>
        </w:rPr>
      </w:pPr>
      <w:r>
        <w:rPr>
          <w:rFonts w:hint="eastAsia"/>
          <w:b/>
          <w:bCs w:val="0"/>
          <w:szCs w:val="21"/>
        </w:rPr>
        <w:t>项目管理和方案实施 2分</w:t>
      </w:r>
    </w:p>
    <w:p>
      <w:pPr>
        <w:tabs>
          <w:tab w:val="left" w:pos="425"/>
          <w:tab w:val="left" w:pos="1620"/>
        </w:tabs>
        <w:spacing w:line="360" w:lineRule="auto"/>
        <w:rPr>
          <w:rFonts w:hint="eastAsia"/>
          <w:bCs/>
          <w:szCs w:val="21"/>
        </w:rPr>
      </w:pPr>
      <w:r>
        <w:rPr>
          <w:rFonts w:hint="eastAsia"/>
          <w:bCs/>
          <w:szCs w:val="21"/>
        </w:rPr>
        <w:t>1. 有项目实施及培训的人员组织架构（0.5分）</w:t>
      </w:r>
    </w:p>
    <w:p>
      <w:pPr>
        <w:tabs>
          <w:tab w:val="left" w:pos="425"/>
          <w:tab w:val="left" w:pos="1620"/>
        </w:tabs>
        <w:spacing w:line="360" w:lineRule="auto"/>
        <w:rPr>
          <w:rFonts w:hint="eastAsia"/>
          <w:bCs/>
          <w:szCs w:val="21"/>
        </w:rPr>
      </w:pPr>
      <w:r>
        <w:rPr>
          <w:rFonts w:hint="eastAsia"/>
          <w:bCs/>
          <w:szCs w:val="21"/>
        </w:rPr>
        <w:t>2.有可行的项目实施方案及实施计划（0.5分）</w:t>
      </w:r>
    </w:p>
    <w:p>
      <w:pPr>
        <w:tabs>
          <w:tab w:val="left" w:pos="425"/>
          <w:tab w:val="left" w:pos="1620"/>
        </w:tabs>
        <w:spacing w:line="360" w:lineRule="auto"/>
        <w:rPr>
          <w:rFonts w:hint="eastAsia"/>
          <w:bCs/>
          <w:szCs w:val="21"/>
        </w:rPr>
      </w:pPr>
      <w:r>
        <w:rPr>
          <w:rFonts w:hint="eastAsia"/>
          <w:bCs/>
          <w:szCs w:val="21"/>
        </w:rPr>
        <w:t>3.有明确清晰的方案图（0.5分）</w:t>
      </w:r>
    </w:p>
    <w:p>
      <w:pPr>
        <w:tabs>
          <w:tab w:val="left" w:pos="425"/>
          <w:tab w:val="left" w:pos="1620"/>
        </w:tabs>
        <w:spacing w:line="360" w:lineRule="auto"/>
        <w:rPr>
          <w:rFonts w:hint="eastAsia"/>
          <w:bCs/>
          <w:szCs w:val="21"/>
        </w:rPr>
      </w:pPr>
      <w:r>
        <w:rPr>
          <w:rFonts w:hint="eastAsia"/>
          <w:bCs/>
          <w:szCs w:val="21"/>
        </w:rPr>
        <w:t>4.在计划完成时间内完成（0.5分）</w:t>
      </w:r>
    </w:p>
    <w:p>
      <w:pPr>
        <w:tabs>
          <w:tab w:val="left" w:pos="425"/>
          <w:tab w:val="left" w:pos="1620"/>
        </w:tabs>
        <w:spacing w:line="360" w:lineRule="auto"/>
        <w:rPr>
          <w:rFonts w:hint="eastAsia"/>
          <w:b/>
          <w:bCs w:val="0"/>
          <w:szCs w:val="21"/>
        </w:rPr>
      </w:pPr>
      <w:r>
        <w:rPr>
          <w:rFonts w:hint="eastAsia"/>
          <w:b/>
          <w:bCs w:val="0"/>
          <w:szCs w:val="21"/>
        </w:rPr>
        <w:t>售后服务10分</w:t>
      </w:r>
    </w:p>
    <w:p>
      <w:pPr>
        <w:tabs>
          <w:tab w:val="left" w:pos="425"/>
          <w:tab w:val="left" w:pos="1620"/>
        </w:tabs>
        <w:spacing w:line="360" w:lineRule="auto"/>
        <w:rPr>
          <w:rFonts w:hint="eastAsia"/>
          <w:bCs/>
          <w:szCs w:val="21"/>
        </w:rPr>
      </w:pPr>
      <w:r>
        <w:rPr>
          <w:rFonts w:hint="eastAsia"/>
          <w:bCs/>
          <w:szCs w:val="21"/>
        </w:rPr>
        <w:t>1. 在苏州当地有售后服务机构（得3分）</w:t>
      </w:r>
    </w:p>
    <w:p>
      <w:pPr>
        <w:tabs>
          <w:tab w:val="left" w:pos="425"/>
          <w:tab w:val="left" w:pos="1620"/>
        </w:tabs>
        <w:spacing w:line="360" w:lineRule="auto"/>
        <w:rPr>
          <w:rFonts w:hint="eastAsia"/>
          <w:bCs/>
          <w:szCs w:val="21"/>
        </w:rPr>
      </w:pPr>
      <w:r>
        <w:rPr>
          <w:rFonts w:hint="eastAsia"/>
          <w:bCs/>
          <w:szCs w:val="21"/>
        </w:rPr>
        <w:t>2. 10分钟内响应1分，0.5小时内上门服务2分，</w:t>
      </w:r>
    </w:p>
    <w:p>
      <w:pPr>
        <w:tabs>
          <w:tab w:val="left" w:pos="425"/>
          <w:tab w:val="left" w:pos="1620"/>
        </w:tabs>
        <w:spacing w:line="360" w:lineRule="auto"/>
        <w:rPr>
          <w:rFonts w:hint="eastAsia"/>
          <w:bCs/>
          <w:szCs w:val="21"/>
        </w:rPr>
      </w:pPr>
      <w:r>
        <w:rPr>
          <w:rFonts w:hint="eastAsia"/>
          <w:bCs/>
          <w:szCs w:val="21"/>
        </w:rPr>
        <w:t>3. 维保期内酒店所有设备出现非甲方人为损坏，免费更换维修2分。</w:t>
      </w:r>
    </w:p>
    <w:p>
      <w:pPr>
        <w:tabs>
          <w:tab w:val="left" w:pos="425"/>
          <w:tab w:val="left" w:pos="1620"/>
        </w:tabs>
        <w:spacing w:line="360" w:lineRule="auto"/>
        <w:rPr>
          <w:rFonts w:hint="eastAsia"/>
          <w:bCs/>
          <w:szCs w:val="21"/>
        </w:rPr>
      </w:pPr>
      <w:r>
        <w:rPr>
          <w:rFonts w:hint="eastAsia"/>
          <w:bCs/>
          <w:szCs w:val="21"/>
        </w:rPr>
        <w:t>4. 质保一年1分，每多一年0.5分，合计最高不超过2分</w:t>
      </w:r>
    </w:p>
    <w:p>
      <w:pPr>
        <w:tabs>
          <w:tab w:val="left" w:pos="425"/>
          <w:tab w:val="left" w:pos="1620"/>
        </w:tabs>
        <w:spacing w:line="360" w:lineRule="auto"/>
        <w:rPr>
          <w:rFonts w:hint="eastAsia"/>
          <w:b/>
          <w:bCs w:val="0"/>
          <w:szCs w:val="21"/>
        </w:rPr>
      </w:pPr>
      <w:r>
        <w:rPr>
          <w:rFonts w:hint="eastAsia"/>
          <w:b/>
          <w:bCs w:val="0"/>
          <w:szCs w:val="21"/>
        </w:rPr>
        <w:t>现场答疑2分</w:t>
      </w:r>
    </w:p>
    <w:p>
      <w:pPr>
        <w:tabs>
          <w:tab w:val="left" w:pos="425"/>
          <w:tab w:val="left" w:pos="1620"/>
        </w:tabs>
        <w:spacing w:line="360" w:lineRule="auto"/>
        <w:rPr>
          <w:rFonts w:hint="eastAsia"/>
          <w:bCs/>
          <w:szCs w:val="21"/>
        </w:rPr>
      </w:pPr>
      <w:r>
        <w:rPr>
          <w:rFonts w:hint="eastAsia"/>
          <w:bCs/>
          <w:szCs w:val="21"/>
        </w:rPr>
        <w:t>相关技术人员提问，现场打分。</w:t>
      </w:r>
    </w:p>
    <w:p>
      <w:pPr>
        <w:tabs>
          <w:tab w:val="left" w:pos="425"/>
          <w:tab w:val="left" w:pos="1620"/>
        </w:tabs>
        <w:spacing w:line="360" w:lineRule="auto"/>
        <w:rPr>
          <w:rFonts w:hint="eastAsia"/>
          <w:bCs/>
          <w:szCs w:val="21"/>
        </w:rPr>
      </w:pPr>
      <w:r>
        <w:rPr>
          <w:rFonts w:hint="eastAsia"/>
          <w:b/>
          <w:bCs w:val="0"/>
          <w:szCs w:val="21"/>
        </w:rPr>
        <w:t xml:space="preserve">技术标部分评分表 </w:t>
      </w:r>
      <w:r>
        <w:rPr>
          <w:rFonts w:hint="eastAsia"/>
          <w:bCs/>
          <w:szCs w:val="21"/>
        </w:rPr>
        <w:t xml:space="preserve">       </w:t>
      </w:r>
    </w:p>
    <w:p>
      <w:pPr>
        <w:tabs>
          <w:tab w:val="left" w:pos="425"/>
          <w:tab w:val="left" w:pos="1620"/>
        </w:tabs>
        <w:spacing w:line="360" w:lineRule="auto"/>
        <w:rPr>
          <w:rFonts w:hint="eastAsia"/>
          <w:bCs/>
          <w:szCs w:val="21"/>
        </w:rPr>
      </w:pPr>
      <w:r>
        <w:rPr>
          <w:rFonts w:hint="eastAsia"/>
          <w:bCs/>
          <w:szCs w:val="21"/>
        </w:rPr>
        <w:t>40分，技术标评分低于  24分，投标人失去投标资格</w:t>
      </w:r>
    </w:p>
    <w:tbl>
      <w:tblPr>
        <w:tblStyle w:val="14"/>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9"/>
        <w:gridCol w:w="2149"/>
        <w:gridCol w:w="2150"/>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Borders>
              <w:bottom w:val="single" w:color="auto" w:sz="4" w:space="0"/>
              <w:tl2br w:val="single" w:color="auto" w:sz="4" w:space="0"/>
            </w:tcBorders>
          </w:tcPr>
          <w:p>
            <w:pPr>
              <w:tabs>
                <w:tab w:val="left" w:pos="425"/>
                <w:tab w:val="left" w:pos="1620"/>
              </w:tabs>
              <w:spacing w:line="360" w:lineRule="auto"/>
              <w:rPr>
                <w:rFonts w:hint="eastAsia"/>
                <w:bCs/>
                <w:szCs w:val="21"/>
              </w:rPr>
            </w:pPr>
            <w:r>
              <w:rPr>
                <w:rFonts w:hint="eastAsia"/>
                <w:bCs/>
                <w:szCs w:val="21"/>
              </w:rPr>
              <w:t xml:space="preserve">     投标单位</w:t>
            </w:r>
          </w:p>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评审项目</w:t>
            </w:r>
          </w:p>
        </w:tc>
        <w:tc>
          <w:tcPr>
            <w:tcW w:w="2149" w:type="dxa"/>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A</w:t>
            </w:r>
          </w:p>
        </w:tc>
        <w:tc>
          <w:tcPr>
            <w:tcW w:w="2150" w:type="dxa"/>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B</w:t>
            </w:r>
          </w:p>
        </w:tc>
        <w:tc>
          <w:tcPr>
            <w:tcW w:w="2150" w:type="dxa"/>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Borders>
              <w:top w:val="single" w:color="auto" w:sz="4" w:space="0"/>
            </w:tcBorders>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产品质量和功能(10 分)</w:t>
            </w:r>
          </w:p>
        </w:tc>
        <w:tc>
          <w:tcPr>
            <w:tcW w:w="2149"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2149" w:type="dxa"/>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企业规模（ 4分）</w:t>
            </w:r>
          </w:p>
        </w:tc>
        <w:tc>
          <w:tcPr>
            <w:tcW w:w="2149"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Pr>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r>
              <w:rPr>
                <w:rFonts w:hint="eastAsia"/>
                <w:bCs/>
                <w:szCs w:val="21"/>
              </w:rPr>
              <w:t>市场业绩（ 12分）</w:t>
            </w:r>
          </w:p>
        </w:tc>
        <w:tc>
          <w:tcPr>
            <w:tcW w:w="2149"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c>
          <w:tcPr>
            <w:tcW w:w="2150" w:type="dxa"/>
          </w:tcPr>
          <w:p>
            <w:pPr>
              <w:tabs>
                <w:tab w:val="left" w:pos="425"/>
                <w:tab w:val="left" w:pos="1620"/>
              </w:tabs>
              <w:spacing w:line="360" w:lineRule="auto"/>
              <w:rPr>
                <w:rFonts w:hint="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Pr>
          <w:p>
            <w:pPr>
              <w:spacing w:after="0" w:line="220" w:lineRule="atLeast"/>
              <w:rPr>
                <w:rFonts w:ascii="宋体" w:hAnsi="宋体" w:eastAsia="宋体"/>
                <w:szCs w:val="21"/>
              </w:rPr>
            </w:pPr>
          </w:p>
          <w:p>
            <w:pPr>
              <w:spacing w:after="0" w:line="220" w:lineRule="atLeast"/>
              <w:jc w:val="center"/>
              <w:rPr>
                <w:rFonts w:ascii="宋体" w:hAnsi="宋体" w:eastAsia="宋体"/>
                <w:szCs w:val="21"/>
              </w:rPr>
            </w:pPr>
            <w:r>
              <w:rPr>
                <w:rFonts w:hint="eastAsia" w:ascii="宋体" w:hAnsi="宋体" w:eastAsia="宋体"/>
                <w:szCs w:val="21"/>
              </w:rPr>
              <w:t>项目管理和方案实施（ 2分）</w:t>
            </w:r>
          </w:p>
        </w:tc>
        <w:tc>
          <w:tcPr>
            <w:tcW w:w="2149"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Pr>
          <w:p>
            <w:pPr>
              <w:spacing w:after="0" w:line="220" w:lineRule="atLeast"/>
              <w:jc w:val="center"/>
              <w:rPr>
                <w:rFonts w:ascii="宋体" w:hAnsi="宋体" w:eastAsia="宋体"/>
                <w:szCs w:val="21"/>
              </w:rPr>
            </w:pPr>
          </w:p>
          <w:p>
            <w:pPr>
              <w:spacing w:after="0" w:line="220" w:lineRule="atLeast"/>
              <w:jc w:val="center"/>
              <w:rPr>
                <w:rFonts w:ascii="宋体" w:hAnsi="宋体" w:eastAsia="宋体"/>
                <w:szCs w:val="21"/>
              </w:rPr>
            </w:pPr>
            <w:r>
              <w:rPr>
                <w:rFonts w:hint="eastAsia" w:ascii="宋体" w:hAnsi="宋体" w:eastAsia="宋体"/>
                <w:szCs w:val="21"/>
              </w:rPr>
              <w:t>售后服务（</w:t>
            </w:r>
            <w:r>
              <w:rPr>
                <w:rFonts w:hint="eastAsia" w:ascii="宋体" w:hAnsi="宋体"/>
                <w:szCs w:val="21"/>
                <w:lang w:val="en-US" w:eastAsia="zh-CN"/>
              </w:rPr>
              <w:t>10</w:t>
            </w:r>
            <w:r>
              <w:rPr>
                <w:rFonts w:hint="eastAsia" w:ascii="宋体" w:hAnsi="宋体" w:eastAsia="宋体"/>
                <w:szCs w:val="21"/>
              </w:rPr>
              <w:t>分）</w:t>
            </w:r>
          </w:p>
        </w:tc>
        <w:tc>
          <w:tcPr>
            <w:tcW w:w="2149"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2149" w:type="dxa"/>
          </w:tcPr>
          <w:p>
            <w:pPr>
              <w:spacing w:after="0" w:line="220" w:lineRule="atLeast"/>
              <w:jc w:val="center"/>
              <w:rPr>
                <w:rFonts w:ascii="宋体" w:hAnsi="宋体" w:eastAsia="宋体"/>
                <w:szCs w:val="21"/>
              </w:rPr>
            </w:pPr>
          </w:p>
          <w:p>
            <w:pPr>
              <w:spacing w:after="0" w:line="220" w:lineRule="atLeast"/>
              <w:jc w:val="center"/>
              <w:rPr>
                <w:rFonts w:ascii="宋体" w:hAnsi="宋体" w:eastAsia="宋体"/>
                <w:szCs w:val="21"/>
              </w:rPr>
            </w:pPr>
            <w:r>
              <w:rPr>
                <w:rFonts w:hint="eastAsia" w:ascii="宋体" w:hAnsi="宋体" w:eastAsia="宋体"/>
                <w:szCs w:val="21"/>
              </w:rPr>
              <w:t>现场答疑（ 2分）</w:t>
            </w:r>
          </w:p>
        </w:tc>
        <w:tc>
          <w:tcPr>
            <w:tcW w:w="2149"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2149" w:type="dxa"/>
          </w:tcPr>
          <w:p>
            <w:pPr>
              <w:spacing w:after="0" w:line="220" w:lineRule="atLeast"/>
              <w:jc w:val="center"/>
              <w:rPr>
                <w:rFonts w:ascii="宋体" w:hAnsi="宋体" w:eastAsia="宋体"/>
                <w:szCs w:val="21"/>
              </w:rPr>
            </w:pPr>
          </w:p>
          <w:p>
            <w:pPr>
              <w:spacing w:after="0" w:line="220" w:lineRule="atLeast"/>
              <w:jc w:val="center"/>
              <w:rPr>
                <w:rFonts w:ascii="宋体" w:hAnsi="宋体" w:eastAsia="宋体"/>
                <w:szCs w:val="21"/>
              </w:rPr>
            </w:pPr>
            <w:r>
              <w:rPr>
                <w:rFonts w:hint="eastAsia" w:ascii="宋体" w:hAnsi="宋体" w:eastAsia="宋体"/>
                <w:szCs w:val="21"/>
              </w:rPr>
              <w:t>总分</w:t>
            </w:r>
          </w:p>
        </w:tc>
        <w:tc>
          <w:tcPr>
            <w:tcW w:w="2149"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c>
          <w:tcPr>
            <w:tcW w:w="2150" w:type="dxa"/>
          </w:tcPr>
          <w:p>
            <w:pPr>
              <w:spacing w:after="0" w:line="220" w:lineRule="atLeast"/>
              <w:rPr>
                <w:rFonts w:ascii="宋体" w:hAnsi="宋体" w:eastAsia="宋体"/>
                <w:szCs w:val="21"/>
              </w:rPr>
            </w:pPr>
          </w:p>
        </w:tc>
      </w:tr>
    </w:tbl>
    <w:p>
      <w:pPr>
        <w:spacing w:line="220" w:lineRule="atLeast"/>
        <w:rPr>
          <w:rFonts w:ascii="宋体" w:hAnsi="宋体" w:eastAsia="宋体"/>
          <w:szCs w:val="21"/>
        </w:rPr>
      </w:pPr>
    </w:p>
    <w:p>
      <w:pPr>
        <w:tabs>
          <w:tab w:val="left" w:pos="425"/>
          <w:tab w:val="left" w:pos="1620"/>
        </w:tabs>
        <w:spacing w:line="360" w:lineRule="auto"/>
        <w:rPr>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sz w:val="28"/>
          <w:szCs w:val="28"/>
        </w:rPr>
      </w:pPr>
      <w:r>
        <w:rPr>
          <w:rFonts w:hint="eastAsia"/>
          <w:szCs w:val="21"/>
        </w:rPr>
        <w:t xml:space="preserve">                                                    </w:t>
      </w:r>
      <w:r>
        <w:rPr>
          <w:rFonts w:hint="eastAsia"/>
          <w:sz w:val="28"/>
          <w:szCs w:val="28"/>
        </w:rPr>
        <w:t xml:space="preserve"> 胥城大厦项目部</w:t>
      </w:r>
    </w:p>
    <w:p>
      <w:pPr>
        <w:spacing w:line="360" w:lineRule="auto"/>
        <w:ind w:firstLine="6160" w:firstLineChars="2200"/>
        <w:rPr>
          <w:sz w:val="28"/>
          <w:szCs w:val="28"/>
        </w:rPr>
      </w:pPr>
      <w:r>
        <w:rPr>
          <w:rFonts w:hint="eastAsia"/>
          <w:sz w:val="28"/>
          <w:szCs w:val="28"/>
        </w:rPr>
        <w:t>2019年06月</w:t>
      </w:r>
      <w:r>
        <w:rPr>
          <w:rFonts w:hint="eastAsia"/>
          <w:sz w:val="28"/>
          <w:szCs w:val="28"/>
          <w:lang w:val="en-US" w:eastAsia="zh-CN"/>
        </w:rPr>
        <w:t>24</w:t>
      </w:r>
      <w:r>
        <w:rPr>
          <w:rFonts w:hint="eastAsia"/>
          <w:sz w:val="28"/>
          <w:szCs w:val="28"/>
        </w:rPr>
        <w:t>日</w:t>
      </w:r>
    </w:p>
    <w:p>
      <w:pPr>
        <w:spacing w:line="440" w:lineRule="exact"/>
        <w:ind w:firstLine="102" w:firstLineChars="49"/>
        <w:jc w:val="left"/>
        <w:rPr>
          <w:rFonts w:hint="eastAsia" w:eastAsia="宋体"/>
          <w:szCs w:val="21"/>
          <w:lang w:eastAsia="zh-CN"/>
        </w:rPr>
      </w:pPr>
      <w:r>
        <w:rPr>
          <w:rFonts w:hint="eastAsia"/>
          <w:szCs w:val="21"/>
        </w:rPr>
        <w:t>附件一：胥城大厦客房智能化改造技术要</w:t>
      </w:r>
      <w:r>
        <w:rPr>
          <w:rFonts w:hint="eastAsia"/>
          <w:szCs w:val="21"/>
          <w:lang w:eastAsia="zh-CN"/>
        </w:rPr>
        <w:t>求</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3073" o:spid="_x0000_s3073" o:spt="202" type="#_x0000_t202" style="position:absolute;left:0pt;margin-top:0pt;height:16.15pt;width:94.65pt;mso-position-horizontal:center;mso-position-horizontal-relative:margin;z-index:251657216;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6</w:t>
                </w:r>
                <w:r>
                  <w:rPr>
                    <w:rFonts w:hint="eastAsia"/>
                    <w:sz w:val="18"/>
                  </w:rPr>
                  <w:fldChar w:fldCharType="end"/>
                </w:r>
                <w:r>
                  <w:rPr>
                    <w:rFonts w:hint="eastAsia"/>
                    <w:sz w:val="18"/>
                  </w:rPr>
                  <w:t>页共16页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3074" o:spid="_x0000_s3074"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16</w:t>
                </w:r>
                <w:r>
                  <w:rPr>
                    <w:rFonts w:hint="eastAsia"/>
                    <w:sz w:val="18"/>
                  </w:rPr>
                  <w:fldChar w:fldCharType="end"/>
                </w:r>
                <w:r>
                  <w:rPr>
                    <w:rFonts w:hint="eastAsia"/>
                    <w:sz w:val="18"/>
                  </w:rPr>
                  <w:t>页共17页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854A379"/>
    <w:multiLevelType w:val="singleLevel"/>
    <w:tmpl w:val="5854A379"/>
    <w:lvl w:ilvl="0" w:tentative="0">
      <w:start w:val="1"/>
      <w:numFmt w:val="decimal"/>
      <w:suff w:val="nothing"/>
      <w:lvlText w:val="（%1）"/>
      <w:lvlJc w:val="left"/>
    </w:lvl>
  </w:abstractNum>
  <w:abstractNum w:abstractNumId="7">
    <w:nsid w:val="586E0CC7"/>
    <w:multiLevelType w:val="singleLevel"/>
    <w:tmpl w:val="586E0CC7"/>
    <w:lvl w:ilvl="0" w:tentative="0">
      <w:start w:val="2"/>
      <w:numFmt w:val="decimal"/>
      <w:suff w:val="nothing"/>
      <w:lvlText w:val="%1、"/>
      <w:lvlJc w:val="left"/>
    </w:lvl>
  </w:abstractNum>
  <w:num w:numId="1">
    <w:abstractNumId w:val="4"/>
  </w:num>
  <w:num w:numId="2">
    <w:abstractNumId w:val="5"/>
  </w:num>
  <w:num w:numId="3">
    <w:abstractNumId w:val="0"/>
  </w:num>
  <w:num w:numId="4">
    <w:abstractNumId w:val="7"/>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5BA"/>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421A"/>
    <w:rsid w:val="00576A5A"/>
    <w:rsid w:val="00590A54"/>
    <w:rsid w:val="006370F7"/>
    <w:rsid w:val="00637151"/>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B5E5D"/>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57CBA"/>
    <w:rsid w:val="00B6528B"/>
    <w:rsid w:val="00BB2B05"/>
    <w:rsid w:val="00BC4FD7"/>
    <w:rsid w:val="00BE4A40"/>
    <w:rsid w:val="00C01A4B"/>
    <w:rsid w:val="00C02644"/>
    <w:rsid w:val="00C03734"/>
    <w:rsid w:val="00C32990"/>
    <w:rsid w:val="00C642E1"/>
    <w:rsid w:val="00C85639"/>
    <w:rsid w:val="00C92CE8"/>
    <w:rsid w:val="00CA1ABE"/>
    <w:rsid w:val="00CB2521"/>
    <w:rsid w:val="00CB6632"/>
    <w:rsid w:val="00CD4690"/>
    <w:rsid w:val="00CD715D"/>
    <w:rsid w:val="00CE6D1A"/>
    <w:rsid w:val="00CE72FC"/>
    <w:rsid w:val="00D02B37"/>
    <w:rsid w:val="00D33DBB"/>
    <w:rsid w:val="00D50D8D"/>
    <w:rsid w:val="00D51C17"/>
    <w:rsid w:val="00D75FAA"/>
    <w:rsid w:val="00DC6CD4"/>
    <w:rsid w:val="00E241E9"/>
    <w:rsid w:val="00E54DAF"/>
    <w:rsid w:val="00E64E90"/>
    <w:rsid w:val="00E7218F"/>
    <w:rsid w:val="00F10DAF"/>
    <w:rsid w:val="00F126FB"/>
    <w:rsid w:val="00F129B2"/>
    <w:rsid w:val="00F94329"/>
    <w:rsid w:val="00FB2AA3"/>
    <w:rsid w:val="00FB329B"/>
    <w:rsid w:val="00FD02AD"/>
    <w:rsid w:val="00FD3A45"/>
    <w:rsid w:val="00FE2685"/>
    <w:rsid w:val="00FF3761"/>
    <w:rsid w:val="027D2837"/>
    <w:rsid w:val="03C42A1C"/>
    <w:rsid w:val="06504A72"/>
    <w:rsid w:val="076B32D4"/>
    <w:rsid w:val="07BC12EF"/>
    <w:rsid w:val="07EB6E28"/>
    <w:rsid w:val="0856062D"/>
    <w:rsid w:val="08C26B32"/>
    <w:rsid w:val="08C5051D"/>
    <w:rsid w:val="091D3F5E"/>
    <w:rsid w:val="09CB002E"/>
    <w:rsid w:val="0BB8680F"/>
    <w:rsid w:val="0CCC038B"/>
    <w:rsid w:val="0D0A3188"/>
    <w:rsid w:val="0DDD4322"/>
    <w:rsid w:val="0E620C08"/>
    <w:rsid w:val="0E7A670E"/>
    <w:rsid w:val="0EA07550"/>
    <w:rsid w:val="0F85189A"/>
    <w:rsid w:val="0FA9390D"/>
    <w:rsid w:val="10C5296B"/>
    <w:rsid w:val="11826765"/>
    <w:rsid w:val="11FE3433"/>
    <w:rsid w:val="12BD22AD"/>
    <w:rsid w:val="12D07139"/>
    <w:rsid w:val="12E96B5C"/>
    <w:rsid w:val="13B30401"/>
    <w:rsid w:val="14435DF1"/>
    <w:rsid w:val="14614CD0"/>
    <w:rsid w:val="16755A32"/>
    <w:rsid w:val="16BB1D3B"/>
    <w:rsid w:val="173C598B"/>
    <w:rsid w:val="174625CD"/>
    <w:rsid w:val="17EB176B"/>
    <w:rsid w:val="185B7342"/>
    <w:rsid w:val="18A57B6D"/>
    <w:rsid w:val="1A267315"/>
    <w:rsid w:val="1AE51AB2"/>
    <w:rsid w:val="1AF72300"/>
    <w:rsid w:val="1AFC0475"/>
    <w:rsid w:val="1B762ECD"/>
    <w:rsid w:val="1BC570E4"/>
    <w:rsid w:val="1D7A2005"/>
    <w:rsid w:val="1D9305D0"/>
    <w:rsid w:val="1F6024E0"/>
    <w:rsid w:val="207E7F83"/>
    <w:rsid w:val="20C10BA7"/>
    <w:rsid w:val="20E46263"/>
    <w:rsid w:val="214A6C35"/>
    <w:rsid w:val="22206576"/>
    <w:rsid w:val="237E7300"/>
    <w:rsid w:val="24FA5254"/>
    <w:rsid w:val="25A36702"/>
    <w:rsid w:val="25E34D3F"/>
    <w:rsid w:val="268863F7"/>
    <w:rsid w:val="27B81661"/>
    <w:rsid w:val="27D328D5"/>
    <w:rsid w:val="27DE63C3"/>
    <w:rsid w:val="281B66B2"/>
    <w:rsid w:val="28367BE4"/>
    <w:rsid w:val="293C3C19"/>
    <w:rsid w:val="2A2969F4"/>
    <w:rsid w:val="2A8B74BD"/>
    <w:rsid w:val="2AAB3D7F"/>
    <w:rsid w:val="2B31052A"/>
    <w:rsid w:val="2CA4188C"/>
    <w:rsid w:val="2D685930"/>
    <w:rsid w:val="2E367DBC"/>
    <w:rsid w:val="2E6A35C0"/>
    <w:rsid w:val="2F8C6882"/>
    <w:rsid w:val="2F8E0489"/>
    <w:rsid w:val="31D25200"/>
    <w:rsid w:val="32690447"/>
    <w:rsid w:val="32701839"/>
    <w:rsid w:val="33346E80"/>
    <w:rsid w:val="33DB71CF"/>
    <w:rsid w:val="35E44200"/>
    <w:rsid w:val="35EC631A"/>
    <w:rsid w:val="36596A9D"/>
    <w:rsid w:val="365D72CC"/>
    <w:rsid w:val="37E93F0E"/>
    <w:rsid w:val="3A2D12DB"/>
    <w:rsid w:val="3AA101B9"/>
    <w:rsid w:val="3C1D1DBD"/>
    <w:rsid w:val="3C942378"/>
    <w:rsid w:val="3D9C350E"/>
    <w:rsid w:val="3E55351E"/>
    <w:rsid w:val="3E9713C0"/>
    <w:rsid w:val="3E995763"/>
    <w:rsid w:val="3E9D0E97"/>
    <w:rsid w:val="3EB73F91"/>
    <w:rsid w:val="3EF87A6D"/>
    <w:rsid w:val="3F4D7D97"/>
    <w:rsid w:val="3F685F82"/>
    <w:rsid w:val="407D2E4D"/>
    <w:rsid w:val="40833E73"/>
    <w:rsid w:val="41015248"/>
    <w:rsid w:val="41103E9B"/>
    <w:rsid w:val="41576D7B"/>
    <w:rsid w:val="41604BFD"/>
    <w:rsid w:val="41940D35"/>
    <w:rsid w:val="42E44138"/>
    <w:rsid w:val="4367749F"/>
    <w:rsid w:val="43F21023"/>
    <w:rsid w:val="4480471D"/>
    <w:rsid w:val="44D91631"/>
    <w:rsid w:val="451B4A7E"/>
    <w:rsid w:val="456C74AC"/>
    <w:rsid w:val="45F34EFB"/>
    <w:rsid w:val="46337FCA"/>
    <w:rsid w:val="48FC5BBC"/>
    <w:rsid w:val="495A7675"/>
    <w:rsid w:val="4F663A86"/>
    <w:rsid w:val="4FFF6617"/>
    <w:rsid w:val="50502A0C"/>
    <w:rsid w:val="510D4F58"/>
    <w:rsid w:val="518C2C03"/>
    <w:rsid w:val="5251274D"/>
    <w:rsid w:val="54847773"/>
    <w:rsid w:val="558619EB"/>
    <w:rsid w:val="581064BB"/>
    <w:rsid w:val="586C64CB"/>
    <w:rsid w:val="599256CF"/>
    <w:rsid w:val="5A1E7733"/>
    <w:rsid w:val="5A43340D"/>
    <w:rsid w:val="5A450F6B"/>
    <w:rsid w:val="5A6735C9"/>
    <w:rsid w:val="5B873401"/>
    <w:rsid w:val="5B8A3610"/>
    <w:rsid w:val="5BAF3B52"/>
    <w:rsid w:val="5D2E244F"/>
    <w:rsid w:val="60552271"/>
    <w:rsid w:val="61124CE1"/>
    <w:rsid w:val="61184FAB"/>
    <w:rsid w:val="616B6389"/>
    <w:rsid w:val="617C27C8"/>
    <w:rsid w:val="6180007C"/>
    <w:rsid w:val="61D07765"/>
    <w:rsid w:val="61EB5F5B"/>
    <w:rsid w:val="63C40DE8"/>
    <w:rsid w:val="63EF5947"/>
    <w:rsid w:val="64A448BB"/>
    <w:rsid w:val="64E22FFD"/>
    <w:rsid w:val="65D7570C"/>
    <w:rsid w:val="664E76E7"/>
    <w:rsid w:val="66B172B2"/>
    <w:rsid w:val="67077ED9"/>
    <w:rsid w:val="67936A17"/>
    <w:rsid w:val="67950753"/>
    <w:rsid w:val="679C438D"/>
    <w:rsid w:val="67E02E9E"/>
    <w:rsid w:val="684D465C"/>
    <w:rsid w:val="6B0472E6"/>
    <w:rsid w:val="6B4B2548"/>
    <w:rsid w:val="6CE47F68"/>
    <w:rsid w:val="6D22664C"/>
    <w:rsid w:val="6D962563"/>
    <w:rsid w:val="6E044008"/>
    <w:rsid w:val="702E2E81"/>
    <w:rsid w:val="709C0FA7"/>
    <w:rsid w:val="72844BC1"/>
    <w:rsid w:val="7321788E"/>
    <w:rsid w:val="74C50C2F"/>
    <w:rsid w:val="75265064"/>
    <w:rsid w:val="764A4858"/>
    <w:rsid w:val="768B77ED"/>
    <w:rsid w:val="76D05753"/>
    <w:rsid w:val="76D2425D"/>
    <w:rsid w:val="7714539C"/>
    <w:rsid w:val="798427AC"/>
    <w:rsid w:val="79C874EC"/>
    <w:rsid w:val="7A644347"/>
    <w:rsid w:val="7A9B3CEA"/>
    <w:rsid w:val="7B4139DF"/>
    <w:rsid w:val="7B93557A"/>
    <w:rsid w:val="7CF72D47"/>
    <w:rsid w:val="7CFA5801"/>
    <w:rsid w:val="7D494E08"/>
    <w:rsid w:val="7D4A10F3"/>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6DE814-4B6A-4987-89AA-9B5F07BEFE6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1593</Words>
  <Characters>9082</Characters>
  <Lines>75</Lines>
  <Paragraphs>21</Paragraphs>
  <TotalTime>2</TotalTime>
  <ScaleCrop>false</ScaleCrop>
  <LinksUpToDate>false</LinksUpToDate>
  <CharactersWithSpaces>10654</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2019-06-25T07:23:05Z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