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胥城大厦客房改造</w:t>
      </w:r>
      <w:r>
        <w:rPr>
          <w:rFonts w:hint="eastAsia"/>
          <w:b/>
          <w:bCs/>
          <w:sz w:val="28"/>
          <w:szCs w:val="28"/>
        </w:rPr>
        <w:t>工程招标文件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苏州胥城大厦有限公司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招标编号：SXCG201903-G-097</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胥城大厦客房改造</w:t>
            </w:r>
            <w:r>
              <w:rPr>
                <w:rFonts w:hint="eastAsia" w:ascii="宋体" w:hAnsi="宋体" w:cs="Tahoma"/>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苏州市三香路</w:t>
            </w:r>
            <w:r>
              <w:rPr>
                <w:rFonts w:hint="eastAsia" w:ascii="宋体" w:hAnsi="宋体" w:cs="Tahoma"/>
                <w:sz w:val="24"/>
                <w:szCs w:val="24"/>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胥城</w:t>
            </w:r>
            <w:r>
              <w:rPr>
                <w:rFonts w:hint="eastAsia"/>
                <w:sz w:val="24"/>
                <w:szCs w:val="24"/>
                <w:lang w:eastAsia="zh-CN"/>
              </w:rPr>
              <w:t>主楼</w:t>
            </w:r>
            <w:r>
              <w:rPr>
                <w:rFonts w:hint="eastAsia"/>
                <w:sz w:val="24"/>
                <w:szCs w:val="24"/>
                <w:lang w:val="en-US" w:eastAsia="zh-CN"/>
              </w:rPr>
              <w:t>6--8楼、16楼四个楼层走道及59间</w:t>
            </w:r>
            <w:r>
              <w:rPr>
                <w:rFonts w:hint="eastAsia" w:ascii="宋体" w:hAnsi="宋体"/>
                <w:sz w:val="24"/>
                <w:szCs w:val="24"/>
                <w:lang w:val="en-US" w:eastAsia="zh-CN"/>
              </w:rPr>
              <w:t>客房改造工程（含拆旧、土建装饰及机电安装工程）</w:t>
            </w:r>
            <w:r>
              <w:rPr>
                <w:rFonts w:hint="eastAsia" w:ascii="宋体" w:hAnsi="宋体"/>
                <w:sz w:val="24"/>
                <w:szCs w:val="24"/>
                <w:lang w:eastAsia="zh-CN"/>
              </w:rPr>
              <w:t>（详见施工图）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90天（分两期实施，每期二个楼层，每期工期为45天）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建筑装修装饰工程专业承包壹级（或以上）资质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rPr>
            </w:pPr>
            <w:r>
              <w:rPr>
                <w:rFonts w:hint="eastAsia"/>
                <w:sz w:val="24"/>
                <w:szCs w:val="24"/>
                <w:lang w:eastAsia="zh-CN"/>
              </w:rPr>
              <w:t>招标预算价：</w:t>
            </w:r>
            <w:r>
              <w:rPr>
                <w:rFonts w:hint="eastAsia"/>
                <w:b/>
                <w:bCs/>
                <w:color w:val="FF0000"/>
                <w:sz w:val="24"/>
                <w:szCs w:val="24"/>
                <w:u w:val="single"/>
                <w:lang w:val="en-US" w:eastAsia="zh-CN"/>
              </w:rPr>
              <w:t xml:space="preserve">￥ 1868577.47 </w:t>
            </w:r>
            <w:r>
              <w:rPr>
                <w:rFonts w:hint="eastAsia"/>
                <w:color w:val="FF0000"/>
                <w:sz w:val="24"/>
                <w:szCs w:val="24"/>
                <w:u w:val="single"/>
                <w:lang w:val="en-US" w:eastAsia="zh-CN"/>
              </w:rPr>
              <w:t xml:space="preserve"> </w:t>
            </w:r>
            <w:r>
              <w:rPr>
                <w:rFonts w:hint="eastAsia"/>
                <w:sz w:val="24"/>
                <w:szCs w:val="24"/>
                <w:lang w:eastAsia="zh-CN"/>
              </w:rPr>
              <w:t>元</w:t>
            </w:r>
            <w:r>
              <w:rPr>
                <w:rFonts w:hint="eastAsia"/>
                <w:sz w:val="24"/>
                <w:szCs w:val="24"/>
              </w:rPr>
              <w:t>；</w:t>
            </w:r>
          </w:p>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￥1826543.65  </w:t>
            </w:r>
            <w:r>
              <w:rPr>
                <w:rFonts w:hint="eastAsia"/>
                <w:sz w:val="24"/>
                <w:szCs w:val="24"/>
                <w:lang w:val="en-US" w:eastAsia="zh-CN"/>
              </w:rPr>
              <w:t xml:space="preserve"> </w:t>
            </w:r>
            <w:r>
              <w:rPr>
                <w:rFonts w:hint="eastAsia"/>
                <w:sz w:val="24"/>
                <w:szCs w:val="24"/>
                <w:lang w:eastAsia="zh-CN"/>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yellow"/>
                <w:lang w:eastAsia="zh-CN"/>
              </w:rPr>
              <w:t>叁万伍仟元</w:t>
            </w:r>
            <w:r>
              <w:rPr>
                <w:rFonts w:hint="eastAsia"/>
                <w:b/>
                <w:bCs/>
                <w:sz w:val="24"/>
                <w:szCs w:val="24"/>
                <w:highlight w:val="none"/>
                <w:lang w:eastAsia="zh-CN"/>
              </w:rPr>
              <w:t>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7个工作日内退回。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6</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17</w:t>
            </w:r>
            <w:r>
              <w:rPr>
                <w:rFonts w:hint="eastAsia" w:ascii="宋体" w:hAnsi="宋体"/>
                <w:b/>
                <w:bCs/>
                <w:color w:val="FF0000"/>
                <w:sz w:val="24"/>
                <w:szCs w:val="24"/>
              </w:rPr>
              <w:t>日</w:t>
            </w:r>
            <w:r>
              <w:rPr>
                <w:rFonts w:hint="eastAsia" w:ascii="宋体" w:hAnsi="宋体"/>
                <w:b/>
                <w:bCs/>
                <w:color w:val="FF0000"/>
                <w:sz w:val="24"/>
                <w:szCs w:val="24"/>
                <w:lang w:eastAsia="zh-CN"/>
              </w:rPr>
              <w:t>下</w:t>
            </w:r>
            <w:r>
              <w:rPr>
                <w:rFonts w:hint="eastAsia" w:ascii="宋体" w:hAnsi="宋体"/>
                <w:b/>
                <w:bCs/>
                <w:color w:val="FF0000"/>
                <w:sz w:val="24"/>
                <w:szCs w:val="24"/>
              </w:rPr>
              <w:t>午</w:t>
            </w:r>
            <w:r>
              <w:rPr>
                <w:rFonts w:hint="eastAsia" w:ascii="宋体" w:hAnsi="宋体"/>
                <w:b/>
                <w:bCs/>
                <w:color w:val="FF0000"/>
                <w:sz w:val="24"/>
                <w:szCs w:val="24"/>
                <w:lang w:val="en-US" w:eastAsia="zh-CN"/>
              </w:rPr>
              <w:t>15</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请见本招标文件第四部分</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b/>
                <w:bCs/>
                <w:color w:val="FF0000"/>
                <w:sz w:val="24"/>
                <w:szCs w:val="24"/>
                <w:highlight w:val="yellow"/>
              </w:rPr>
            </w:pPr>
            <w:r>
              <w:rPr>
                <w:rFonts w:hint="eastAsia"/>
                <w:b/>
                <w:bCs/>
                <w:color w:val="FF0000"/>
                <w:sz w:val="24"/>
                <w:szCs w:val="24"/>
                <w:highlight w:val="yellow"/>
                <w:lang w:val="en-US" w:eastAsia="zh-CN"/>
              </w:rPr>
              <w:t>暂列金额（不可预见费）16</w:t>
            </w:r>
            <w:r>
              <w:rPr>
                <w:rFonts w:hint="eastAsia"/>
                <w:b/>
                <w:bCs/>
                <w:color w:val="FF0000"/>
                <w:sz w:val="24"/>
                <w:szCs w:val="24"/>
                <w:highlight w:val="yellow"/>
              </w:rPr>
              <w:t>万元</w:t>
            </w:r>
          </w:p>
          <w:p>
            <w:pPr>
              <w:numPr>
                <w:ilvl w:val="0"/>
                <w:numId w:val="1"/>
              </w:numPr>
              <w:spacing w:line="400" w:lineRule="atLeast"/>
              <w:rPr>
                <w:rFonts w:hint="eastAsia" w:eastAsia="宋体"/>
                <w:sz w:val="24"/>
                <w:szCs w:val="24"/>
                <w:lang w:eastAsia="zh-CN"/>
              </w:rPr>
            </w:pPr>
            <w:r>
              <w:rPr>
                <w:rFonts w:hint="eastAsia"/>
                <w:b/>
                <w:bCs/>
                <w:color w:val="FF0000"/>
                <w:sz w:val="24"/>
                <w:szCs w:val="24"/>
                <w:highlight w:val="yellow"/>
                <w:lang w:val="en-US" w:eastAsia="zh-CN"/>
              </w:rPr>
              <w:t>弱电安装工程（暂估价）8万元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3"/>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4"/>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竞争性报价时，不可竞争费用均按规定计算，不得让利或随意调整。</w:t>
      </w:r>
    </w:p>
    <w:p>
      <w:pPr>
        <w:numPr>
          <w:ilvl w:val="0"/>
          <w:numId w:val="4"/>
        </w:numPr>
        <w:spacing w:line="360" w:lineRule="auto"/>
        <w:rPr>
          <w:sz w:val="24"/>
          <w:szCs w:val="24"/>
          <w:highlight w:val="lightGray"/>
        </w:rPr>
      </w:pPr>
      <w:r>
        <w:rPr>
          <w:rFonts w:hint="eastAsia"/>
          <w:color w:val="FF0000"/>
          <w:sz w:val="24"/>
          <w:szCs w:val="24"/>
          <w:highlight w:val="lightGray"/>
        </w:rPr>
        <w:t>招标人设定竞争性报价的招标</w:t>
      </w:r>
      <w:r>
        <w:rPr>
          <w:rFonts w:hint="eastAsia"/>
          <w:color w:val="FF0000"/>
          <w:sz w:val="24"/>
          <w:szCs w:val="24"/>
          <w:highlight w:val="lightGray"/>
          <w:lang w:eastAsia="zh-CN"/>
        </w:rPr>
        <w:t>预算</w:t>
      </w:r>
      <w:r>
        <w:rPr>
          <w:rFonts w:hint="eastAsia"/>
          <w:color w:val="FF0000"/>
          <w:sz w:val="24"/>
          <w:szCs w:val="24"/>
          <w:highlight w:val="lightGray"/>
        </w:rPr>
        <w:t>总价为</w:t>
      </w:r>
      <w:r>
        <w:rPr>
          <w:rFonts w:hint="eastAsia"/>
          <w:color w:val="FF0000"/>
          <w:sz w:val="24"/>
          <w:szCs w:val="24"/>
          <w:highlight w:val="lightGray"/>
          <w:u w:val="single"/>
          <w:lang w:val="en-US" w:eastAsia="zh-CN"/>
        </w:rPr>
        <w:t xml:space="preserve"> ￥</w:t>
      </w:r>
      <w:r>
        <w:rPr>
          <w:rFonts w:hint="eastAsia"/>
          <w:b/>
          <w:bCs/>
          <w:color w:val="FF0000"/>
          <w:sz w:val="24"/>
          <w:szCs w:val="24"/>
          <w:highlight w:val="lightGray"/>
          <w:u w:val="single"/>
          <w:lang w:val="en-US" w:eastAsia="zh-CN"/>
        </w:rPr>
        <w:t>1868577.47</w:t>
      </w:r>
      <w:r>
        <w:rPr>
          <w:rFonts w:hint="eastAsia"/>
          <w:color w:val="FF0000"/>
          <w:sz w:val="24"/>
          <w:szCs w:val="24"/>
          <w:highlight w:val="lightGray"/>
          <w:u w:val="single"/>
          <w:lang w:val="en-US" w:eastAsia="zh-CN"/>
        </w:rPr>
        <w:t xml:space="preserve"> </w:t>
      </w:r>
      <w:r>
        <w:rPr>
          <w:rFonts w:hint="eastAsia"/>
          <w:color w:val="FF0000"/>
          <w:sz w:val="24"/>
          <w:szCs w:val="24"/>
          <w:highlight w:val="lightGray"/>
        </w:rPr>
        <w:t>元，最高限价为</w:t>
      </w:r>
      <w:r>
        <w:rPr>
          <w:rFonts w:hint="eastAsia"/>
          <w:color w:val="FF0000"/>
          <w:sz w:val="24"/>
          <w:szCs w:val="24"/>
          <w:highlight w:val="lightGray"/>
          <w:u w:val="single"/>
          <w:lang w:val="en-US" w:eastAsia="zh-CN"/>
        </w:rPr>
        <w:t xml:space="preserve"> ￥</w:t>
      </w:r>
      <w:r>
        <w:rPr>
          <w:rFonts w:hint="eastAsia"/>
          <w:b/>
          <w:bCs/>
          <w:color w:val="FF0000"/>
          <w:sz w:val="24"/>
          <w:szCs w:val="24"/>
          <w:highlight w:val="lightGray"/>
          <w:u w:val="single"/>
          <w:lang w:val="en-US" w:eastAsia="zh-CN"/>
        </w:rPr>
        <w:t xml:space="preserve">1826543.65 </w:t>
      </w:r>
      <w:r>
        <w:rPr>
          <w:rFonts w:hint="eastAsia"/>
          <w:color w:val="FF0000"/>
          <w:sz w:val="24"/>
          <w:szCs w:val="24"/>
          <w:highlight w:val="lightGray"/>
        </w:rPr>
        <w:t>元，其中</w:t>
      </w:r>
      <w:r>
        <w:rPr>
          <w:rFonts w:hint="eastAsia"/>
          <w:color w:val="FF0000"/>
          <w:sz w:val="24"/>
          <w:szCs w:val="24"/>
          <w:highlight w:val="lightGray"/>
          <w:lang w:eastAsia="zh-CN"/>
        </w:rPr>
        <w:t>不折扣项（独立费）为</w:t>
      </w:r>
      <w:r>
        <w:rPr>
          <w:rFonts w:hint="eastAsia"/>
          <w:b/>
          <w:bCs/>
          <w:color w:val="FF0000"/>
          <w:sz w:val="24"/>
          <w:szCs w:val="24"/>
          <w:highlight w:val="lightGray"/>
          <w:u w:val="single"/>
          <w:lang w:val="en-US" w:eastAsia="zh-CN"/>
        </w:rPr>
        <w:t xml:space="preserve">￥24.00 </w:t>
      </w:r>
      <w:r>
        <w:rPr>
          <w:rFonts w:hint="eastAsia"/>
          <w:color w:val="FF0000"/>
          <w:sz w:val="24"/>
          <w:szCs w:val="24"/>
          <w:highlight w:val="lightGray"/>
        </w:rPr>
        <w:t>万元</w:t>
      </w:r>
      <w:r>
        <w:rPr>
          <w:rFonts w:hint="eastAsia"/>
          <w:color w:val="FF0000"/>
          <w:sz w:val="24"/>
          <w:szCs w:val="24"/>
          <w:highlight w:val="lightGray"/>
          <w:lang w:eastAsia="zh-CN"/>
        </w:rPr>
        <w:t>（包括不可预见费</w:t>
      </w:r>
      <w:r>
        <w:rPr>
          <w:rFonts w:hint="eastAsia"/>
          <w:b/>
          <w:bCs/>
          <w:color w:val="FF0000"/>
          <w:sz w:val="24"/>
          <w:szCs w:val="24"/>
          <w:highlight w:val="lightGray"/>
          <w:u w:val="single"/>
          <w:lang w:val="en-US" w:eastAsia="zh-CN"/>
        </w:rPr>
        <w:t>16.0</w:t>
      </w:r>
      <w:r>
        <w:rPr>
          <w:rFonts w:hint="eastAsia"/>
          <w:color w:val="FF0000"/>
          <w:sz w:val="24"/>
          <w:szCs w:val="24"/>
          <w:highlight w:val="lightGray"/>
          <w:lang w:val="en-US" w:eastAsia="zh-CN"/>
        </w:rPr>
        <w:t>万元+弱电安装工程暂估价</w:t>
      </w:r>
      <w:r>
        <w:rPr>
          <w:rFonts w:hint="eastAsia"/>
          <w:b/>
          <w:bCs/>
          <w:color w:val="FF0000"/>
          <w:sz w:val="24"/>
          <w:szCs w:val="24"/>
          <w:highlight w:val="lightGray"/>
          <w:u w:val="single"/>
          <w:lang w:val="en-US" w:eastAsia="zh-CN"/>
        </w:rPr>
        <w:t>8.0</w:t>
      </w:r>
      <w:r>
        <w:rPr>
          <w:rFonts w:hint="eastAsia"/>
          <w:color w:val="FF0000"/>
          <w:sz w:val="24"/>
          <w:szCs w:val="24"/>
          <w:highlight w:val="lightGray"/>
          <w:lang w:val="en-US" w:eastAsia="zh-CN"/>
        </w:rPr>
        <w:t>万元</w:t>
      </w:r>
      <w:r>
        <w:rPr>
          <w:rFonts w:hint="eastAsia"/>
          <w:color w:val="FF0000"/>
          <w:sz w:val="24"/>
          <w:szCs w:val="24"/>
          <w:highlight w:val="lightGray"/>
          <w:lang w:eastAsia="zh-CN"/>
        </w:rPr>
        <w:t>）</w:t>
      </w:r>
      <w:r>
        <w:rPr>
          <w:rFonts w:hint="eastAsia"/>
          <w:color w:val="FF0000"/>
          <w:sz w:val="24"/>
          <w:szCs w:val="24"/>
          <w:highlight w:val="lightGray"/>
        </w:rPr>
        <w:t>，折扣率9</w:t>
      </w:r>
      <w:r>
        <w:rPr>
          <w:rFonts w:hint="eastAsia"/>
          <w:color w:val="FF0000"/>
          <w:sz w:val="24"/>
          <w:szCs w:val="24"/>
          <w:highlight w:val="lightGray"/>
          <w:lang w:val="en-US" w:eastAsia="zh-CN"/>
        </w:rPr>
        <w:t>7</w:t>
      </w:r>
      <w:r>
        <w:rPr>
          <w:rFonts w:hint="eastAsia"/>
          <w:color w:val="FF0000"/>
          <w:sz w:val="24"/>
          <w:szCs w:val="24"/>
          <w:highlight w:val="lightGray"/>
        </w:rPr>
        <w:t>%</w:t>
      </w:r>
    </w:p>
    <w:p>
      <w:pPr>
        <w:spacing w:line="360" w:lineRule="auto"/>
        <w:rPr>
          <w:rFonts w:hint="eastAsia" w:eastAsia="宋体"/>
          <w:b/>
          <w:bCs/>
          <w:sz w:val="24"/>
          <w:szCs w:val="24"/>
          <w:lang w:val="en-US" w:eastAsia="zh-CN"/>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中标，报价上偏差</w:t>
      </w:r>
      <w:r>
        <w:rPr>
          <w:rFonts w:hint="eastAsia"/>
          <w:b/>
          <w:bCs/>
          <w:color w:val="FF0000"/>
          <w:sz w:val="24"/>
          <w:szCs w:val="24"/>
          <w:lang w:val="en-US" w:eastAsia="zh-CN"/>
        </w:rPr>
        <w:t>3%范围内</w:t>
      </w:r>
      <w:r>
        <w:rPr>
          <w:rFonts w:hint="eastAsia"/>
          <w:b/>
          <w:bCs/>
          <w:color w:val="FF0000"/>
          <w:sz w:val="24"/>
          <w:szCs w:val="24"/>
          <w:lang w:eastAsia="zh-CN"/>
        </w:rPr>
        <w:t>的候选资格人中，甲方综合报价单位的施工能力、企业信誉、企业业绩、施工组织设计等综合评定确定中标人（请见本招标文件第四部分）</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w:t>
      </w:r>
      <w:r>
        <w:rPr>
          <w:rFonts w:hint="eastAsia" w:ascii="宋体" w:hAnsi="宋体"/>
          <w:color w:val="FF0000"/>
          <w:sz w:val="24"/>
          <w:szCs w:val="24"/>
          <w:highlight w:val="yellow"/>
          <w:lang w:val="en-US" w:eastAsia="zh-CN"/>
        </w:rPr>
        <w:t>6</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12</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ascii="宋体" w:hAnsi="宋体"/>
          <w:b/>
          <w:bCs/>
          <w:sz w:val="24"/>
          <w:szCs w:val="24"/>
          <w:highlight w:val="none"/>
        </w:rPr>
        <w:t>顾巧明13606209630/</w:t>
      </w:r>
      <w:r>
        <w:rPr>
          <w:rFonts w:hint="eastAsia" w:ascii="宋体" w:hAnsi="宋体"/>
          <w:b/>
          <w:bCs/>
          <w:sz w:val="24"/>
          <w:szCs w:val="24"/>
          <w:highlight w:val="none"/>
          <w:lang w:eastAsia="zh-CN"/>
        </w:rPr>
        <w:t>成亚平</w:t>
      </w:r>
      <w:r>
        <w:rPr>
          <w:rFonts w:hint="eastAsia" w:ascii="宋体" w:hAnsi="宋体"/>
          <w:b/>
          <w:bCs/>
          <w:sz w:val="24"/>
          <w:szCs w:val="24"/>
          <w:highlight w:val="none"/>
        </w:rPr>
        <w:t>13</w:t>
      </w:r>
      <w:r>
        <w:rPr>
          <w:rFonts w:hint="eastAsia" w:ascii="宋体" w:hAnsi="宋体"/>
          <w:b/>
          <w:bCs/>
          <w:sz w:val="24"/>
          <w:szCs w:val="24"/>
          <w:highlight w:val="none"/>
          <w:lang w:val="en-US" w:eastAsia="zh-CN"/>
        </w:rPr>
        <w:t>616218315</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一份（含装饰装修工程施工图；水、电、暖通安装工程施工图）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6</w:t>
      </w:r>
      <w:r>
        <w:rPr>
          <w:rFonts w:hint="eastAsia"/>
          <w:b/>
          <w:bCs/>
          <w:color w:val="FF0000"/>
          <w:sz w:val="24"/>
          <w:szCs w:val="24"/>
          <w:highlight w:val="yellow"/>
        </w:rPr>
        <w:t>月</w:t>
      </w:r>
      <w:r>
        <w:rPr>
          <w:rFonts w:hint="eastAsia"/>
          <w:b/>
          <w:bCs/>
          <w:color w:val="FF0000"/>
          <w:sz w:val="24"/>
          <w:szCs w:val="24"/>
          <w:highlight w:val="yellow"/>
          <w:lang w:val="en-US" w:eastAsia="zh-CN"/>
        </w:rPr>
        <w:t>13</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胥城大厦客房改造</w:t>
      </w:r>
      <w:r>
        <w:rPr>
          <w:rFonts w:hint="eastAsia"/>
          <w:sz w:val="24"/>
          <w:szCs w:val="24"/>
          <w:u w:val="single"/>
        </w:rPr>
        <w:t>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sz w:val="24"/>
          <w:szCs w:val="24"/>
          <w:u w:val="single"/>
          <w:lang w:eastAsia="zh-CN"/>
        </w:rPr>
        <w:t>苏州市三香路</w:t>
      </w:r>
      <w:r>
        <w:rPr>
          <w:rFonts w:hint="eastAsia"/>
          <w:sz w:val="24"/>
          <w:szCs w:val="24"/>
          <w:u w:val="single"/>
          <w:lang w:val="en-US" w:eastAsia="zh-CN"/>
        </w:rPr>
        <w:t>333号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lang w:val="en-US" w:eastAsia="zh-CN"/>
        </w:rPr>
        <w:t>胥城大厦一层客房改造工程（含拆旧、土建装饰及机电安装工程）</w:t>
      </w:r>
      <w:r>
        <w:rPr>
          <w:rFonts w:hint="eastAsia" w:ascii="宋体" w:hAnsi="宋体"/>
          <w:sz w:val="24"/>
          <w:szCs w:val="24"/>
          <w:u w:val="single"/>
          <w:lang w:eastAsia="zh-CN"/>
        </w:rPr>
        <w:t>（详见施工图及</w:t>
      </w:r>
      <w:r>
        <w:rPr>
          <w:rFonts w:hint="eastAsia"/>
          <w:sz w:val="24"/>
          <w:szCs w:val="24"/>
          <w:u w:val="single"/>
        </w:rPr>
        <w:t>报价单）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90天（分两期实施，每期二个楼层，每期工期为45天）</w:t>
      </w:r>
      <w:r>
        <w:rPr>
          <w:rFonts w:hint="eastAsia" w:ascii="宋体" w:hAnsi="宋体"/>
          <w:sz w:val="24"/>
          <w:szCs w:val="24"/>
        </w:rPr>
        <w:t>。（自</w:t>
      </w:r>
      <w:r>
        <w:rPr>
          <w:rFonts w:hint="eastAsia" w:ascii="宋体" w:hAnsi="宋体"/>
          <w:sz w:val="24"/>
          <w:szCs w:val="24"/>
          <w:u w:val="single"/>
        </w:rPr>
        <w:t>以双方签字确认后的开工令日期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snapToGrid w:val="0"/>
        <w:spacing w:line="336" w:lineRule="auto"/>
        <w:rPr>
          <w:rFonts w:eastAsia="黑体"/>
          <w:sz w:val="24"/>
          <w:szCs w:val="24"/>
        </w:rPr>
      </w:pPr>
      <w:r>
        <w:rPr>
          <w:rFonts w:hint="eastAsia"/>
          <w:b/>
          <w:bCs/>
          <w:sz w:val="24"/>
          <w:szCs w:val="24"/>
          <w:lang w:eastAsia="zh-CN"/>
        </w:rPr>
        <w:t>六、</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胥城大厦客房改造</w:t>
      </w:r>
      <w:r>
        <w:rPr>
          <w:rFonts w:hint="eastAsia"/>
          <w:sz w:val="24"/>
          <w:szCs w:val="24"/>
          <w:u w:val="single"/>
        </w:rPr>
        <w:t>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胥城大厦客房改造</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拟派该工程项目组成员表</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胥城大厦客房改造</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胥城大厦客房改造</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胥城大厦客房改造</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胥城大厦客房改造</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一、胥城大厦</w:t>
      </w:r>
      <w:r>
        <w:rPr>
          <w:rFonts w:hint="eastAsia"/>
          <w:b/>
          <w:szCs w:val="21"/>
          <w:lang w:eastAsia="zh-CN"/>
        </w:rPr>
        <w:t>客房改造</w:t>
      </w:r>
      <w:r>
        <w:rPr>
          <w:rFonts w:hint="eastAsia"/>
          <w:b/>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bCs/>
          <w:szCs w:val="21"/>
        </w:rPr>
      </w:pPr>
      <w:r>
        <w:rPr>
          <w:rFonts w:hint="eastAsia"/>
          <w:bCs/>
          <w:szCs w:val="21"/>
        </w:rPr>
        <w:t>工程招标评分细则</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numPr>
          <w:ilvl w:val="255"/>
          <w:numId w:val="0"/>
        </w:numPr>
        <w:tabs>
          <w:tab w:val="left" w:pos="480"/>
        </w:tabs>
        <w:spacing w:line="360" w:lineRule="auto"/>
        <w:jc w:val="center"/>
        <w:rPr>
          <w:rFonts w:hint="eastAsia" w:ascii="华文细黑" w:hAnsi="华文细黑" w:eastAsia="华文细黑"/>
          <w:b/>
          <w:bCs/>
          <w:sz w:val="28"/>
          <w:szCs w:val="28"/>
          <w:highlight w:val="yellow"/>
          <w:lang w:eastAsia="zh-CN"/>
        </w:rPr>
      </w:pPr>
      <w:r>
        <w:rPr>
          <w:rFonts w:hint="eastAsia"/>
          <w:b/>
          <w:bCs/>
          <w:sz w:val="24"/>
          <w:szCs w:val="24"/>
          <w:highlight w:val="yellow"/>
          <w:lang w:eastAsia="zh-CN"/>
        </w:rPr>
        <w:t>第四部分</w:t>
      </w:r>
      <w:r>
        <w:rPr>
          <w:rFonts w:hint="eastAsia" w:ascii="华文细黑" w:hAnsi="华文细黑" w:eastAsia="华文细黑"/>
          <w:b/>
          <w:bCs/>
          <w:sz w:val="28"/>
          <w:szCs w:val="28"/>
          <w:highlight w:val="yellow"/>
          <w:lang w:eastAsia="zh-CN"/>
        </w:rPr>
        <w:t>、招标评分细则</w:t>
      </w:r>
    </w:p>
    <w:p>
      <w:pPr>
        <w:tabs>
          <w:tab w:val="left" w:pos="425"/>
          <w:tab w:val="left" w:pos="1620"/>
        </w:tabs>
        <w:spacing w:line="360" w:lineRule="auto"/>
        <w:rPr>
          <w:rFonts w:hint="eastAsia"/>
          <w:bCs/>
          <w:szCs w:val="21"/>
          <w:highlight w:val="none"/>
        </w:rPr>
      </w:pPr>
      <w:r>
        <w:rPr>
          <w:rFonts w:hint="eastAsia"/>
          <w:bCs/>
          <w:szCs w:val="21"/>
          <w:highlight w:val="none"/>
          <w:lang w:eastAsia="zh-CN"/>
        </w:rPr>
        <w:t>一、</w:t>
      </w:r>
      <w:r>
        <w:rPr>
          <w:rFonts w:hint="eastAsia"/>
          <w:bCs/>
          <w:szCs w:val="21"/>
          <w:highlight w:val="none"/>
        </w:rPr>
        <w:t>评标原则及办法</w:t>
      </w:r>
    </w:p>
    <w:p>
      <w:pPr>
        <w:tabs>
          <w:tab w:val="left" w:pos="425"/>
          <w:tab w:val="left" w:pos="1620"/>
        </w:tabs>
        <w:spacing w:line="360" w:lineRule="auto"/>
        <w:rPr>
          <w:rFonts w:hint="eastAsia"/>
          <w:bCs/>
          <w:szCs w:val="21"/>
          <w:highlight w:val="none"/>
        </w:rPr>
      </w:pPr>
      <w:r>
        <w:rPr>
          <w:rFonts w:hint="eastAsia"/>
          <w:bCs/>
          <w:szCs w:val="21"/>
          <w:highlight w:val="none"/>
        </w:rPr>
        <w:t>1、本办法是投标人须知中评标内容的具体细则。</w:t>
      </w:r>
    </w:p>
    <w:p>
      <w:pPr>
        <w:tabs>
          <w:tab w:val="left" w:pos="425"/>
          <w:tab w:val="left" w:pos="1620"/>
        </w:tabs>
        <w:spacing w:line="360" w:lineRule="auto"/>
        <w:rPr>
          <w:rFonts w:hint="eastAsia"/>
          <w:bCs/>
          <w:szCs w:val="21"/>
          <w:highlight w:val="none"/>
        </w:rPr>
      </w:pPr>
      <w:r>
        <w:rPr>
          <w:rFonts w:hint="eastAsia"/>
          <w:bCs/>
          <w:szCs w:val="21"/>
          <w:highlight w:val="none"/>
        </w:rPr>
        <w:t>2、本次评标采用合理低价评估法，即最大限度的满足招标文件中规定的各项标准要求，评委对投标文件中的报价、工期、质量以及企业业绩、社会信誉及实力、施工组织设计、服务承诺等方面赋予不同的权重，对投标文件的满足程度进行综合评估，以评分方式进行评价。</w:t>
      </w:r>
    </w:p>
    <w:p>
      <w:pPr>
        <w:tabs>
          <w:tab w:val="left" w:pos="425"/>
          <w:tab w:val="left" w:pos="1620"/>
        </w:tabs>
        <w:spacing w:line="360" w:lineRule="auto"/>
        <w:rPr>
          <w:rFonts w:hint="eastAsia"/>
          <w:bCs/>
          <w:szCs w:val="21"/>
          <w:highlight w:val="none"/>
        </w:rPr>
      </w:pPr>
      <w:r>
        <w:rPr>
          <w:rFonts w:hint="eastAsia"/>
          <w:bCs/>
          <w:szCs w:val="21"/>
          <w:highlight w:val="none"/>
        </w:rPr>
        <w:t>二、综合评价内容及标准</w:t>
      </w:r>
    </w:p>
    <w:p>
      <w:pPr>
        <w:tabs>
          <w:tab w:val="left" w:pos="425"/>
          <w:tab w:val="left" w:pos="1620"/>
        </w:tabs>
        <w:spacing w:line="360" w:lineRule="auto"/>
        <w:rPr>
          <w:rFonts w:hint="eastAsia"/>
          <w:bCs/>
          <w:szCs w:val="21"/>
          <w:highlight w:val="none"/>
        </w:rPr>
      </w:pPr>
      <w:r>
        <w:rPr>
          <w:rFonts w:hint="eastAsia"/>
          <w:bCs/>
          <w:szCs w:val="21"/>
          <w:highlight w:val="none"/>
        </w:rPr>
        <w:t>（一）、投标报价（ 90 分）</w:t>
      </w:r>
    </w:p>
    <w:p>
      <w:pPr>
        <w:tabs>
          <w:tab w:val="left" w:pos="425"/>
          <w:tab w:val="left" w:pos="1620"/>
        </w:tabs>
        <w:spacing w:line="360" w:lineRule="auto"/>
        <w:rPr>
          <w:rFonts w:hint="eastAsia"/>
          <w:bCs/>
          <w:szCs w:val="21"/>
          <w:highlight w:val="none"/>
        </w:rPr>
      </w:pPr>
    </w:p>
    <w:p>
      <w:pPr>
        <w:tabs>
          <w:tab w:val="left" w:pos="425"/>
          <w:tab w:val="left" w:pos="1620"/>
        </w:tabs>
        <w:spacing w:line="360" w:lineRule="auto"/>
        <w:rPr>
          <w:rFonts w:hint="eastAsia"/>
          <w:bCs/>
          <w:szCs w:val="21"/>
          <w:highlight w:val="none"/>
        </w:rPr>
      </w:pPr>
      <w:r>
        <w:rPr>
          <w:rFonts w:hint="eastAsia"/>
          <w:bCs/>
          <w:szCs w:val="21"/>
          <w:highlight w:val="none"/>
        </w:rPr>
        <w:t>1、</w:t>
      </w:r>
      <w:r>
        <w:rPr>
          <w:rFonts w:hint="eastAsia"/>
          <w:bCs/>
          <w:szCs w:val="21"/>
          <w:highlight w:val="yellow"/>
        </w:rPr>
        <w:t>投标报价在</w:t>
      </w:r>
      <w:r>
        <w:rPr>
          <w:rFonts w:hint="eastAsia"/>
          <w:bCs/>
          <w:szCs w:val="21"/>
          <w:highlight w:val="yellow"/>
          <w:lang w:eastAsia="zh-CN"/>
        </w:rPr>
        <w:t>投标</w:t>
      </w:r>
      <w:r>
        <w:rPr>
          <w:rFonts w:hint="eastAsia"/>
          <w:bCs/>
          <w:szCs w:val="21"/>
          <w:highlight w:val="yellow"/>
        </w:rPr>
        <w:t>最低价的</w:t>
      </w:r>
      <w:r>
        <w:rPr>
          <w:rFonts w:hint="eastAsia"/>
          <w:bCs/>
          <w:szCs w:val="21"/>
          <w:highlight w:val="yellow"/>
          <w:lang w:eastAsia="zh-CN"/>
        </w:rPr>
        <w:t>往上</w:t>
      </w:r>
      <w:r>
        <w:rPr>
          <w:rFonts w:hint="eastAsia"/>
          <w:bCs/>
          <w:szCs w:val="21"/>
          <w:highlight w:val="yellow"/>
        </w:rPr>
        <w:t>偏差3%范围内的为候选资格人</w:t>
      </w:r>
      <w:r>
        <w:rPr>
          <w:rFonts w:hint="eastAsia"/>
          <w:bCs/>
          <w:szCs w:val="21"/>
          <w:highlight w:val="none"/>
        </w:rPr>
        <w:t>。</w:t>
      </w:r>
    </w:p>
    <w:p>
      <w:pPr>
        <w:tabs>
          <w:tab w:val="left" w:pos="425"/>
          <w:tab w:val="left" w:pos="1620"/>
        </w:tabs>
        <w:spacing w:line="360" w:lineRule="auto"/>
        <w:rPr>
          <w:rFonts w:hint="eastAsia"/>
          <w:bCs/>
          <w:szCs w:val="21"/>
          <w:highlight w:val="none"/>
          <w:lang w:val="en-US" w:eastAsia="zh-CN"/>
        </w:rPr>
      </w:pPr>
      <w:r>
        <w:rPr>
          <w:rFonts w:hint="eastAsia"/>
          <w:bCs/>
          <w:szCs w:val="21"/>
          <w:highlight w:val="none"/>
        </w:rPr>
        <w:t>2、该招标工程采用复合标底确定评标基准价，其中：投标人报价的算术平均值占权重的30%，招标人经审定后的标底占权重的70%；C =（A1+A2+A3,,An）/n ×</w:t>
      </w:r>
      <w:r>
        <w:rPr>
          <w:rFonts w:hint="eastAsia"/>
          <w:bCs/>
          <w:szCs w:val="21"/>
          <w:highlight w:val="none"/>
          <w:lang w:val="en-US" w:eastAsia="zh-CN"/>
        </w:rPr>
        <w:t>3</w:t>
      </w:r>
      <w:r>
        <w:rPr>
          <w:rFonts w:hint="eastAsia"/>
          <w:bCs/>
          <w:szCs w:val="21"/>
          <w:highlight w:val="none"/>
        </w:rPr>
        <w:t>0%+ B *</w:t>
      </w:r>
      <w:r>
        <w:rPr>
          <w:rFonts w:hint="eastAsia"/>
          <w:bCs/>
          <w:szCs w:val="21"/>
          <w:highlight w:val="none"/>
          <w:lang w:val="en-US" w:eastAsia="zh-CN"/>
        </w:rPr>
        <w:t>7</w:t>
      </w:r>
      <w:bookmarkStart w:id="0" w:name="_GoBack"/>
      <w:bookmarkEnd w:id="0"/>
      <w:r>
        <w:rPr>
          <w:rFonts w:hint="eastAsia"/>
          <w:bCs/>
          <w:szCs w:val="21"/>
          <w:highlight w:val="none"/>
        </w:rPr>
        <w:t>0%</w:t>
      </w:r>
      <w:r>
        <w:rPr>
          <w:rFonts w:hint="eastAsia"/>
          <w:bCs/>
          <w:szCs w:val="21"/>
          <w:highlight w:val="none"/>
          <w:lang w:val="en-US" w:eastAsia="zh-CN"/>
        </w:rPr>
        <w:t xml:space="preserve">  </w:t>
      </w:r>
    </w:p>
    <w:p>
      <w:pPr>
        <w:tabs>
          <w:tab w:val="left" w:pos="425"/>
          <w:tab w:val="left" w:pos="1620"/>
        </w:tabs>
        <w:spacing w:line="360" w:lineRule="auto"/>
        <w:rPr>
          <w:rFonts w:hint="eastAsia"/>
          <w:bCs/>
          <w:szCs w:val="21"/>
          <w:highlight w:val="none"/>
        </w:rPr>
      </w:pPr>
      <w:r>
        <w:rPr>
          <w:rFonts w:hint="eastAsia"/>
          <w:bCs/>
          <w:szCs w:val="21"/>
          <w:highlight w:val="none"/>
        </w:rPr>
        <w:t>其</w:t>
      </w:r>
      <w:r>
        <w:rPr>
          <w:rFonts w:hint="eastAsia"/>
          <w:bCs/>
          <w:szCs w:val="21"/>
          <w:highlight w:val="none"/>
          <w:lang w:eastAsia="zh-CN"/>
        </w:rPr>
        <w:t>中</w:t>
      </w:r>
    </w:p>
    <w:p>
      <w:pPr>
        <w:tabs>
          <w:tab w:val="left" w:pos="425"/>
          <w:tab w:val="left" w:pos="1620"/>
        </w:tabs>
        <w:spacing w:line="360" w:lineRule="auto"/>
        <w:rPr>
          <w:rFonts w:hint="eastAsia"/>
          <w:bCs/>
          <w:szCs w:val="21"/>
          <w:highlight w:val="none"/>
        </w:rPr>
      </w:pPr>
      <w:r>
        <w:rPr>
          <w:rFonts w:hint="eastAsia"/>
          <w:bCs/>
          <w:szCs w:val="21"/>
          <w:highlight w:val="none"/>
        </w:rPr>
        <w:t>C=评标基准价</w:t>
      </w:r>
    </w:p>
    <w:p>
      <w:pPr>
        <w:tabs>
          <w:tab w:val="left" w:pos="425"/>
          <w:tab w:val="left" w:pos="1620"/>
        </w:tabs>
        <w:spacing w:line="360" w:lineRule="auto"/>
        <w:rPr>
          <w:rFonts w:hint="eastAsia"/>
          <w:bCs/>
          <w:szCs w:val="21"/>
          <w:highlight w:val="none"/>
        </w:rPr>
      </w:pPr>
      <w:r>
        <w:rPr>
          <w:rFonts w:hint="eastAsia"/>
          <w:bCs/>
          <w:szCs w:val="21"/>
          <w:highlight w:val="none"/>
        </w:rPr>
        <w:t>B=招标人经审定后的标底</w:t>
      </w:r>
    </w:p>
    <w:p>
      <w:pPr>
        <w:tabs>
          <w:tab w:val="left" w:pos="425"/>
          <w:tab w:val="left" w:pos="1620"/>
        </w:tabs>
        <w:spacing w:line="360" w:lineRule="auto"/>
        <w:rPr>
          <w:rFonts w:hint="eastAsia"/>
          <w:bCs/>
          <w:szCs w:val="21"/>
          <w:highlight w:val="none"/>
        </w:rPr>
      </w:pPr>
      <w:r>
        <w:rPr>
          <w:rFonts w:hint="eastAsia"/>
          <w:bCs/>
          <w:szCs w:val="21"/>
          <w:highlight w:val="none"/>
        </w:rPr>
        <w:t>A=投标人的有效投标报价（当投标人个数大于5 家时，将去掉一个最高值和一个最低值后计算投标人报价的算术平均值）</w:t>
      </w:r>
    </w:p>
    <w:p>
      <w:pPr>
        <w:tabs>
          <w:tab w:val="left" w:pos="425"/>
          <w:tab w:val="left" w:pos="1620"/>
        </w:tabs>
        <w:spacing w:line="360" w:lineRule="auto"/>
        <w:rPr>
          <w:rFonts w:hint="eastAsia"/>
          <w:bCs/>
          <w:szCs w:val="21"/>
          <w:highlight w:val="none"/>
        </w:rPr>
      </w:pPr>
      <w:r>
        <w:rPr>
          <w:rFonts w:hint="eastAsia"/>
          <w:bCs/>
          <w:szCs w:val="21"/>
          <w:highlight w:val="none"/>
        </w:rPr>
        <w:t xml:space="preserve">n=投标单位个数    </w:t>
      </w:r>
    </w:p>
    <w:p>
      <w:pPr>
        <w:tabs>
          <w:tab w:val="left" w:pos="425"/>
          <w:tab w:val="left" w:pos="1620"/>
        </w:tabs>
        <w:spacing w:line="360" w:lineRule="auto"/>
        <w:rPr>
          <w:rFonts w:hint="eastAsia"/>
          <w:bCs/>
          <w:szCs w:val="21"/>
          <w:highlight w:val="none"/>
        </w:rPr>
      </w:pPr>
      <w:r>
        <w:rPr>
          <w:rFonts w:hint="eastAsia"/>
          <w:bCs/>
          <w:szCs w:val="21"/>
          <w:highlight w:val="none"/>
        </w:rPr>
        <w:t>3、减分计算办法：</w:t>
      </w:r>
    </w:p>
    <w:p>
      <w:pPr>
        <w:tabs>
          <w:tab w:val="left" w:pos="425"/>
          <w:tab w:val="left" w:pos="1620"/>
        </w:tabs>
        <w:spacing w:line="360" w:lineRule="auto"/>
        <w:rPr>
          <w:rFonts w:hint="eastAsia"/>
          <w:bCs/>
          <w:szCs w:val="21"/>
          <w:highlight w:val="none"/>
          <w:lang w:eastAsia="zh-CN"/>
        </w:rPr>
      </w:pPr>
      <w:r>
        <w:rPr>
          <w:rFonts w:hint="eastAsia"/>
          <w:bCs/>
          <w:szCs w:val="21"/>
          <w:highlight w:val="none"/>
        </w:rPr>
        <w:t>偏差率=（投标报价 -评标基准价）  / 评标基准价 ×100%</w:t>
      </w:r>
      <w:r>
        <w:rPr>
          <w:rFonts w:hint="eastAsia"/>
          <w:bCs/>
          <w:szCs w:val="21"/>
          <w:highlight w:val="none"/>
          <w:lang w:eastAsia="zh-CN"/>
        </w:rPr>
        <w:t>。</w:t>
      </w:r>
    </w:p>
    <w:p>
      <w:pPr>
        <w:tabs>
          <w:tab w:val="left" w:pos="425"/>
          <w:tab w:val="left" w:pos="1620"/>
        </w:tabs>
        <w:spacing w:line="360" w:lineRule="auto"/>
        <w:rPr>
          <w:rFonts w:hint="eastAsia"/>
          <w:bCs/>
          <w:szCs w:val="21"/>
          <w:highlight w:val="none"/>
          <w:lang w:eastAsia="zh-CN"/>
        </w:rPr>
      </w:pPr>
      <w:r>
        <w:rPr>
          <w:rFonts w:hint="eastAsia"/>
          <w:bCs/>
          <w:szCs w:val="21"/>
          <w:highlight w:val="none"/>
        </w:rPr>
        <w:t>当偏差率 =0 时，投标报价为90 分</w:t>
      </w:r>
      <w:r>
        <w:rPr>
          <w:rFonts w:hint="eastAsia"/>
          <w:bCs/>
          <w:szCs w:val="21"/>
          <w:highlight w:val="none"/>
          <w:lang w:eastAsia="zh-CN"/>
        </w:rPr>
        <w:t>；</w:t>
      </w:r>
    </w:p>
    <w:p>
      <w:pPr>
        <w:tabs>
          <w:tab w:val="left" w:pos="425"/>
          <w:tab w:val="left" w:pos="1620"/>
        </w:tabs>
        <w:spacing w:line="360" w:lineRule="auto"/>
        <w:rPr>
          <w:rFonts w:hint="eastAsia"/>
          <w:bCs/>
          <w:szCs w:val="21"/>
          <w:highlight w:val="none"/>
          <w:lang w:eastAsia="zh-CN"/>
        </w:rPr>
      </w:pPr>
      <w:r>
        <w:rPr>
          <w:rFonts w:hint="eastAsia"/>
          <w:bCs/>
          <w:szCs w:val="21"/>
          <w:highlight w:val="none"/>
          <w:lang w:eastAsia="zh-CN"/>
        </w:rPr>
        <w:t>当投标人的评标价&gt;评标基准价，则评标价得分=</w:t>
      </w:r>
      <w:r>
        <w:rPr>
          <w:rFonts w:hint="eastAsia"/>
          <w:bCs/>
          <w:szCs w:val="21"/>
          <w:highlight w:val="none"/>
          <w:lang w:val="en-US" w:eastAsia="zh-CN"/>
        </w:rPr>
        <w:t>9</w:t>
      </w:r>
      <w:r>
        <w:rPr>
          <w:rFonts w:hint="eastAsia"/>
          <w:bCs/>
          <w:szCs w:val="21"/>
          <w:highlight w:val="none"/>
          <w:lang w:eastAsia="zh-CN"/>
        </w:rPr>
        <w:t>0-偏差率×100×1.5；</w:t>
      </w:r>
    </w:p>
    <w:p>
      <w:pPr>
        <w:tabs>
          <w:tab w:val="left" w:pos="425"/>
          <w:tab w:val="left" w:pos="1620"/>
        </w:tabs>
        <w:spacing w:line="360" w:lineRule="auto"/>
        <w:rPr>
          <w:rFonts w:hint="eastAsia"/>
          <w:bCs/>
          <w:szCs w:val="21"/>
          <w:highlight w:val="none"/>
        </w:rPr>
      </w:pPr>
      <w:r>
        <w:rPr>
          <w:rFonts w:hint="eastAsia"/>
          <w:bCs/>
          <w:szCs w:val="21"/>
          <w:highlight w:val="none"/>
          <w:lang w:eastAsia="zh-CN"/>
        </w:rPr>
        <w:t>当</w:t>
      </w:r>
      <w:r>
        <w:rPr>
          <w:rFonts w:hint="eastAsia"/>
          <w:bCs/>
          <w:szCs w:val="21"/>
          <w:highlight w:val="none"/>
        </w:rPr>
        <w:t>投标人的评标价≤评标基准价，则评标价得分=</w:t>
      </w:r>
      <w:r>
        <w:rPr>
          <w:rFonts w:hint="eastAsia"/>
          <w:bCs/>
          <w:szCs w:val="21"/>
          <w:highlight w:val="none"/>
          <w:lang w:val="en-US" w:eastAsia="zh-CN"/>
        </w:rPr>
        <w:t>9</w:t>
      </w:r>
      <w:r>
        <w:rPr>
          <w:rFonts w:hint="eastAsia"/>
          <w:bCs/>
          <w:szCs w:val="21"/>
          <w:highlight w:val="none"/>
        </w:rPr>
        <w:t>0+偏差率×100×1。</w:t>
      </w:r>
    </w:p>
    <w:p>
      <w:pPr>
        <w:tabs>
          <w:tab w:val="left" w:pos="425"/>
          <w:tab w:val="left" w:pos="1620"/>
        </w:tabs>
        <w:spacing w:line="360" w:lineRule="auto"/>
        <w:rPr>
          <w:rFonts w:hint="eastAsia"/>
          <w:bCs/>
          <w:szCs w:val="21"/>
          <w:highlight w:val="none"/>
        </w:rPr>
      </w:pPr>
      <w:r>
        <w:rPr>
          <w:rFonts w:hint="eastAsia"/>
          <w:bCs/>
          <w:szCs w:val="21"/>
          <w:highlight w:val="none"/>
        </w:rPr>
        <w:t>（二）、施工组织设计</w:t>
      </w:r>
      <w:r>
        <w:rPr>
          <w:rFonts w:hint="eastAsia"/>
          <w:bCs/>
          <w:szCs w:val="21"/>
          <w:highlight w:val="none"/>
          <w:lang w:eastAsia="zh-CN"/>
        </w:rPr>
        <w:t>及企业业绩</w:t>
      </w:r>
      <w:r>
        <w:rPr>
          <w:rFonts w:hint="eastAsia"/>
          <w:bCs/>
          <w:szCs w:val="21"/>
          <w:highlight w:val="none"/>
        </w:rPr>
        <w:t>（10 分）</w:t>
      </w:r>
    </w:p>
    <w:p>
      <w:pPr>
        <w:tabs>
          <w:tab w:val="left" w:pos="425"/>
          <w:tab w:val="left" w:pos="1620"/>
        </w:tabs>
        <w:spacing w:line="360" w:lineRule="auto"/>
        <w:rPr>
          <w:rFonts w:hint="eastAsia"/>
          <w:bCs/>
          <w:szCs w:val="21"/>
          <w:highlight w:val="none"/>
        </w:rPr>
      </w:pPr>
      <w:r>
        <w:rPr>
          <w:rFonts w:hint="eastAsia"/>
          <w:bCs/>
          <w:szCs w:val="21"/>
          <w:highlight w:val="none"/>
        </w:rPr>
        <w:t>1、施工方案的可行性：主要施工方案科学合理,能够指导施工,有满足需要的施工方案。</w:t>
      </w:r>
    </w:p>
    <w:p>
      <w:pPr>
        <w:tabs>
          <w:tab w:val="left" w:pos="425"/>
          <w:tab w:val="left" w:pos="1620"/>
        </w:tabs>
        <w:spacing w:line="360" w:lineRule="auto"/>
        <w:ind w:firstLine="210" w:firstLineChars="100"/>
        <w:rPr>
          <w:rFonts w:hint="eastAsia"/>
          <w:bCs/>
          <w:szCs w:val="21"/>
          <w:highlight w:val="none"/>
        </w:rPr>
      </w:pPr>
      <w:r>
        <w:rPr>
          <w:rFonts w:hint="eastAsia"/>
          <w:bCs/>
          <w:szCs w:val="21"/>
          <w:highlight w:val="none"/>
        </w:rPr>
        <w:t>工程质量保证体系和所采取的技术措施：投标人质量管理体系健全, 自检体系完善,投标书符合招标文件及国家、行业、地方强制性标准规范要求</w:t>
      </w:r>
      <w:r>
        <w:rPr>
          <w:rFonts w:hint="eastAsia"/>
          <w:bCs/>
          <w:szCs w:val="21"/>
          <w:highlight w:val="none"/>
          <w:lang w:eastAsia="zh-CN"/>
        </w:rPr>
        <w:t>，</w:t>
      </w:r>
      <w:r>
        <w:rPr>
          <w:rFonts w:hint="eastAsia"/>
          <w:bCs/>
          <w:szCs w:val="21"/>
          <w:highlight w:val="none"/>
        </w:rPr>
        <w:t>并有完善 可行的工程质量保证体系和防止质量通病的措施及满足工程质量检测设备。 （0-3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2、</w:t>
      </w:r>
      <w:r>
        <w:rPr>
          <w:rFonts w:hint="eastAsia"/>
          <w:bCs/>
          <w:szCs w:val="21"/>
          <w:highlight w:val="none"/>
        </w:rPr>
        <w:t>施工进度计划及保证措施：施工进度安排科学、合理，所报工期符  合招标文件的要求</w:t>
      </w:r>
      <w:r>
        <w:rPr>
          <w:rFonts w:hint="eastAsia"/>
          <w:bCs/>
          <w:szCs w:val="21"/>
          <w:highlight w:val="none"/>
        </w:rPr>
        <w:tab/>
      </w:r>
      <w:r>
        <w:rPr>
          <w:rFonts w:hint="eastAsia"/>
          <w:bCs/>
          <w:szCs w:val="21"/>
          <w:highlight w:val="none"/>
        </w:rPr>
        <w:t>,有可行的进度安排横道图、网络图,有保证工程进度的具体措施。（ 0-3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3、</w:t>
      </w:r>
      <w:r>
        <w:rPr>
          <w:rFonts w:hint="eastAsia"/>
          <w:bCs/>
          <w:szCs w:val="21"/>
          <w:highlight w:val="none"/>
          <w:lang w:eastAsia="zh-CN"/>
        </w:rPr>
        <w:t>企业信誉、企业业绩（类似项目的酒店装饰装修工程案例，需要提供合同复印件）（</w:t>
      </w:r>
      <w:r>
        <w:rPr>
          <w:rFonts w:hint="eastAsia"/>
          <w:bCs/>
          <w:szCs w:val="21"/>
          <w:highlight w:val="none"/>
          <w:lang w:val="en-US" w:eastAsia="zh-CN"/>
        </w:rPr>
        <w:t>0-4分</w:t>
      </w:r>
      <w:r>
        <w:rPr>
          <w:rFonts w:hint="eastAsia"/>
          <w:bCs/>
          <w:szCs w:val="21"/>
          <w:highlight w:val="none"/>
          <w:lang w:eastAsia="zh-CN"/>
        </w:rPr>
        <w:t>）</w:t>
      </w:r>
    </w:p>
    <w:p>
      <w:pPr>
        <w:tabs>
          <w:tab w:val="left" w:pos="425"/>
          <w:tab w:val="left" w:pos="1620"/>
        </w:tabs>
        <w:spacing w:line="360" w:lineRule="auto"/>
        <w:rPr>
          <w:rFonts w:hint="eastAsia"/>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胥城大厦</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06</w:t>
      </w:r>
      <w:r>
        <w:rPr>
          <w:rFonts w:hint="eastAsia"/>
          <w:sz w:val="28"/>
          <w:szCs w:val="28"/>
        </w:rPr>
        <w:t>月</w:t>
      </w:r>
      <w:r>
        <w:rPr>
          <w:rFonts w:hint="eastAsia"/>
          <w:sz w:val="28"/>
          <w:szCs w:val="28"/>
          <w:lang w:val="en-US" w:eastAsia="zh-CN"/>
        </w:rPr>
        <w:t>04</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胥城大厦客房改造工程施工图</w:t>
      </w:r>
    </w:p>
    <w:p>
      <w:pPr>
        <w:spacing w:line="440" w:lineRule="exact"/>
        <w:ind w:firstLine="102" w:firstLineChars="49"/>
        <w:jc w:val="left"/>
        <w:rPr>
          <w:rFonts w:hint="eastAsia"/>
          <w:szCs w:val="21"/>
          <w:lang w:eastAsia="zh-CN"/>
        </w:rPr>
      </w:pPr>
      <w:r>
        <w:rPr>
          <w:rFonts w:hint="eastAsia"/>
          <w:szCs w:val="21"/>
          <w:lang w:eastAsia="zh-CN"/>
        </w:rPr>
        <w:t>附件二：胥城大厦客房改造效果图（如与施工图不一致，以施工图为准）；</w:t>
      </w:r>
    </w:p>
    <w:p>
      <w:pPr>
        <w:spacing w:line="440" w:lineRule="exact"/>
        <w:ind w:firstLine="102" w:firstLineChars="49"/>
        <w:jc w:val="left"/>
        <w:rPr>
          <w:rFonts w:hint="eastAsia"/>
          <w:szCs w:val="21"/>
          <w:lang w:eastAsia="zh-CN"/>
        </w:rPr>
      </w:pPr>
      <w:r>
        <w:rPr>
          <w:rFonts w:hint="eastAsia"/>
          <w:szCs w:val="21"/>
          <w:lang w:eastAsia="zh-CN"/>
        </w:rPr>
        <w:t>附件三：胥城大厦客房改造甲供家具清单</w:t>
      </w:r>
    </w:p>
    <w:p>
      <w:pPr>
        <w:spacing w:line="440" w:lineRule="exact"/>
        <w:ind w:firstLine="102" w:firstLineChars="49"/>
        <w:jc w:val="left"/>
        <w:rPr>
          <w:rFonts w:hint="eastAsia"/>
          <w:szCs w:val="21"/>
          <w:lang w:eastAsia="zh-CN"/>
        </w:rPr>
      </w:pPr>
      <w:r>
        <w:rPr>
          <w:rFonts w:hint="eastAsia"/>
          <w:szCs w:val="21"/>
          <w:lang w:eastAsia="zh-CN"/>
        </w:rPr>
        <w:t>附件三：工程量清单</w:t>
      </w:r>
    </w:p>
    <w:p>
      <w:pPr>
        <w:spacing w:line="440" w:lineRule="exact"/>
        <w:ind w:firstLine="102" w:firstLineChars="49"/>
        <w:jc w:val="left"/>
        <w:rPr>
          <w:rFonts w:hint="eastAsia"/>
          <w:szCs w:val="21"/>
          <w:lang w:eastAsia="zh-CN"/>
        </w:rPr>
      </w:pPr>
      <w:r>
        <w:rPr>
          <w:rFonts w:hint="eastAsia"/>
          <w:szCs w:val="21"/>
          <w:lang w:eastAsia="zh-CN"/>
        </w:rPr>
        <w:t>附件四：胥城大厦客房改造补充说明（客房改造范围、标底编制说明、</w:t>
      </w:r>
      <w:r>
        <w:rPr>
          <w:rFonts w:hint="eastAsia"/>
          <w:szCs w:val="21"/>
          <w:lang w:val="en-US" w:eastAsia="zh-CN"/>
        </w:rPr>
        <w:t>编标</w:t>
      </w:r>
      <w:r>
        <w:rPr>
          <w:rFonts w:hint="eastAsia"/>
          <w:szCs w:val="21"/>
          <w:lang w:eastAsia="zh-CN"/>
        </w:rPr>
        <w:t>提疑答复）</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2FD8C7E9"/>
    <w:multiLevelType w:val="singleLevel"/>
    <w:tmpl w:val="2FD8C7E9"/>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1"/>
  </w:num>
  <w:num w:numId="2">
    <w:abstractNumId w:val="5"/>
  </w:num>
  <w:num w:numId="3">
    <w:abstractNumId w:val="6"/>
  </w:num>
  <w:num w:numId="4">
    <w:abstractNumId w:val="0"/>
  </w:num>
  <w:num w:numId="5">
    <w:abstractNumId w:val="8"/>
  </w:num>
  <w:num w:numId="6">
    <w:abstractNumId w:val="3"/>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6504A72"/>
    <w:rsid w:val="076B32D4"/>
    <w:rsid w:val="07BC12EF"/>
    <w:rsid w:val="0856062D"/>
    <w:rsid w:val="08C26B32"/>
    <w:rsid w:val="08C5051D"/>
    <w:rsid w:val="091D3F5E"/>
    <w:rsid w:val="0BB8680F"/>
    <w:rsid w:val="0CCC038B"/>
    <w:rsid w:val="0D0A3188"/>
    <w:rsid w:val="0E620C08"/>
    <w:rsid w:val="0E7A670E"/>
    <w:rsid w:val="0EA07550"/>
    <w:rsid w:val="0FA9390D"/>
    <w:rsid w:val="11826765"/>
    <w:rsid w:val="11FE3433"/>
    <w:rsid w:val="12BD22AD"/>
    <w:rsid w:val="13B30401"/>
    <w:rsid w:val="14614CD0"/>
    <w:rsid w:val="16755A32"/>
    <w:rsid w:val="16BB1D3B"/>
    <w:rsid w:val="173C598B"/>
    <w:rsid w:val="174625CD"/>
    <w:rsid w:val="17EB176B"/>
    <w:rsid w:val="185B7342"/>
    <w:rsid w:val="1A267315"/>
    <w:rsid w:val="1AF72300"/>
    <w:rsid w:val="1AFC0475"/>
    <w:rsid w:val="1BC570E4"/>
    <w:rsid w:val="1D7A2005"/>
    <w:rsid w:val="1D9305D0"/>
    <w:rsid w:val="1F6024E0"/>
    <w:rsid w:val="207E7F83"/>
    <w:rsid w:val="20C10BA7"/>
    <w:rsid w:val="20E46263"/>
    <w:rsid w:val="22206576"/>
    <w:rsid w:val="24FA5254"/>
    <w:rsid w:val="25A36702"/>
    <w:rsid w:val="25E34D3F"/>
    <w:rsid w:val="268863F7"/>
    <w:rsid w:val="27B81661"/>
    <w:rsid w:val="27D328D5"/>
    <w:rsid w:val="27DE63C3"/>
    <w:rsid w:val="281B66B2"/>
    <w:rsid w:val="28367BE4"/>
    <w:rsid w:val="2A2969F4"/>
    <w:rsid w:val="2A8B74BD"/>
    <w:rsid w:val="2AAB3D7F"/>
    <w:rsid w:val="2CA4188C"/>
    <w:rsid w:val="2D685930"/>
    <w:rsid w:val="2E367DBC"/>
    <w:rsid w:val="2E6A35C0"/>
    <w:rsid w:val="2F8E0489"/>
    <w:rsid w:val="31D25200"/>
    <w:rsid w:val="32690447"/>
    <w:rsid w:val="32701839"/>
    <w:rsid w:val="33346E80"/>
    <w:rsid w:val="35E44200"/>
    <w:rsid w:val="35EC631A"/>
    <w:rsid w:val="36596A9D"/>
    <w:rsid w:val="365D72CC"/>
    <w:rsid w:val="37E93F0E"/>
    <w:rsid w:val="3AA101B9"/>
    <w:rsid w:val="3D9C350E"/>
    <w:rsid w:val="3E55351E"/>
    <w:rsid w:val="3E9713C0"/>
    <w:rsid w:val="3E995763"/>
    <w:rsid w:val="3E9D0E97"/>
    <w:rsid w:val="3EF87A6D"/>
    <w:rsid w:val="3F4D7D97"/>
    <w:rsid w:val="3F685F82"/>
    <w:rsid w:val="407D2E4D"/>
    <w:rsid w:val="41103E9B"/>
    <w:rsid w:val="41576D7B"/>
    <w:rsid w:val="41604BFD"/>
    <w:rsid w:val="41940D35"/>
    <w:rsid w:val="42E44138"/>
    <w:rsid w:val="43F21023"/>
    <w:rsid w:val="4480471D"/>
    <w:rsid w:val="44D91631"/>
    <w:rsid w:val="451B4A7E"/>
    <w:rsid w:val="456C74AC"/>
    <w:rsid w:val="46337FCA"/>
    <w:rsid w:val="48FC5BBC"/>
    <w:rsid w:val="495A7675"/>
    <w:rsid w:val="4FFF6617"/>
    <w:rsid w:val="50502A0C"/>
    <w:rsid w:val="510D4F58"/>
    <w:rsid w:val="518C2C03"/>
    <w:rsid w:val="5251274D"/>
    <w:rsid w:val="54847773"/>
    <w:rsid w:val="558619EB"/>
    <w:rsid w:val="586C64CB"/>
    <w:rsid w:val="599256CF"/>
    <w:rsid w:val="5A1E7733"/>
    <w:rsid w:val="5A43340D"/>
    <w:rsid w:val="5A450F6B"/>
    <w:rsid w:val="5A6735C9"/>
    <w:rsid w:val="5B873401"/>
    <w:rsid w:val="5B8A3610"/>
    <w:rsid w:val="5BAF3B52"/>
    <w:rsid w:val="5D2E244F"/>
    <w:rsid w:val="60552271"/>
    <w:rsid w:val="61124CE1"/>
    <w:rsid w:val="61184FAB"/>
    <w:rsid w:val="616B6389"/>
    <w:rsid w:val="617C27C8"/>
    <w:rsid w:val="6180007C"/>
    <w:rsid w:val="61D07765"/>
    <w:rsid w:val="61EB5F5B"/>
    <w:rsid w:val="63C40DE8"/>
    <w:rsid w:val="63EF5947"/>
    <w:rsid w:val="64E22FFD"/>
    <w:rsid w:val="65D7570C"/>
    <w:rsid w:val="664E76E7"/>
    <w:rsid w:val="66B172B2"/>
    <w:rsid w:val="67077ED9"/>
    <w:rsid w:val="67936A17"/>
    <w:rsid w:val="67950753"/>
    <w:rsid w:val="679C438D"/>
    <w:rsid w:val="67E02E9E"/>
    <w:rsid w:val="684D465C"/>
    <w:rsid w:val="6B0472E6"/>
    <w:rsid w:val="6B4B2548"/>
    <w:rsid w:val="6D22664C"/>
    <w:rsid w:val="6D962563"/>
    <w:rsid w:val="6E044008"/>
    <w:rsid w:val="702E2E81"/>
    <w:rsid w:val="72844BC1"/>
    <w:rsid w:val="7321788E"/>
    <w:rsid w:val="74C50C2F"/>
    <w:rsid w:val="75265064"/>
    <w:rsid w:val="764A4858"/>
    <w:rsid w:val="768B77ED"/>
    <w:rsid w:val="76D05753"/>
    <w:rsid w:val="76D2425D"/>
    <w:rsid w:val="7714539C"/>
    <w:rsid w:val="798427AC"/>
    <w:rsid w:val="7A644347"/>
    <w:rsid w:val="7A9B3CEA"/>
    <w:rsid w:val="7B4139DF"/>
    <w:rsid w:val="7B93557A"/>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23</TotalTime>
  <ScaleCrop>false</ScaleCrop>
  <LinksUpToDate>false</LinksUpToDate>
  <CharactersWithSpaces>14690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2019-06-04T02:50:17Z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