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color w:val="000000"/>
          <w:sz w:val="72"/>
          <w:szCs w:val="72"/>
          <w:u w:val="single"/>
        </w:rPr>
      </w:pPr>
    </w:p>
    <w:p>
      <w:pPr>
        <w:jc w:val="center"/>
        <w:rPr>
          <w:rFonts w:hint="eastAsia" w:ascii="仿宋" w:hAnsi="仿宋" w:eastAsia="仿宋" w:cs="仿宋"/>
          <w:b/>
          <w:color w:val="000000"/>
          <w:sz w:val="72"/>
          <w:szCs w:val="72"/>
          <w:u w:val="none"/>
        </w:rPr>
      </w:pPr>
      <w:r>
        <w:rPr>
          <w:rFonts w:hint="eastAsia" w:ascii="仿宋" w:hAnsi="仿宋" w:eastAsia="仿宋" w:cs="仿宋"/>
          <w:b/>
          <w:color w:val="000000"/>
          <w:sz w:val="72"/>
          <w:szCs w:val="72"/>
          <w:u w:val="none"/>
        </w:rPr>
        <w:t>书 香 酒 店 集 团</w:t>
      </w: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96"/>
          <w:szCs w:val="84"/>
        </w:rPr>
        <w:t>招  标  文  件</w:t>
      </w:r>
    </w:p>
    <w:p>
      <w:pPr>
        <w:overflowPunct w:val="0"/>
        <w:rPr>
          <w:rFonts w:hint="eastAsia" w:ascii="仿宋" w:hAnsi="仿宋" w:eastAsia="仿宋" w:cs="仿宋"/>
          <w:color w:val="000000"/>
          <w:sz w:val="28"/>
          <w:szCs w:val="28"/>
        </w:rPr>
      </w:pPr>
    </w:p>
    <w:p>
      <w:pPr>
        <w:overflowPunct w:val="0"/>
        <w:jc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招标编号：</w:t>
      </w:r>
      <w:r>
        <w:rPr>
          <w:rFonts w:hint="eastAsia" w:asciiTheme="minorEastAsia" w:hAnsiTheme="minorEastAsia" w:eastAsiaTheme="minorEastAsia"/>
          <w:color w:val="000000"/>
          <w:sz w:val="28"/>
          <w:szCs w:val="28"/>
        </w:rPr>
        <w:t>SXCG201905-C-103</w:t>
      </w:r>
    </w:p>
    <w:p>
      <w:pPr>
        <w:overflowPunct w:val="0"/>
        <w:jc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lang w:eastAsia="zh-CN"/>
        </w:rPr>
        <w:t>胥城大厦客房成套家具工程项目</w:t>
      </w:r>
    </w:p>
    <w:p>
      <w:pPr>
        <w:overflowPunct w:val="0"/>
        <w:jc w:val="cente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使用</w:t>
      </w:r>
      <w:r>
        <w:rPr>
          <w:rFonts w:hint="eastAsia" w:ascii="仿宋" w:hAnsi="仿宋" w:eastAsia="仿宋" w:cs="仿宋"/>
          <w:color w:val="000000"/>
          <w:sz w:val="28"/>
          <w:szCs w:val="28"/>
        </w:rPr>
        <w:t>单位：</w:t>
      </w:r>
      <w:r>
        <w:rPr>
          <w:rFonts w:hint="eastAsia" w:ascii="仿宋" w:hAnsi="仿宋" w:eastAsia="仿宋" w:cs="仿宋"/>
          <w:color w:val="000000"/>
          <w:sz w:val="28"/>
          <w:szCs w:val="28"/>
          <w:lang w:eastAsia="zh-CN"/>
        </w:rPr>
        <w:t>苏州胥城大厦有限公司</w:t>
      </w:r>
      <w:r>
        <w:rPr>
          <w:rFonts w:hint="eastAsia" w:ascii="仿宋" w:hAnsi="仿宋" w:eastAsia="仿宋" w:cs="仿宋"/>
          <w:color w:val="000000"/>
          <w:sz w:val="28"/>
          <w:szCs w:val="28"/>
        </w:rPr>
        <w:t xml:space="preserve"> </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jc w:val="right"/>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lang w:val="en-US" w:eastAsia="zh-CN"/>
        </w:rPr>
        <w:t>2019</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05</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20</w:t>
      </w:r>
      <w:r>
        <w:rPr>
          <w:rFonts w:hint="eastAsia" w:ascii="仿宋" w:hAnsi="仿宋" w:eastAsia="仿宋" w:cs="仿宋"/>
          <w:color w:val="000000"/>
          <w:sz w:val="28"/>
          <w:szCs w:val="28"/>
        </w:rPr>
        <w:t>日</w:t>
      </w:r>
    </w:p>
    <w:p>
      <w:pPr>
        <w:overflowPunct w:val="0"/>
        <w:rPr>
          <w:rFonts w:hint="eastAsia" w:ascii="仿宋" w:hAnsi="仿宋" w:eastAsia="仿宋" w:cs="仿宋"/>
          <w:color w:val="000000"/>
          <w:sz w:val="28"/>
          <w:szCs w:val="28"/>
        </w:rPr>
      </w:pPr>
    </w:p>
    <w:p>
      <w:pPr>
        <w:pStyle w:val="39"/>
        <w:jc w:val="center"/>
        <w:rPr>
          <w:rFonts w:hint="eastAsia" w:ascii="仿宋" w:hAnsi="仿宋" w:eastAsia="仿宋" w:cs="仿宋"/>
        </w:rPr>
      </w:pPr>
      <w:r>
        <w:rPr>
          <w:rFonts w:hint="eastAsia" w:ascii="仿宋" w:hAnsi="仿宋" w:eastAsia="仿宋" w:cs="仿宋"/>
          <w:sz w:val="52"/>
          <w:szCs w:val="52"/>
          <w:lang w:val="zh-CN"/>
        </w:rPr>
        <w:t>目</w:t>
      </w:r>
      <w:r>
        <w:rPr>
          <w:rFonts w:hint="eastAsia" w:ascii="仿宋" w:hAnsi="仿宋" w:eastAsia="仿宋" w:cs="仿宋"/>
          <w:sz w:val="52"/>
          <w:szCs w:val="52"/>
          <w:lang w:val="en-US" w:eastAsia="zh-CN"/>
        </w:rPr>
        <w:t xml:space="preserve">  </w:t>
      </w:r>
      <w:r>
        <w:rPr>
          <w:rFonts w:hint="eastAsia" w:ascii="仿宋" w:hAnsi="仿宋" w:eastAsia="仿宋" w:cs="仿宋"/>
          <w:sz w:val="52"/>
          <w:szCs w:val="52"/>
          <w:lang w:val="zh-CN"/>
        </w:rPr>
        <w:t>录</w:t>
      </w:r>
    </w:p>
    <w:p>
      <w:pPr>
        <w:pStyle w:val="1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TOC \o "1-3" \h \z \u </w:instrText>
      </w:r>
      <w:r>
        <w:rPr>
          <w:rFonts w:hint="eastAsia" w:ascii="仿宋" w:hAnsi="仿宋" w:eastAsia="仿宋" w:cs="仿宋"/>
        </w:rPr>
        <w:fldChar w:fldCharType="separate"/>
      </w:r>
      <w:r>
        <w:rPr>
          <w:rFonts w:hint="eastAsia" w:ascii="仿宋" w:hAnsi="仿宋" w:eastAsia="仿宋" w:cs="仿宋"/>
        </w:rPr>
        <w:fldChar w:fldCharType="begin"/>
      </w:r>
      <w:r>
        <w:rPr>
          <w:rFonts w:hint="eastAsia" w:ascii="仿宋" w:hAnsi="仿宋" w:eastAsia="仿宋" w:cs="仿宋"/>
        </w:rPr>
        <w:instrText xml:space="preserve"> HYPERLINK \l _Toc19043 </w:instrText>
      </w:r>
      <w:r>
        <w:rPr>
          <w:rFonts w:hint="eastAsia" w:ascii="仿宋" w:hAnsi="仿宋" w:eastAsia="仿宋" w:cs="仿宋"/>
        </w:rPr>
        <w:fldChar w:fldCharType="separate"/>
      </w:r>
      <w:r>
        <w:rPr>
          <w:rFonts w:hint="eastAsia" w:ascii="仿宋" w:hAnsi="仿宋" w:eastAsia="仿宋" w:cs="仿宋"/>
        </w:rPr>
        <w:t>第一章、投标邀请函</w:t>
      </w:r>
      <w:r>
        <w:tab/>
      </w:r>
      <w:r>
        <w:fldChar w:fldCharType="begin"/>
      </w:r>
      <w:r>
        <w:instrText xml:space="preserve"> PAGEREF _Toc19043 </w:instrText>
      </w:r>
      <w:r>
        <w:fldChar w:fldCharType="separate"/>
      </w:r>
      <w:r>
        <w:t>3</w:t>
      </w:r>
      <w:r>
        <w:fldChar w:fldCharType="end"/>
      </w:r>
      <w:r>
        <w:rPr>
          <w:rFonts w:hint="eastAsia" w:ascii="仿宋" w:hAnsi="仿宋" w:eastAsia="仿宋" w:cs="仿宋"/>
        </w:rPr>
        <w:fldChar w:fldCharType="end"/>
      </w:r>
    </w:p>
    <w:p>
      <w:pPr>
        <w:pStyle w:val="1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_Toc7712 </w:instrText>
      </w:r>
      <w:r>
        <w:rPr>
          <w:rFonts w:hint="eastAsia" w:ascii="仿宋" w:hAnsi="仿宋" w:eastAsia="仿宋" w:cs="仿宋"/>
        </w:rPr>
        <w:fldChar w:fldCharType="separate"/>
      </w:r>
      <w:r>
        <w:rPr>
          <w:rFonts w:hint="eastAsia" w:ascii="仿宋" w:hAnsi="仿宋" w:eastAsia="仿宋" w:cs="仿宋"/>
        </w:rPr>
        <w:t>第二章 、投标须知及投标文件</w:t>
      </w:r>
      <w:r>
        <w:tab/>
      </w:r>
      <w:r>
        <w:fldChar w:fldCharType="begin"/>
      </w:r>
      <w:r>
        <w:instrText xml:space="preserve"> PAGEREF _Toc7712 </w:instrText>
      </w:r>
      <w:r>
        <w:fldChar w:fldCharType="separate"/>
      </w:r>
      <w:r>
        <w:t>4</w:t>
      </w:r>
      <w:r>
        <w:fldChar w:fldCharType="end"/>
      </w:r>
      <w:r>
        <w:rPr>
          <w:rFonts w:hint="eastAsia" w:ascii="仿宋" w:hAnsi="仿宋" w:eastAsia="仿宋" w:cs="仿宋"/>
        </w:rPr>
        <w:fldChar w:fldCharType="end"/>
      </w:r>
    </w:p>
    <w:p>
      <w:pPr>
        <w:pStyle w:val="1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_Toc29802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三</w:t>
      </w:r>
      <w:r>
        <w:rPr>
          <w:rFonts w:hint="eastAsia" w:ascii="仿宋" w:hAnsi="仿宋" w:eastAsia="仿宋" w:cs="仿宋"/>
        </w:rPr>
        <w:t>章、</w:t>
      </w:r>
      <w:r>
        <w:rPr>
          <w:rFonts w:hint="eastAsia" w:ascii="仿宋" w:hAnsi="仿宋" w:eastAsia="仿宋" w:cs="仿宋"/>
          <w:lang w:eastAsia="zh-CN"/>
        </w:rPr>
        <w:t>项目要求</w:t>
      </w:r>
      <w:r>
        <w:tab/>
      </w:r>
      <w:r>
        <w:fldChar w:fldCharType="begin"/>
      </w:r>
      <w:r>
        <w:instrText xml:space="preserve"> PAGEREF _Toc29802 </w:instrText>
      </w:r>
      <w:r>
        <w:fldChar w:fldCharType="separate"/>
      </w:r>
      <w:r>
        <w:t>8</w:t>
      </w:r>
      <w:r>
        <w:fldChar w:fldCharType="end"/>
      </w:r>
      <w:r>
        <w:rPr>
          <w:rFonts w:hint="eastAsia" w:ascii="仿宋" w:hAnsi="仿宋" w:eastAsia="仿宋" w:cs="仿宋"/>
        </w:rPr>
        <w:fldChar w:fldCharType="end"/>
      </w:r>
    </w:p>
    <w:p>
      <w:pPr>
        <w:pStyle w:val="1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_Toc18620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四</w:t>
      </w:r>
      <w:r>
        <w:rPr>
          <w:rFonts w:hint="eastAsia" w:ascii="仿宋" w:hAnsi="仿宋" w:eastAsia="仿宋" w:cs="仿宋"/>
        </w:rPr>
        <w:t>章、</w:t>
      </w:r>
      <w:r>
        <w:rPr>
          <w:rFonts w:hint="eastAsia" w:ascii="仿宋" w:hAnsi="仿宋" w:eastAsia="仿宋" w:cs="仿宋"/>
          <w:lang w:eastAsia="zh-CN"/>
        </w:rPr>
        <w:t>合同主要条款</w:t>
      </w:r>
      <w:r>
        <w:tab/>
      </w:r>
      <w:r>
        <w:fldChar w:fldCharType="begin"/>
      </w:r>
      <w:r>
        <w:instrText xml:space="preserve"> PAGEREF _Toc18620 </w:instrText>
      </w:r>
      <w:r>
        <w:fldChar w:fldCharType="separate"/>
      </w:r>
      <w:r>
        <w:t>9</w:t>
      </w:r>
      <w:r>
        <w:fldChar w:fldCharType="end"/>
      </w:r>
      <w:r>
        <w:rPr>
          <w:rFonts w:hint="eastAsia" w:ascii="仿宋" w:hAnsi="仿宋" w:eastAsia="仿宋" w:cs="仿宋"/>
        </w:rPr>
        <w:fldChar w:fldCharType="end"/>
      </w:r>
    </w:p>
    <w:p>
      <w:pPr>
        <w:pStyle w:val="1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_Toc8991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五</w:t>
      </w:r>
      <w:r>
        <w:rPr>
          <w:rFonts w:hint="eastAsia" w:ascii="仿宋" w:hAnsi="仿宋" w:eastAsia="仿宋" w:cs="仿宋"/>
        </w:rPr>
        <w:t>章、投标文件封面格式</w:t>
      </w:r>
      <w:r>
        <w:tab/>
      </w:r>
      <w:r>
        <w:fldChar w:fldCharType="begin"/>
      </w:r>
      <w:r>
        <w:instrText xml:space="preserve"> PAGEREF _Toc8991 </w:instrText>
      </w:r>
      <w:r>
        <w:fldChar w:fldCharType="separate"/>
      </w:r>
      <w:r>
        <w:t>13</w:t>
      </w:r>
      <w:r>
        <w:fldChar w:fldCharType="end"/>
      </w:r>
      <w:r>
        <w:rPr>
          <w:rFonts w:hint="eastAsia" w:ascii="仿宋" w:hAnsi="仿宋" w:eastAsia="仿宋" w:cs="仿宋"/>
        </w:rPr>
        <w:fldChar w:fldCharType="end"/>
      </w:r>
    </w:p>
    <w:p>
      <w:pPr>
        <w:pStyle w:val="1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_Toc14110 </w:instrText>
      </w:r>
      <w:r>
        <w:rPr>
          <w:rFonts w:hint="eastAsia" w:ascii="仿宋" w:hAnsi="仿宋" w:eastAsia="仿宋" w:cs="仿宋"/>
        </w:rPr>
        <w:fldChar w:fldCharType="separate"/>
      </w:r>
      <w:r>
        <w:rPr>
          <w:rFonts w:hint="eastAsia" w:ascii="仿宋" w:hAnsi="仿宋" w:eastAsia="仿宋" w:cs="仿宋"/>
          <w:lang w:eastAsia="zh-CN"/>
        </w:rPr>
        <w:t>第六章、附件</w:t>
      </w:r>
      <w:r>
        <w:tab/>
      </w:r>
      <w:r>
        <w:fldChar w:fldCharType="begin"/>
      </w:r>
      <w:r>
        <w:instrText xml:space="preserve"> PAGEREF _Toc14110 </w:instrText>
      </w:r>
      <w:r>
        <w:fldChar w:fldCharType="separate"/>
      </w:r>
      <w:r>
        <w:t>15</w:t>
      </w:r>
      <w:r>
        <w:fldChar w:fldCharType="end"/>
      </w:r>
      <w:r>
        <w:rPr>
          <w:rFonts w:hint="eastAsia" w:ascii="仿宋" w:hAnsi="仿宋" w:eastAsia="仿宋" w:cs="仿宋"/>
        </w:rPr>
        <w:fldChar w:fldCharType="end"/>
      </w:r>
    </w:p>
    <w:p>
      <w:pPr>
        <w:rPr>
          <w:rFonts w:hint="eastAsia" w:ascii="仿宋" w:hAnsi="仿宋" w:eastAsia="仿宋" w:cs="仿宋"/>
        </w:rPr>
      </w:pPr>
      <w:r>
        <w:rPr>
          <w:rFonts w:hint="eastAsia" w:ascii="仿宋" w:hAnsi="仿宋" w:eastAsia="仿宋" w:cs="仿宋"/>
        </w:rPr>
        <w:fldChar w:fldCharType="end"/>
      </w:r>
    </w:p>
    <w:p>
      <w:pPr>
        <w:spacing w:line="360" w:lineRule="auto"/>
        <w:rPr>
          <w:rFonts w:hint="eastAsia" w:ascii="仿宋" w:hAnsi="仿宋" w:eastAsia="仿宋" w:cs="仿宋"/>
          <w:b/>
          <w:bCs/>
          <w:sz w:val="24"/>
          <w:szCs w:val="24"/>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r>
        <w:rPr>
          <w:rFonts w:hint="eastAsia" w:ascii="仿宋" w:hAnsi="仿宋" w:eastAsia="仿宋" w:cs="仿宋"/>
          <w:b/>
          <w:bCs/>
          <w:szCs w:val="21"/>
        </w:rPr>
        <w:br w:type="page"/>
      </w:r>
    </w:p>
    <w:p>
      <w:pPr>
        <w:pStyle w:val="19"/>
        <w:jc w:val="center"/>
        <w:rPr>
          <w:rFonts w:hint="eastAsia" w:ascii="仿宋" w:hAnsi="仿宋" w:eastAsia="仿宋" w:cs="仿宋"/>
        </w:rPr>
      </w:pPr>
      <w:bookmarkStart w:id="0" w:name="_Toc4118"/>
      <w:bookmarkStart w:id="1" w:name="_Toc19043"/>
      <w:r>
        <w:rPr>
          <w:rFonts w:hint="eastAsia" w:ascii="仿宋" w:hAnsi="仿宋" w:eastAsia="仿宋" w:cs="仿宋"/>
        </w:rPr>
        <w:t>第一章、投标邀请函</w:t>
      </w:r>
      <w:bookmarkEnd w:id="0"/>
      <w:bookmarkEnd w:id="1"/>
    </w:p>
    <w:p>
      <w:pPr>
        <w:rPr>
          <w:rFonts w:hint="eastAsia" w:ascii="仿宋" w:hAnsi="仿宋" w:eastAsia="仿宋" w:cs="仿宋"/>
          <w:sz w:val="24"/>
          <w:szCs w:val="28"/>
        </w:rPr>
      </w:pPr>
      <w:bookmarkStart w:id="2" w:name="_Toc16901"/>
      <w:r>
        <w:rPr>
          <w:rFonts w:hint="eastAsia" w:ascii="仿宋" w:hAnsi="仿宋" w:eastAsia="仿宋" w:cs="仿宋"/>
        </w:rPr>
        <w:t xml:space="preserve"> </w:t>
      </w:r>
      <w:r>
        <w:rPr>
          <w:rFonts w:hint="eastAsia" w:ascii="仿宋" w:hAnsi="仿宋" w:eastAsia="仿宋" w:cs="仿宋"/>
          <w:sz w:val="24"/>
          <w:szCs w:val="28"/>
        </w:rPr>
        <w:t xml:space="preserve">  书香酒店投资管理集团有限公司成立于 2003 年，旗下有“胥城大厦”、“书香府邸（精品酒店）”、“书香世家（主题酒店）”、“书香心泊（智慧酒店）”“书香门第（精选酒店）”等多个系列品牌，同时管理包括胥城食品公司、书香物业管理公司、闲话闲食餐饮管理有限公司、书香雅生活文化传播公司在内的多家子公司。书香酒店集团经过十余年的发展，目前已在全国 7 省 18市布局经营了逾 40 家连锁酒店，现跻身于中国精品酒店十强之列，并以 32.78 亿元品牌价值入选“中国 500 最具价值品牌”。</w:t>
      </w:r>
    </w:p>
    <w:p>
      <w:pPr>
        <w:rPr>
          <w:rFonts w:hint="eastAsia" w:ascii="仿宋" w:hAnsi="仿宋" w:eastAsia="仿宋" w:cs="仿宋"/>
          <w:sz w:val="24"/>
          <w:szCs w:val="28"/>
        </w:rPr>
      </w:pPr>
      <w:r>
        <w:rPr>
          <w:rFonts w:hint="eastAsia" w:ascii="仿宋" w:hAnsi="仿宋" w:eastAsia="仿宋" w:cs="仿宋"/>
          <w:sz w:val="24"/>
          <w:szCs w:val="28"/>
        </w:rPr>
        <w:t>具体内容及要求如下：</w:t>
      </w:r>
    </w:p>
    <w:p>
      <w:pPr>
        <w:rPr>
          <w:rFonts w:hint="eastAsia" w:ascii="仿宋" w:hAnsi="仿宋" w:eastAsia="仿宋" w:cs="仿宋"/>
          <w:sz w:val="24"/>
          <w:szCs w:val="28"/>
        </w:rPr>
      </w:pPr>
      <w:r>
        <w:rPr>
          <w:rFonts w:hint="eastAsia" w:ascii="仿宋" w:hAnsi="仿宋" w:eastAsia="仿宋" w:cs="仿宋"/>
          <w:sz w:val="24"/>
          <w:szCs w:val="28"/>
        </w:rPr>
        <w:t>一、基本情况：</w:t>
      </w:r>
    </w:p>
    <w:p>
      <w:pPr>
        <w:rPr>
          <w:rFonts w:hint="eastAsia" w:ascii="仿宋" w:hAnsi="仿宋" w:eastAsia="仿宋" w:cs="仿宋"/>
          <w:sz w:val="24"/>
          <w:szCs w:val="28"/>
          <w:lang w:val="en-US" w:eastAsia="zh-CN"/>
        </w:rPr>
      </w:pPr>
      <w:r>
        <w:rPr>
          <w:rFonts w:hint="eastAsia" w:ascii="仿宋" w:hAnsi="仿宋" w:eastAsia="仿宋" w:cs="仿宋"/>
          <w:sz w:val="24"/>
          <w:szCs w:val="28"/>
        </w:rPr>
        <w:t>1、项目名称：</w:t>
      </w:r>
      <w:r>
        <w:rPr>
          <w:rFonts w:hint="eastAsia" w:ascii="仿宋" w:hAnsi="仿宋" w:eastAsia="仿宋" w:cs="仿宋"/>
          <w:sz w:val="24"/>
          <w:szCs w:val="28"/>
          <w:lang w:eastAsia="zh-CN"/>
        </w:rPr>
        <w:t>胥城大厦客房成套家具工程项目</w:t>
      </w:r>
    </w:p>
    <w:p>
      <w:pPr>
        <w:rPr>
          <w:rFonts w:hint="eastAsia" w:ascii="仿宋" w:hAnsi="仿宋" w:eastAsia="仿宋" w:cs="仿宋"/>
          <w:sz w:val="24"/>
          <w:szCs w:val="28"/>
          <w:lang w:eastAsia="zh-CN"/>
        </w:rPr>
      </w:pPr>
      <w:r>
        <w:rPr>
          <w:rFonts w:hint="eastAsia" w:ascii="仿宋" w:hAnsi="仿宋" w:eastAsia="仿宋" w:cs="仿宋"/>
          <w:sz w:val="24"/>
          <w:szCs w:val="28"/>
        </w:rPr>
        <w:t>2、招标编号：</w:t>
      </w:r>
      <w:r>
        <w:rPr>
          <w:rFonts w:hint="eastAsia" w:ascii="仿宋" w:hAnsi="仿宋" w:eastAsia="仿宋" w:cs="仿宋"/>
          <w:sz w:val="24"/>
          <w:szCs w:val="28"/>
          <w:lang w:eastAsia="zh-CN"/>
        </w:rPr>
        <w:t>SXCG201905-C-103</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w:t>
      </w:r>
      <w:r>
        <w:rPr>
          <w:rFonts w:hint="eastAsia" w:ascii="仿宋" w:hAnsi="仿宋" w:eastAsia="仿宋" w:cs="仿宋"/>
          <w:sz w:val="24"/>
          <w:szCs w:val="28"/>
          <w:lang w:eastAsia="zh-CN"/>
        </w:rPr>
        <w:t>具体</w:t>
      </w:r>
      <w:r>
        <w:rPr>
          <w:rFonts w:hint="eastAsia" w:ascii="仿宋" w:hAnsi="仿宋" w:eastAsia="仿宋" w:cs="仿宋"/>
          <w:sz w:val="24"/>
          <w:szCs w:val="28"/>
        </w:rPr>
        <w:t>内容：</w:t>
      </w:r>
      <w:r>
        <w:rPr>
          <w:rFonts w:hint="eastAsia" w:ascii="仿宋" w:hAnsi="仿宋" w:eastAsia="仿宋" w:cs="仿宋"/>
          <w:sz w:val="24"/>
          <w:szCs w:val="28"/>
          <w:lang w:eastAsia="zh-CN"/>
        </w:rPr>
        <w:t>见</w:t>
      </w:r>
      <w:r>
        <w:rPr>
          <w:rFonts w:hint="eastAsia" w:ascii="仿宋" w:hAnsi="仿宋" w:eastAsia="仿宋" w:cs="仿宋"/>
          <w:b/>
          <w:sz w:val="28"/>
          <w:szCs w:val="28"/>
        </w:rPr>
        <w:t>投标报价须知附表</w:t>
      </w:r>
    </w:p>
    <w:p>
      <w:pPr>
        <w:rPr>
          <w:rFonts w:hint="eastAsia" w:ascii="仿宋" w:hAnsi="仿宋" w:eastAsia="仿宋" w:cs="仿宋"/>
          <w:sz w:val="24"/>
          <w:szCs w:val="28"/>
        </w:rPr>
      </w:pPr>
      <w:r>
        <w:rPr>
          <w:rFonts w:hint="eastAsia" w:ascii="仿宋" w:hAnsi="仿宋" w:eastAsia="仿宋" w:cs="仿宋"/>
          <w:sz w:val="24"/>
          <w:szCs w:val="28"/>
        </w:rPr>
        <w:t>二、投标人资质要求：</w:t>
      </w:r>
    </w:p>
    <w:p>
      <w:pPr>
        <w:rPr>
          <w:rFonts w:hint="eastAsia" w:ascii="仿宋" w:hAnsi="仿宋" w:eastAsia="仿宋" w:cs="仿宋"/>
          <w:sz w:val="24"/>
          <w:szCs w:val="28"/>
          <w:lang w:eastAsia="zh-CN"/>
        </w:rPr>
      </w:pPr>
      <w:r>
        <w:rPr>
          <w:rFonts w:hint="eastAsia" w:ascii="仿宋" w:hAnsi="仿宋" w:eastAsia="仿宋" w:cs="仿宋"/>
          <w:sz w:val="24"/>
          <w:szCs w:val="28"/>
        </w:rPr>
        <w:t>1、</w:t>
      </w:r>
      <w:r>
        <w:rPr>
          <w:rFonts w:hint="eastAsia" w:ascii="仿宋" w:hAnsi="仿宋" w:eastAsia="仿宋" w:cs="仿宋"/>
          <w:sz w:val="24"/>
          <w:szCs w:val="28"/>
          <w:lang w:eastAsia="zh-CN"/>
        </w:rPr>
        <w:t>独立法人，信誉良好、经营范围满足招标内容要求</w:t>
      </w:r>
    </w:p>
    <w:p>
      <w:pPr>
        <w:rPr>
          <w:rFonts w:hint="eastAsia" w:ascii="仿宋" w:hAnsi="仿宋" w:eastAsia="仿宋" w:cs="仿宋"/>
          <w:sz w:val="24"/>
          <w:szCs w:val="28"/>
        </w:rPr>
      </w:pPr>
      <w:r>
        <w:rPr>
          <w:rFonts w:hint="eastAsia" w:ascii="仿宋" w:hAnsi="仿宋" w:eastAsia="仿宋" w:cs="仿宋"/>
          <w:sz w:val="24"/>
          <w:szCs w:val="28"/>
          <w:lang w:val="en-US" w:eastAsia="zh-CN"/>
        </w:rPr>
        <w:t>2</w:t>
      </w:r>
      <w:r>
        <w:rPr>
          <w:rFonts w:hint="eastAsia" w:ascii="仿宋" w:hAnsi="仿宋" w:eastAsia="仿宋" w:cs="仿宋"/>
          <w:sz w:val="24"/>
          <w:szCs w:val="28"/>
        </w:rPr>
        <w:t>、具有履行合同所必需的设备和专业技术能力；</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 xml:space="preserve">、三年内经营活动中没有重大违法记录； </w:t>
      </w:r>
    </w:p>
    <w:p>
      <w:pPr>
        <w:rPr>
          <w:rFonts w:hint="eastAsia" w:ascii="仿宋" w:hAnsi="仿宋" w:eastAsia="仿宋" w:cs="仿宋"/>
          <w:sz w:val="24"/>
          <w:szCs w:val="28"/>
          <w:lang w:eastAsia="zh-CN"/>
        </w:rPr>
      </w:pPr>
      <w:r>
        <w:rPr>
          <w:rFonts w:hint="eastAsia" w:ascii="仿宋" w:hAnsi="仿宋" w:eastAsia="仿宋" w:cs="仿宋"/>
          <w:sz w:val="24"/>
          <w:szCs w:val="28"/>
          <w:lang w:val="en-US" w:eastAsia="zh-CN"/>
        </w:rPr>
        <w:t>4</w:t>
      </w:r>
      <w:r>
        <w:rPr>
          <w:rFonts w:hint="eastAsia" w:ascii="仿宋" w:hAnsi="仿宋" w:eastAsia="仿宋" w:cs="仿宋"/>
          <w:sz w:val="24"/>
          <w:szCs w:val="28"/>
        </w:rPr>
        <w:t>、本次招标不接受联合体投标</w:t>
      </w:r>
      <w:r>
        <w:rPr>
          <w:rFonts w:hint="eastAsia" w:ascii="仿宋" w:hAnsi="仿宋" w:eastAsia="仿宋" w:cs="仿宋"/>
          <w:sz w:val="24"/>
          <w:szCs w:val="28"/>
          <w:lang w:eastAsia="zh-CN"/>
        </w:rPr>
        <w:t>。</w:t>
      </w:r>
    </w:p>
    <w:p>
      <w:pPr>
        <w:rPr>
          <w:rFonts w:hint="eastAsia" w:ascii="仿宋" w:hAnsi="仿宋" w:eastAsia="仿宋" w:cs="仿宋"/>
          <w:sz w:val="24"/>
          <w:szCs w:val="28"/>
        </w:rPr>
      </w:pPr>
      <w:r>
        <w:rPr>
          <w:rFonts w:hint="eastAsia" w:ascii="仿宋" w:hAnsi="仿宋" w:eastAsia="仿宋" w:cs="仿宋"/>
          <w:sz w:val="24"/>
          <w:szCs w:val="28"/>
        </w:rPr>
        <w:t>三、其他：</w:t>
      </w:r>
    </w:p>
    <w:p>
      <w:pPr>
        <w:tabs>
          <w:tab w:val="left" w:pos="3600"/>
        </w:tabs>
        <w:autoSpaceDE w:val="0"/>
        <w:autoSpaceDN w:val="0"/>
        <w:adjustRightInd w:val="0"/>
        <w:spacing w:line="360" w:lineRule="auto"/>
        <w:rPr>
          <w:rFonts w:hint="eastAsia" w:ascii="仿宋" w:hAnsi="仿宋" w:eastAsia="仿宋" w:cs="仿宋"/>
          <w:sz w:val="24"/>
          <w:szCs w:val="28"/>
          <w:highlight w:val="none"/>
          <w:lang w:val="en-US" w:eastAsia="zh-CN"/>
        </w:rPr>
      </w:pPr>
      <w:r>
        <w:rPr>
          <w:rFonts w:hint="eastAsia" w:ascii="仿宋" w:hAnsi="仿宋" w:eastAsia="仿宋" w:cs="仿宋"/>
          <w:sz w:val="24"/>
          <w:szCs w:val="28"/>
          <w:highlight w:val="none"/>
        </w:rPr>
        <w:t>1、</w:t>
      </w:r>
      <w:r>
        <w:rPr>
          <w:rFonts w:hint="eastAsia" w:ascii="仿宋" w:hAnsi="仿宋" w:eastAsia="仿宋" w:cs="仿宋"/>
          <w:sz w:val="24"/>
          <w:szCs w:val="28"/>
          <w:highlight w:val="none"/>
          <w:lang w:eastAsia="zh-CN"/>
        </w:rPr>
        <w:t>招标方式：邀请</w:t>
      </w:r>
      <w:r>
        <w:rPr>
          <w:rFonts w:hint="eastAsia" w:ascii="仿宋" w:hAnsi="仿宋" w:eastAsia="仿宋" w:cs="仿宋"/>
          <w:sz w:val="24"/>
          <w:szCs w:val="28"/>
          <w:highlight w:val="none"/>
          <w:lang w:val="en-US" w:eastAsia="zh-CN"/>
        </w:rPr>
        <w:t>招标</w:t>
      </w:r>
    </w:p>
    <w:p>
      <w:pPr>
        <w:rPr>
          <w:rFonts w:hint="eastAsia" w:ascii="仿宋" w:hAnsi="仿宋" w:eastAsia="仿宋" w:cs="仿宋"/>
          <w:sz w:val="24"/>
          <w:szCs w:val="28"/>
          <w:highlight w:val="none"/>
          <w:lang w:eastAsia="zh-CN"/>
        </w:rPr>
      </w:pPr>
      <w:r>
        <w:rPr>
          <w:rFonts w:hint="eastAsia" w:ascii="仿宋" w:hAnsi="仿宋" w:eastAsia="仿宋" w:cs="仿宋"/>
          <w:sz w:val="24"/>
          <w:szCs w:val="28"/>
          <w:highlight w:val="none"/>
        </w:rPr>
        <w:t>2、</w:t>
      </w:r>
      <w:r>
        <w:rPr>
          <w:rFonts w:hint="eastAsia" w:ascii="仿宋" w:hAnsi="仿宋" w:eastAsia="仿宋" w:cs="仿宋"/>
          <w:sz w:val="24"/>
          <w:szCs w:val="28"/>
          <w:highlight w:val="none"/>
          <w:lang w:eastAsia="zh-CN"/>
        </w:rPr>
        <w:t>评标方式：选择合理低价者进行合作（同时综合考虑报价单位的综合能力）</w:t>
      </w:r>
    </w:p>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rPr>
          <w:rFonts w:hint="eastAsia" w:ascii="仿宋" w:hAnsi="仿宋" w:eastAsia="仿宋" w:cs="仿宋"/>
          <w:sz w:val="24"/>
          <w:szCs w:val="28"/>
        </w:rPr>
      </w:pPr>
    </w:p>
    <w:p>
      <w:pPr>
        <w:rPr>
          <w:rFonts w:hint="eastAsia" w:ascii="仿宋" w:hAnsi="仿宋" w:eastAsia="仿宋" w:cs="仿宋"/>
          <w:sz w:val="24"/>
          <w:szCs w:val="28"/>
        </w:rPr>
      </w:pPr>
      <w:r>
        <w:rPr>
          <w:rFonts w:hint="eastAsia" w:ascii="仿宋" w:hAnsi="仿宋" w:eastAsia="仿宋" w:cs="仿宋"/>
          <w:sz w:val="24"/>
          <w:szCs w:val="28"/>
        </w:rPr>
        <w:t xml:space="preserve">                                        招标人：书香酒店投资管理集团有限公司</w:t>
      </w:r>
    </w:p>
    <w:p>
      <w:pPr>
        <w:rPr>
          <w:rFonts w:hint="eastAsia" w:ascii="仿宋" w:hAnsi="仿宋" w:eastAsia="仿宋" w:cs="仿宋"/>
          <w:sz w:val="24"/>
          <w:szCs w:val="28"/>
        </w:rPr>
      </w:pPr>
      <w:r>
        <w:rPr>
          <w:rFonts w:hint="eastAsia" w:ascii="仿宋" w:hAnsi="仿宋" w:eastAsia="仿宋" w:cs="仿宋"/>
          <w:sz w:val="24"/>
          <w:szCs w:val="28"/>
        </w:rPr>
        <w:t xml:space="preserve">                                            地址：苏州市三香路333号</w:t>
      </w:r>
    </w:p>
    <w:p>
      <w:pPr>
        <w:rPr>
          <w:rFonts w:hint="eastAsia" w:ascii="仿宋" w:hAnsi="仿宋" w:eastAsia="仿宋" w:cs="仿宋"/>
          <w:sz w:val="24"/>
          <w:szCs w:val="28"/>
        </w:rPr>
      </w:pPr>
      <w:r>
        <w:rPr>
          <w:rFonts w:hint="eastAsia" w:ascii="仿宋" w:hAnsi="仿宋" w:eastAsia="仿宋" w:cs="仿宋"/>
          <w:sz w:val="24"/>
          <w:szCs w:val="28"/>
        </w:rPr>
        <w:t xml:space="preserve">                                            联系人：周胜敏      </w:t>
      </w:r>
    </w:p>
    <w:p>
      <w:pPr>
        <w:rPr>
          <w:rFonts w:hint="eastAsia" w:ascii="仿宋" w:hAnsi="仿宋" w:eastAsia="仿宋" w:cs="仿宋"/>
          <w:sz w:val="24"/>
          <w:szCs w:val="28"/>
          <w:lang w:val="en-US" w:eastAsia="zh-CN"/>
        </w:rPr>
      </w:pPr>
      <w:r>
        <w:rPr>
          <w:rFonts w:hint="eastAsia" w:ascii="仿宋" w:hAnsi="仿宋" w:eastAsia="仿宋" w:cs="仿宋"/>
          <w:sz w:val="24"/>
          <w:szCs w:val="28"/>
        </w:rPr>
        <w:t xml:space="preserve">                                            联系方式：</w:t>
      </w:r>
      <w:r>
        <w:rPr>
          <w:rFonts w:hint="eastAsia" w:ascii="仿宋" w:hAnsi="仿宋" w:eastAsia="仿宋" w:cs="仿宋"/>
          <w:sz w:val="24"/>
          <w:szCs w:val="28"/>
          <w:lang w:val="en-US" w:eastAsia="zh-CN"/>
        </w:rPr>
        <w:t>17761883525</w:t>
      </w:r>
    </w:p>
    <w:p>
      <w:pPr>
        <w:rPr>
          <w:rFonts w:hint="eastAsia" w:ascii="仿宋" w:hAnsi="仿宋" w:eastAsia="仿宋" w:cs="仿宋"/>
          <w:sz w:val="24"/>
          <w:szCs w:val="28"/>
        </w:rPr>
      </w:pPr>
      <w:r>
        <w:rPr>
          <w:rFonts w:hint="eastAsia" w:ascii="仿宋" w:hAnsi="仿宋" w:eastAsia="仿宋" w:cs="仿宋"/>
          <w:sz w:val="24"/>
          <w:szCs w:val="28"/>
        </w:rPr>
        <w:t xml:space="preserve">                                            日期：201</w:t>
      </w:r>
      <w:r>
        <w:rPr>
          <w:rFonts w:hint="eastAsia" w:ascii="仿宋" w:hAnsi="仿宋" w:eastAsia="仿宋" w:cs="仿宋"/>
          <w:sz w:val="24"/>
          <w:szCs w:val="28"/>
          <w:lang w:val="en-US" w:eastAsia="zh-CN"/>
        </w:rPr>
        <w:t>9</w:t>
      </w:r>
      <w:r>
        <w:rPr>
          <w:rFonts w:hint="eastAsia" w:ascii="仿宋" w:hAnsi="仿宋" w:eastAsia="仿宋" w:cs="仿宋"/>
          <w:sz w:val="24"/>
          <w:szCs w:val="28"/>
        </w:rPr>
        <w:t>年</w:t>
      </w:r>
      <w:r>
        <w:rPr>
          <w:rFonts w:hint="eastAsia" w:ascii="仿宋" w:hAnsi="仿宋" w:eastAsia="仿宋" w:cs="仿宋"/>
          <w:sz w:val="24"/>
          <w:szCs w:val="28"/>
          <w:lang w:val="en-US" w:eastAsia="zh-CN"/>
        </w:rPr>
        <w:t>05</w:t>
      </w:r>
      <w:r>
        <w:rPr>
          <w:rFonts w:hint="eastAsia" w:ascii="仿宋" w:hAnsi="仿宋" w:eastAsia="仿宋" w:cs="仿宋"/>
          <w:sz w:val="24"/>
          <w:szCs w:val="28"/>
        </w:rPr>
        <w:t>月</w:t>
      </w:r>
      <w:r>
        <w:rPr>
          <w:rFonts w:hint="eastAsia" w:ascii="仿宋" w:hAnsi="仿宋" w:eastAsia="仿宋" w:cs="仿宋"/>
          <w:sz w:val="24"/>
          <w:szCs w:val="28"/>
          <w:lang w:val="en-US" w:eastAsia="zh-CN"/>
        </w:rPr>
        <w:t>20</w:t>
      </w:r>
      <w:r>
        <w:rPr>
          <w:rFonts w:hint="eastAsia" w:ascii="仿宋" w:hAnsi="仿宋" w:eastAsia="仿宋" w:cs="仿宋"/>
          <w:sz w:val="24"/>
          <w:szCs w:val="28"/>
        </w:rPr>
        <w:t>日</w:t>
      </w: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w:br w:type="page"/>
      </w:r>
    </w:p>
    <w:p>
      <w:pPr>
        <w:pStyle w:val="19"/>
        <w:numPr>
          <w:ilvl w:val="0"/>
          <w:numId w:val="2"/>
        </w:numPr>
        <w:rPr>
          <w:rFonts w:hint="eastAsia" w:ascii="仿宋" w:hAnsi="仿宋" w:eastAsia="仿宋" w:cs="仿宋"/>
        </w:rPr>
      </w:pPr>
      <w:bookmarkStart w:id="3" w:name="_Toc7712"/>
      <w:r>
        <w:rPr>
          <w:rFonts w:hint="eastAsia" w:ascii="仿宋" w:hAnsi="仿宋" w:eastAsia="仿宋" w:cs="仿宋"/>
        </w:rPr>
        <w:t>、投标须知及投标文件</w:t>
      </w:r>
      <w:bookmarkEnd w:id="2"/>
      <w:bookmarkEnd w:id="3"/>
    </w:p>
    <w:p>
      <w:pPr>
        <w:spacing w:line="360" w:lineRule="auto"/>
        <w:jc w:val="center"/>
        <w:rPr>
          <w:rFonts w:hint="eastAsia" w:ascii="黑体" w:hAnsi="黑体" w:eastAsia="黑体" w:cs="黑体"/>
          <w:b/>
          <w:sz w:val="24"/>
          <w:szCs w:val="24"/>
        </w:rPr>
      </w:pPr>
      <w:r>
        <w:rPr>
          <w:rFonts w:hint="eastAsia" w:ascii="黑体" w:hAnsi="黑体" w:eastAsia="黑体" w:cs="黑体"/>
          <w:b/>
          <w:sz w:val="24"/>
          <w:szCs w:val="24"/>
          <w:lang w:eastAsia="zh-CN"/>
        </w:rPr>
        <w:t>第一节</w:t>
      </w:r>
      <w:r>
        <w:rPr>
          <w:rFonts w:hint="eastAsia" w:ascii="黑体" w:hAnsi="黑体" w:eastAsia="黑体" w:cs="黑体"/>
          <w:b/>
          <w:sz w:val="24"/>
          <w:szCs w:val="24"/>
        </w:rPr>
        <w:t>、投标报价须知附表</w:t>
      </w:r>
    </w:p>
    <w:tbl>
      <w:tblPr>
        <w:tblStyle w:val="20"/>
        <w:tblW w:w="9111"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63"/>
        <w:gridCol w:w="1313"/>
        <w:gridCol w:w="703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79" w:hRule="atLeast"/>
        </w:trPr>
        <w:tc>
          <w:tcPr>
            <w:tcW w:w="76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序</w:t>
            </w:r>
            <w:r>
              <w:rPr>
                <w:rFonts w:hint="eastAsia" w:ascii="仿宋" w:hAnsi="仿宋" w:eastAsia="仿宋" w:cs="仿宋"/>
                <w:color w:val="000000"/>
                <w:sz w:val="24"/>
                <w:szCs w:val="24"/>
              </w:rPr>
              <w:t>号</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内 容</w:t>
            </w:r>
          </w:p>
        </w:tc>
        <w:tc>
          <w:tcPr>
            <w:tcW w:w="7035"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说明与要求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64"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项目综合说明</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招标编号</w:t>
            </w:r>
            <w:r>
              <w:rPr>
                <w:rFonts w:hint="eastAsia" w:ascii="仿宋" w:hAnsi="仿宋" w:eastAsia="仿宋" w:cs="仿宋"/>
                <w:sz w:val="24"/>
                <w:szCs w:val="24"/>
                <w:lang w:val="en-US" w:eastAsia="zh-CN"/>
              </w:rPr>
              <w:t>：SXCG201905-C-103</w:t>
            </w:r>
          </w:p>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项目名称</w:t>
            </w:r>
            <w:r>
              <w:rPr>
                <w:rFonts w:hint="eastAsia" w:ascii="仿宋" w:hAnsi="仿宋" w:eastAsia="仿宋" w:cs="仿宋"/>
                <w:sz w:val="24"/>
                <w:szCs w:val="24"/>
                <w:lang w:val="en-US" w:eastAsia="zh-CN"/>
              </w:rPr>
              <w:t>：胥城大厦客房成套家具工程项目</w:t>
            </w:r>
          </w:p>
          <w:p>
            <w:pPr>
              <w:numPr>
                <w:ilvl w:val="0"/>
                <w:numId w:val="0"/>
              </w:numPr>
              <w:spacing w:line="400" w:lineRule="atLeast"/>
              <w:rPr>
                <w:rFonts w:hint="default" w:ascii="仿宋" w:hAnsi="仿宋" w:eastAsia="仿宋" w:cs="仿宋"/>
                <w:sz w:val="24"/>
                <w:szCs w:val="24"/>
                <w:lang w:val="en-US" w:eastAsia="zh-CN"/>
              </w:rPr>
            </w:pPr>
            <w:r>
              <w:rPr>
                <w:rFonts w:hint="eastAsia" w:ascii="仿宋" w:hAnsi="仿宋" w:eastAsia="仿宋" w:cs="仿宋"/>
                <w:b/>
                <w:bCs/>
                <w:sz w:val="24"/>
                <w:szCs w:val="24"/>
                <w:highlight w:val="yellow"/>
                <w:lang w:val="en-US" w:eastAsia="zh-CN"/>
              </w:rPr>
              <w:t>项目需求及要求：胥城大厦客房成套家具定制：标准间19间，单人间40间（详见第三章，清单见附件5）</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招标方式</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邀请招标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现场咨询</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fldChar w:fldCharType="begin"/>
            </w:r>
            <w:r>
              <w:rPr>
                <w:rFonts w:hint="eastAsia" w:ascii="仿宋" w:hAnsi="仿宋" w:eastAsia="仿宋" w:cs="仿宋"/>
                <w:sz w:val="24"/>
                <w:szCs w:val="24"/>
                <w:lang w:val="en-US" w:eastAsia="zh-CN"/>
              </w:rPr>
              <w:instrText xml:space="preserve"> HYPERLINK "mailto:招标方不作安排，投标人有咨询需求的请在收到招标文件后的3个工作日内书面报送至hqps@soocor.com,招标人将统一回复至各投标人制定邮箱。" </w:instrText>
            </w:r>
            <w:r>
              <w:rPr>
                <w:rFonts w:hint="eastAsia" w:ascii="仿宋" w:hAnsi="仿宋" w:eastAsia="仿宋" w:cs="仿宋"/>
                <w:sz w:val="24"/>
                <w:szCs w:val="24"/>
                <w:lang w:val="en-US" w:eastAsia="zh-CN"/>
              </w:rPr>
              <w:fldChar w:fldCharType="separate"/>
            </w:r>
            <w:r>
              <w:rPr>
                <w:rStyle w:val="23"/>
                <w:rFonts w:hint="eastAsia" w:ascii="仿宋" w:hAnsi="仿宋" w:eastAsia="仿宋" w:cs="仿宋"/>
                <w:sz w:val="24"/>
                <w:szCs w:val="24"/>
                <w:lang w:val="en-US" w:eastAsia="zh-CN"/>
              </w:rPr>
              <w:t>在收到本招标文件后，如有疑问需要澄清，投标人有咨询需求的请在收到招标文件后的3个工作日内书面报送至hqps@soocor.com,招标人将统一回复至各投标人指定邮箱。</w:t>
            </w:r>
            <w:r>
              <w:rPr>
                <w:rFonts w:hint="eastAsia" w:ascii="仿宋" w:hAnsi="仿宋" w:eastAsia="仿宋" w:cs="仿宋"/>
                <w:sz w:val="24"/>
                <w:szCs w:val="24"/>
                <w:lang w:val="en-US" w:eastAsia="zh-CN"/>
              </w:rPr>
              <w:fldChar w:fldCharType="end"/>
            </w:r>
          </w:p>
          <w:p>
            <w:pPr>
              <w:numPr>
                <w:ilvl w:val="0"/>
                <w:numId w:val="0"/>
              </w:numPr>
              <w:spacing w:line="400" w:lineRule="atLeas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招标文件咨询联系人：周胜敏，电话：17761883525</w:t>
            </w:r>
          </w:p>
          <w:p>
            <w:pPr>
              <w:jc w:val="both"/>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现场踏勘联系人：袁国英 ，电话：13771904557</w:t>
            </w:r>
          </w:p>
          <w:p>
            <w:pPr>
              <w:jc w:val="both"/>
              <w:rPr>
                <w:rFonts w:hint="default"/>
                <w:lang w:val="en-US" w:eastAsia="zh-CN"/>
              </w:rPr>
            </w:pPr>
            <w:r>
              <w:rPr>
                <w:rFonts w:hint="eastAsia" w:ascii="仿宋" w:hAnsi="仿宋" w:eastAsia="仿宋" w:cs="仿宋"/>
                <w:b w:val="0"/>
                <w:bCs w:val="0"/>
                <w:sz w:val="24"/>
                <w:szCs w:val="24"/>
                <w:lang w:val="en-US" w:eastAsia="zh-CN"/>
              </w:rPr>
              <w:t>地址：苏州姑苏区三香路333号（</w:t>
            </w:r>
            <w:r>
              <w:rPr>
                <w:rFonts w:hint="eastAsia" w:ascii="仿宋" w:hAnsi="仿宋" w:eastAsia="仿宋" w:cs="仿宋"/>
                <w:b/>
                <w:bCs/>
                <w:sz w:val="24"/>
                <w:szCs w:val="24"/>
                <w:lang w:val="en-US" w:eastAsia="zh-CN"/>
              </w:rPr>
              <w:t>样板间</w:t>
            </w:r>
            <w:r>
              <w:rPr>
                <w:rFonts w:hint="eastAsia" w:ascii="仿宋" w:hAnsi="仿宋" w:eastAsia="仿宋" w:cs="仿宋"/>
                <w:b w:val="0"/>
                <w:bCs w:val="0"/>
                <w:sz w:val="24"/>
                <w:szCs w:val="24"/>
                <w:lang w:val="en-US" w:eastAsia="zh-CN"/>
              </w:rPr>
              <w:t>）</w:t>
            </w:r>
          </w:p>
          <w:p>
            <w:pPr>
              <w:numPr>
                <w:ilvl w:val="0"/>
                <w:numId w:val="0"/>
              </w:numPr>
              <w:spacing w:line="400" w:lineRule="atLeast"/>
              <w:ind w:left="105" w:leftChars="0"/>
              <w:rPr>
                <w:rFonts w:hint="eastAsia" w:ascii="仿宋" w:hAnsi="仿宋" w:eastAsia="仿宋" w:cs="仿宋"/>
                <w:b w:val="0"/>
                <w:bCs w:val="0"/>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4</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招标答疑</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①、2019年05月24</w:t>
            </w:r>
            <w:bookmarkStart w:id="9" w:name="_GoBack"/>
            <w:bookmarkEnd w:id="9"/>
            <w:r>
              <w:rPr>
                <w:rFonts w:hint="eastAsia" w:ascii="仿宋" w:hAnsi="仿宋" w:eastAsia="仿宋" w:cs="仿宋"/>
                <w:sz w:val="24"/>
                <w:szCs w:val="24"/>
                <w:lang w:val="en-US" w:eastAsia="zh-CN"/>
              </w:rPr>
              <w:t>日前，发到各投标单位邮箱。</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②、投标人未按照招标规定的时间要求提出疑问的，将视作为无疑问，由此产生的一切后果由投标人负责</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③、</w:t>
            </w:r>
            <w:r>
              <w:rPr>
                <w:rFonts w:hint="eastAsia" w:ascii="仿宋" w:hAnsi="仿宋" w:eastAsia="仿宋" w:cs="仿宋"/>
                <w:b/>
                <w:bCs/>
                <w:sz w:val="24"/>
                <w:szCs w:val="24"/>
                <w:lang w:eastAsia="zh-CN"/>
              </w:rPr>
              <w:t>只要投标人参与投标并递交了投标文件，即意味着投标人已经理解并毫无保留地接受了本招标书的所有条款，</w:t>
            </w:r>
            <w:r>
              <w:rPr>
                <w:rFonts w:hint="eastAsia" w:ascii="仿宋" w:hAnsi="仿宋" w:eastAsia="仿宋" w:cs="仿宋"/>
                <w:b/>
                <w:bCs/>
                <w:sz w:val="24"/>
                <w:szCs w:val="24"/>
              </w:rPr>
              <w:t>由此产生的一切后果由</w:t>
            </w:r>
            <w:r>
              <w:rPr>
                <w:rFonts w:hint="eastAsia" w:ascii="仿宋" w:hAnsi="仿宋" w:eastAsia="仿宋" w:cs="仿宋"/>
                <w:b/>
                <w:bCs/>
                <w:sz w:val="24"/>
                <w:szCs w:val="24"/>
                <w:lang w:eastAsia="zh-CN"/>
              </w:rPr>
              <w:t>投标人</w:t>
            </w:r>
            <w:r>
              <w:rPr>
                <w:rFonts w:hint="eastAsia" w:ascii="仿宋" w:hAnsi="仿宋" w:eastAsia="仿宋" w:cs="仿宋"/>
                <w:b/>
                <w:bCs/>
                <w:sz w:val="24"/>
                <w:szCs w:val="24"/>
              </w:rPr>
              <w:t>负责</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5</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投标人资质</w:t>
            </w:r>
          </w:p>
        </w:tc>
        <w:tc>
          <w:tcPr>
            <w:tcW w:w="7035" w:type="dxa"/>
            <w:tcBorders>
              <w:tl2br w:val="nil"/>
              <w:tr2bl w:val="nil"/>
            </w:tcBorders>
          </w:tcPr>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1、近2年内有50万以上四星级酒店家具工程项目2家、需附合同复印件。</w:t>
            </w:r>
          </w:p>
          <w:p>
            <w:pPr>
              <w:rPr>
                <w:rFonts w:hint="eastAsia" w:ascii="仿宋" w:hAnsi="仿宋" w:eastAsia="仿宋" w:cs="仿宋"/>
                <w:sz w:val="24"/>
                <w:szCs w:val="28"/>
                <w:lang w:eastAsia="zh-CN"/>
              </w:rPr>
            </w:pPr>
            <w:r>
              <w:rPr>
                <w:rFonts w:hint="eastAsia" w:ascii="仿宋" w:hAnsi="仿宋" w:eastAsia="仿宋" w:cs="仿宋"/>
                <w:sz w:val="24"/>
                <w:szCs w:val="28"/>
                <w:lang w:val="en-US" w:eastAsia="zh-CN"/>
              </w:rPr>
              <w:t>2</w:t>
            </w:r>
            <w:r>
              <w:rPr>
                <w:rFonts w:hint="eastAsia" w:ascii="仿宋" w:hAnsi="仿宋" w:eastAsia="仿宋" w:cs="仿宋"/>
                <w:sz w:val="24"/>
                <w:szCs w:val="28"/>
              </w:rPr>
              <w:t>、</w:t>
            </w:r>
            <w:r>
              <w:rPr>
                <w:rFonts w:hint="eastAsia" w:ascii="仿宋" w:hAnsi="仿宋" w:eastAsia="仿宋" w:cs="仿宋"/>
                <w:sz w:val="24"/>
                <w:szCs w:val="28"/>
                <w:lang w:eastAsia="zh-CN"/>
              </w:rPr>
              <w:t>独立法人，信誉良好、经营范围满足招标内容要求</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、具有履行合同所必需的设备和专业技术能力；</w:t>
            </w:r>
          </w:p>
          <w:p>
            <w:pPr>
              <w:numPr>
                <w:ilvl w:val="0"/>
                <w:numId w:val="0"/>
              </w:numPr>
              <w:spacing w:line="400" w:lineRule="atLeast"/>
              <w:rPr>
                <w:rFonts w:hint="default" w:ascii="仿宋" w:hAnsi="仿宋" w:eastAsia="仿宋" w:cs="仿宋"/>
                <w:sz w:val="24"/>
                <w:szCs w:val="24"/>
                <w:lang w:val="en-US" w:eastAsia="zh-CN"/>
              </w:rPr>
            </w:pPr>
            <w:r>
              <w:rPr>
                <w:rFonts w:hint="eastAsia" w:ascii="仿宋" w:hAnsi="仿宋" w:eastAsia="仿宋" w:cs="仿宋"/>
                <w:sz w:val="24"/>
                <w:szCs w:val="28"/>
                <w:lang w:val="en-US" w:eastAsia="zh-CN"/>
              </w:rPr>
              <w:t>4</w:t>
            </w:r>
            <w:r>
              <w:rPr>
                <w:rFonts w:hint="eastAsia" w:ascii="仿宋" w:hAnsi="仿宋" w:eastAsia="仿宋" w:cs="仿宋"/>
                <w:sz w:val="24"/>
                <w:szCs w:val="28"/>
              </w:rPr>
              <w:t>、三年内经营活动中没有重大违法记录</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6</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sz w:val="24"/>
                <w:szCs w:val="24"/>
                <w:lang w:eastAsia="zh-CN"/>
              </w:rPr>
              <w:t>投标保证金</w:t>
            </w:r>
          </w:p>
        </w:tc>
        <w:tc>
          <w:tcPr>
            <w:tcW w:w="7035" w:type="dxa"/>
            <w:tcBorders>
              <w:tl2br w:val="nil"/>
              <w:tr2bl w:val="nil"/>
            </w:tcBorders>
          </w:tcPr>
          <w:p>
            <w:pPr>
              <w:numPr>
                <w:ilvl w:val="0"/>
                <w:numId w:val="0"/>
              </w:numPr>
              <w:spacing w:line="400" w:lineRule="atLeast"/>
              <w:rPr>
                <w:rFonts w:hint="eastAsia"/>
                <w:sz w:val="24"/>
                <w:szCs w:val="24"/>
                <w:highlight w:val="none"/>
                <w:lang w:eastAsia="zh-CN"/>
              </w:rPr>
            </w:pPr>
            <w:r>
              <w:rPr>
                <w:rFonts w:hint="eastAsia"/>
                <w:b/>
                <w:bCs/>
                <w:sz w:val="24"/>
                <w:szCs w:val="24"/>
                <w:highlight w:val="none"/>
                <w:lang w:val="en-US" w:eastAsia="zh-CN"/>
              </w:rPr>
              <w:t>贰万</w:t>
            </w:r>
            <w:r>
              <w:rPr>
                <w:rFonts w:hint="eastAsia"/>
                <w:b/>
                <w:bCs/>
                <w:sz w:val="24"/>
                <w:szCs w:val="24"/>
                <w:highlight w:val="none"/>
                <w:lang w:eastAsia="zh-CN"/>
              </w:rPr>
              <w:t>元整</w:t>
            </w:r>
            <w:r>
              <w:rPr>
                <w:rFonts w:hint="eastAsia"/>
                <w:sz w:val="24"/>
                <w:szCs w:val="24"/>
                <w:highlight w:val="none"/>
                <w:lang w:eastAsia="zh-CN"/>
              </w:rPr>
              <w:t>，从企业基本账户开出的</w:t>
            </w:r>
            <w:r>
              <w:rPr>
                <w:rFonts w:hint="eastAsia"/>
                <w:b/>
                <w:bCs/>
                <w:sz w:val="24"/>
                <w:szCs w:val="24"/>
                <w:highlight w:val="none"/>
                <w:lang w:eastAsia="zh-CN"/>
              </w:rPr>
              <w:t>本票或汇票</w:t>
            </w:r>
            <w:r>
              <w:rPr>
                <w:rFonts w:hint="eastAsia"/>
                <w:sz w:val="24"/>
                <w:szCs w:val="24"/>
                <w:highlight w:val="none"/>
                <w:lang w:eastAsia="zh-CN"/>
              </w:rPr>
              <w:t>，户名：</w:t>
            </w:r>
            <w:r>
              <w:rPr>
                <w:rFonts w:hint="eastAsia"/>
                <w:b/>
                <w:bCs/>
                <w:sz w:val="24"/>
                <w:szCs w:val="24"/>
                <w:highlight w:val="none"/>
                <w:lang w:eastAsia="zh-CN"/>
              </w:rPr>
              <w:t>书香酒店投资管理集团有限公司</w:t>
            </w:r>
            <w:r>
              <w:rPr>
                <w:rFonts w:hint="eastAsia"/>
                <w:sz w:val="24"/>
                <w:szCs w:val="24"/>
                <w:highlight w:val="none"/>
                <w:lang w:eastAsia="zh-CN"/>
              </w:rPr>
              <w:t>（开 户 行：工商银行苏州分行营业部</w:t>
            </w:r>
          </w:p>
          <w:p>
            <w:pPr>
              <w:numPr>
                <w:ilvl w:val="0"/>
                <w:numId w:val="0"/>
              </w:numPr>
              <w:spacing w:line="400" w:lineRule="atLeast"/>
              <w:rPr>
                <w:rFonts w:hint="default" w:ascii="仿宋" w:hAnsi="仿宋" w:eastAsia="仿宋" w:cs="仿宋"/>
                <w:sz w:val="24"/>
                <w:szCs w:val="24"/>
                <w:lang w:val="en-US" w:eastAsia="zh-CN"/>
              </w:rPr>
            </w:pPr>
            <w:r>
              <w:rPr>
                <w:rFonts w:hint="eastAsia"/>
                <w:sz w:val="24"/>
                <w:szCs w:val="24"/>
                <w:highlight w:val="none"/>
                <w:lang w:eastAsia="zh-CN"/>
              </w:rPr>
              <w:t>银行账号：1102020619007014266）投标单位在投标时提交，未提交的视为自动放弃。未中标单位在开标后</w:t>
            </w:r>
            <w:r>
              <w:rPr>
                <w:rFonts w:hint="eastAsia"/>
                <w:sz w:val="24"/>
                <w:szCs w:val="24"/>
                <w:highlight w:val="none"/>
                <w:lang w:val="en-US" w:eastAsia="zh-CN"/>
              </w:rPr>
              <w:t>5个工作日内退回。</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7</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投标文件份数</w:t>
            </w:r>
          </w:p>
        </w:tc>
        <w:tc>
          <w:tcPr>
            <w:tcW w:w="7035" w:type="dxa"/>
            <w:tcBorders>
              <w:tl2br w:val="nil"/>
              <w:tr2bl w:val="nil"/>
            </w:tcBorders>
          </w:tcPr>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eastAsia="zh-CN"/>
              </w:rPr>
              <w:t>纸质：</w:t>
            </w:r>
            <w:r>
              <w:rPr>
                <w:rFonts w:hint="eastAsia" w:ascii="仿宋" w:hAnsi="仿宋" w:eastAsia="仿宋" w:cs="仿宋"/>
                <w:sz w:val="24"/>
                <w:szCs w:val="24"/>
              </w:rPr>
              <w:t>正本一份，副本</w:t>
            </w:r>
            <w:r>
              <w:rPr>
                <w:rFonts w:hint="eastAsia" w:ascii="仿宋" w:hAnsi="仿宋" w:eastAsia="仿宋" w:cs="仿宋"/>
                <w:sz w:val="24"/>
                <w:szCs w:val="24"/>
                <w:lang w:eastAsia="zh-CN"/>
              </w:rPr>
              <w:t>二</w:t>
            </w:r>
            <w:r>
              <w:rPr>
                <w:rFonts w:hint="eastAsia" w:ascii="仿宋" w:hAnsi="仿宋" w:eastAsia="仿宋" w:cs="仿宋"/>
                <w:sz w:val="24"/>
                <w:szCs w:val="24"/>
              </w:rPr>
              <w:t>份</w:t>
            </w:r>
            <w:r>
              <w:rPr>
                <w:rFonts w:hint="eastAsia" w:ascii="仿宋" w:hAnsi="仿宋" w:eastAsia="仿宋" w:cs="仿宋"/>
                <w:sz w:val="24"/>
                <w:szCs w:val="24"/>
                <w:lang w:eastAsia="zh-CN"/>
              </w:rPr>
              <w:t>，装订成册（胶装：黄色皮纹卡纸），</w:t>
            </w:r>
            <w:r>
              <w:rPr>
                <w:rFonts w:hint="eastAsia" w:ascii="仿宋" w:hAnsi="仿宋" w:eastAsia="仿宋" w:cs="仿宋"/>
                <w:sz w:val="24"/>
                <w:szCs w:val="24"/>
              </w:rPr>
              <w:t>密封盖章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592"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8</w:t>
            </w:r>
          </w:p>
        </w:tc>
        <w:tc>
          <w:tcPr>
            <w:tcW w:w="1313" w:type="dxa"/>
            <w:tcBorders>
              <w:tl2br w:val="nil"/>
              <w:tr2bl w:val="nil"/>
            </w:tcBorders>
            <w:vAlign w:val="center"/>
          </w:tcPr>
          <w:p>
            <w:pPr>
              <w:spacing w:line="400" w:lineRule="atLeast"/>
              <w:jc w:val="both"/>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投标截止</w:t>
            </w:r>
          </w:p>
        </w:tc>
        <w:tc>
          <w:tcPr>
            <w:tcW w:w="7035" w:type="dxa"/>
            <w:tcBorders>
              <w:tl2br w:val="nil"/>
              <w:tr2bl w:val="nil"/>
            </w:tcBorders>
          </w:tcPr>
          <w:p>
            <w:pPr>
              <w:spacing w:line="400" w:lineRule="atLeast"/>
              <w:rPr>
                <w:rFonts w:hint="eastAsia" w:ascii="仿宋" w:hAnsi="仿宋" w:eastAsia="仿宋" w:cs="仿宋"/>
                <w:b w:val="0"/>
                <w:bCs w:val="0"/>
                <w:color w:val="auto"/>
                <w:sz w:val="24"/>
                <w:szCs w:val="24"/>
                <w:highlight w:val="yellow"/>
              </w:rPr>
            </w:pPr>
            <w:r>
              <w:rPr>
                <w:rFonts w:hint="eastAsia" w:ascii="仿宋" w:hAnsi="仿宋" w:eastAsia="仿宋" w:cs="仿宋"/>
                <w:b w:val="0"/>
                <w:bCs w:val="0"/>
                <w:color w:val="auto"/>
                <w:sz w:val="24"/>
                <w:szCs w:val="24"/>
                <w:highlight w:val="yellow"/>
                <w:lang w:eastAsia="zh-CN"/>
              </w:rPr>
              <w:t>截止</w:t>
            </w:r>
            <w:r>
              <w:rPr>
                <w:rFonts w:hint="eastAsia" w:ascii="仿宋" w:hAnsi="仿宋" w:eastAsia="仿宋" w:cs="仿宋"/>
                <w:b w:val="0"/>
                <w:bCs w:val="0"/>
                <w:color w:val="auto"/>
                <w:sz w:val="24"/>
                <w:szCs w:val="24"/>
                <w:highlight w:val="yellow"/>
              </w:rPr>
              <w:t>时间：</w:t>
            </w:r>
            <w:r>
              <w:rPr>
                <w:rFonts w:hint="eastAsia" w:ascii="仿宋" w:hAnsi="仿宋" w:eastAsia="仿宋" w:cs="仿宋"/>
                <w:b/>
                <w:bCs/>
                <w:color w:val="auto"/>
                <w:sz w:val="24"/>
                <w:szCs w:val="24"/>
                <w:highlight w:val="yellow"/>
                <w:lang w:val="en-US" w:eastAsia="zh-CN"/>
              </w:rPr>
              <w:t>2019</w:t>
            </w:r>
            <w:r>
              <w:rPr>
                <w:rFonts w:hint="eastAsia" w:ascii="仿宋" w:hAnsi="仿宋" w:eastAsia="仿宋" w:cs="仿宋"/>
                <w:b/>
                <w:bCs/>
                <w:color w:val="auto"/>
                <w:sz w:val="24"/>
                <w:szCs w:val="24"/>
                <w:highlight w:val="yellow"/>
              </w:rPr>
              <w:t>年</w:t>
            </w:r>
            <w:r>
              <w:rPr>
                <w:rFonts w:hint="eastAsia" w:ascii="仿宋" w:hAnsi="仿宋" w:eastAsia="仿宋" w:cs="仿宋"/>
                <w:b/>
                <w:bCs/>
                <w:color w:val="auto"/>
                <w:sz w:val="24"/>
                <w:szCs w:val="24"/>
                <w:highlight w:val="yellow"/>
                <w:lang w:val="en-US" w:eastAsia="zh-CN"/>
              </w:rPr>
              <w:t>05</w:t>
            </w:r>
            <w:r>
              <w:rPr>
                <w:rFonts w:hint="eastAsia" w:ascii="仿宋" w:hAnsi="仿宋" w:eastAsia="仿宋" w:cs="仿宋"/>
                <w:b/>
                <w:bCs/>
                <w:color w:val="auto"/>
                <w:sz w:val="24"/>
                <w:szCs w:val="24"/>
                <w:highlight w:val="yellow"/>
              </w:rPr>
              <w:t>月</w:t>
            </w:r>
            <w:r>
              <w:rPr>
                <w:rFonts w:hint="eastAsia" w:ascii="仿宋" w:hAnsi="仿宋" w:eastAsia="仿宋" w:cs="仿宋"/>
                <w:b/>
                <w:bCs/>
                <w:color w:val="auto"/>
                <w:sz w:val="24"/>
                <w:szCs w:val="24"/>
                <w:highlight w:val="yellow"/>
                <w:lang w:val="en-US" w:eastAsia="zh-CN"/>
              </w:rPr>
              <w:t>27</w:t>
            </w:r>
            <w:r>
              <w:rPr>
                <w:rFonts w:hint="eastAsia" w:ascii="仿宋" w:hAnsi="仿宋" w:eastAsia="仿宋" w:cs="仿宋"/>
                <w:b/>
                <w:bCs/>
                <w:color w:val="auto"/>
                <w:sz w:val="24"/>
                <w:szCs w:val="24"/>
                <w:highlight w:val="yellow"/>
              </w:rPr>
              <w:t>日上午1</w:t>
            </w:r>
            <w:r>
              <w:rPr>
                <w:rFonts w:hint="eastAsia" w:ascii="仿宋" w:hAnsi="仿宋" w:eastAsia="仿宋" w:cs="仿宋"/>
                <w:b/>
                <w:bCs/>
                <w:color w:val="auto"/>
                <w:sz w:val="24"/>
                <w:szCs w:val="24"/>
                <w:highlight w:val="yellow"/>
                <w:lang w:val="en-US" w:eastAsia="zh-CN"/>
              </w:rPr>
              <w:t>5</w:t>
            </w:r>
            <w:r>
              <w:rPr>
                <w:rFonts w:hint="eastAsia" w:ascii="仿宋" w:hAnsi="仿宋" w:eastAsia="仿宋" w:cs="仿宋"/>
                <w:b/>
                <w:bCs/>
                <w:color w:val="auto"/>
                <w:sz w:val="24"/>
                <w:szCs w:val="24"/>
                <w:highlight w:val="yellow"/>
              </w:rPr>
              <w:t>：00之前</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递交</w:t>
            </w:r>
            <w:r>
              <w:rPr>
                <w:rFonts w:hint="eastAsia" w:ascii="仿宋" w:hAnsi="仿宋" w:eastAsia="仿宋" w:cs="仿宋"/>
                <w:sz w:val="24"/>
                <w:szCs w:val="24"/>
                <w:highlight w:val="none"/>
              </w:rPr>
              <w:t>地点：苏州市三香路333号书香酒店管理集团</w:t>
            </w:r>
          </w:p>
          <w:p>
            <w:pPr>
              <w:spacing w:line="400" w:lineRule="atLeast"/>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eastAsia="zh-CN"/>
              </w:rPr>
              <w:t>接收</w:t>
            </w:r>
            <w:r>
              <w:rPr>
                <w:rFonts w:hint="eastAsia" w:ascii="仿宋" w:hAnsi="仿宋" w:eastAsia="仿宋" w:cs="仿宋"/>
                <w:sz w:val="24"/>
                <w:szCs w:val="24"/>
                <w:highlight w:val="none"/>
              </w:rPr>
              <w:t>人：</w:t>
            </w:r>
            <w:r>
              <w:rPr>
                <w:rFonts w:hint="eastAsia" w:ascii="仿宋" w:hAnsi="仿宋" w:eastAsia="仿宋" w:cs="仿宋"/>
                <w:sz w:val="24"/>
                <w:szCs w:val="24"/>
                <w:highlight w:val="none"/>
                <w:lang w:eastAsia="zh-CN"/>
              </w:rPr>
              <w:t>钱恩妮</w:t>
            </w:r>
            <w:r>
              <w:rPr>
                <w:rFonts w:hint="eastAsia" w:ascii="仿宋" w:hAnsi="仿宋" w:eastAsia="仿宋" w:cs="仿宋"/>
                <w:sz w:val="24"/>
                <w:szCs w:val="24"/>
                <w:highlight w:val="none"/>
              </w:rPr>
              <w:t xml:space="preserve">  联系电话：</w:t>
            </w:r>
            <w:r>
              <w:rPr>
                <w:rFonts w:hint="eastAsia" w:ascii="仿宋" w:hAnsi="仿宋" w:eastAsia="仿宋" w:cs="仿宋"/>
                <w:sz w:val="24"/>
                <w:szCs w:val="24"/>
                <w:highlight w:val="none"/>
                <w:lang w:val="en-US" w:eastAsia="zh-CN"/>
              </w:rPr>
              <w:t>13915556818</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非</w:t>
            </w:r>
            <w:r>
              <w:rPr>
                <w:rFonts w:hint="eastAsia" w:ascii="仿宋" w:hAnsi="仿宋" w:eastAsia="仿宋" w:cs="仿宋"/>
                <w:sz w:val="24"/>
                <w:szCs w:val="24"/>
                <w:highlight w:val="none"/>
                <w:lang w:eastAsia="zh-CN"/>
              </w:rPr>
              <w:t>本地</w:t>
            </w:r>
            <w:r>
              <w:rPr>
                <w:rFonts w:hint="eastAsia" w:ascii="仿宋" w:hAnsi="仿宋" w:eastAsia="仿宋" w:cs="仿宋"/>
                <w:sz w:val="24"/>
                <w:szCs w:val="24"/>
                <w:highlight w:val="none"/>
              </w:rPr>
              <w:t>的投标单位可密封后邮寄投标文件至上述收件人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9</w:t>
            </w:r>
          </w:p>
        </w:tc>
        <w:tc>
          <w:tcPr>
            <w:tcW w:w="1313" w:type="dxa"/>
            <w:tcBorders>
              <w:tl2br w:val="nil"/>
              <w:tr2bl w:val="nil"/>
            </w:tcBorders>
          </w:tcPr>
          <w:p>
            <w:pPr>
              <w:spacing w:line="400" w:lineRule="atLeast"/>
              <w:rPr>
                <w:rFonts w:hint="eastAsia" w:ascii="仿宋" w:hAnsi="仿宋" w:eastAsia="仿宋" w:cs="仿宋"/>
                <w:color w:val="000000"/>
                <w:sz w:val="24"/>
                <w:szCs w:val="24"/>
              </w:rPr>
            </w:pPr>
          </w:p>
          <w:p>
            <w:pPr>
              <w:spacing w:line="400" w:lineRule="atLeast"/>
              <w:rPr>
                <w:rFonts w:hint="eastAsia" w:ascii="仿宋" w:hAnsi="仿宋" w:eastAsia="仿宋" w:cs="仿宋"/>
                <w:color w:val="000000"/>
                <w:sz w:val="24"/>
                <w:szCs w:val="24"/>
              </w:rPr>
            </w:pPr>
            <w:r>
              <w:rPr>
                <w:rFonts w:hint="eastAsia" w:ascii="仿宋" w:hAnsi="仿宋" w:eastAsia="仿宋" w:cs="仿宋"/>
                <w:color w:val="000000"/>
                <w:sz w:val="24"/>
                <w:szCs w:val="24"/>
              </w:rPr>
              <w:t>报价方式及价格确定</w:t>
            </w:r>
          </w:p>
        </w:tc>
        <w:tc>
          <w:tcPr>
            <w:tcW w:w="7035" w:type="dxa"/>
            <w:tcBorders>
              <w:tl2br w:val="nil"/>
              <w:tr2bl w:val="nil"/>
            </w:tcBorders>
          </w:tcPr>
          <w:p>
            <w:pPr>
              <w:numPr>
                <w:ilvl w:val="0"/>
                <w:numId w:val="0"/>
              </w:numPr>
              <w:spacing w:line="400" w:lineRule="atLeast"/>
              <w:rPr>
                <w:rFonts w:hint="eastAsia" w:ascii="仿宋" w:hAnsi="仿宋" w:eastAsia="仿宋" w:cs="仿宋"/>
                <w:b/>
                <w:bCs/>
                <w:sz w:val="24"/>
                <w:szCs w:val="24"/>
                <w:highlight w:val="yellow"/>
                <w:lang w:eastAsia="zh-CN"/>
              </w:rPr>
            </w:pPr>
            <w:r>
              <w:rPr>
                <w:rFonts w:hint="eastAsia" w:ascii="仿宋" w:hAnsi="仿宋" w:eastAsia="仿宋" w:cs="仿宋"/>
                <w:b/>
                <w:bCs/>
                <w:sz w:val="24"/>
                <w:szCs w:val="24"/>
                <w:highlight w:val="yellow"/>
                <w:lang w:eastAsia="zh-CN"/>
              </w:rPr>
              <w:t>①、以固定单价报价。</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②、本项目只允许有一个报价，任何有选择的报价将不予接受。</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报价书必须符合招标文件的实质性要求，最终</w:t>
            </w:r>
            <w:r>
              <w:rPr>
                <w:rFonts w:hint="eastAsia" w:ascii="仿宋" w:hAnsi="仿宋" w:eastAsia="仿宋" w:cs="仿宋"/>
                <w:sz w:val="24"/>
                <w:szCs w:val="28"/>
                <w:highlight w:val="none"/>
                <w:lang w:eastAsia="zh-CN"/>
              </w:rPr>
              <w:t>选择</w:t>
            </w:r>
            <w:r>
              <w:rPr>
                <w:rFonts w:hint="eastAsia" w:ascii="仿宋" w:hAnsi="仿宋" w:eastAsia="仿宋" w:cs="仿宋"/>
                <w:sz w:val="24"/>
                <w:szCs w:val="28"/>
                <w:highlight w:val="yellow"/>
                <w:lang w:eastAsia="zh-CN"/>
              </w:rPr>
              <w:t>合理低价者</w:t>
            </w:r>
            <w:r>
              <w:rPr>
                <w:rFonts w:hint="eastAsia" w:ascii="仿宋" w:hAnsi="仿宋" w:eastAsia="仿宋" w:cs="仿宋"/>
                <w:sz w:val="24"/>
                <w:szCs w:val="28"/>
                <w:highlight w:val="none"/>
                <w:lang w:eastAsia="zh-CN"/>
              </w:rPr>
              <w:t>进行合作（同时综合考虑报价单位的综合能力）</w:t>
            </w:r>
            <w:r>
              <w:rPr>
                <w:rFonts w:hint="eastAsia" w:ascii="仿宋" w:hAnsi="仿宋" w:eastAsia="仿宋" w:cs="仿宋"/>
                <w:sz w:val="24"/>
                <w:szCs w:val="24"/>
                <w:highlight w:val="none"/>
              </w:rPr>
              <w:t>。（招标人有权要求报价单位对报价内容进行解释，个别材料如不符合招标人要求的，招标人有权要求报价单位调整报价）。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10</w:t>
            </w:r>
          </w:p>
        </w:tc>
        <w:tc>
          <w:tcPr>
            <w:tcW w:w="1313" w:type="dxa"/>
            <w:tcBorders>
              <w:tl2br w:val="nil"/>
              <w:tr2bl w:val="nil"/>
            </w:tcBorders>
            <w:vAlign w:val="center"/>
          </w:tcPr>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报价范围</w:t>
            </w:r>
          </w:p>
        </w:tc>
        <w:tc>
          <w:tcPr>
            <w:tcW w:w="7035" w:type="dxa"/>
            <w:tcBorders>
              <w:tl2br w:val="nil"/>
              <w:tr2bl w:val="nil"/>
            </w:tcBorders>
          </w:tcPr>
          <w:p>
            <w:pPr>
              <w:numPr>
                <w:ilvl w:val="0"/>
                <w:numId w:val="3"/>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投标报价含运费、人工费、搬运费、税率、安装费、保修费等</w:t>
            </w:r>
          </w:p>
          <w:p>
            <w:pPr>
              <w:numPr>
                <w:ilvl w:val="0"/>
                <w:numId w:val="3"/>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投标人报价应包括为完成本标所需的所有费用。</w:t>
            </w:r>
          </w:p>
          <w:p>
            <w:pPr>
              <w:numPr>
                <w:ilvl w:val="0"/>
                <w:numId w:val="0"/>
              </w:num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其它有关物价、人工上涨的风险等。</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④、</w:t>
            </w:r>
            <w:r>
              <w:rPr>
                <w:rFonts w:hint="eastAsia" w:ascii="仿宋" w:hAnsi="仿宋" w:eastAsia="仿宋" w:cs="仿宋"/>
                <w:sz w:val="24"/>
                <w:szCs w:val="24"/>
                <w:highlight w:val="none"/>
              </w:rPr>
              <w:t>报价单位自行查勘现场，充分了解施工现场不可预见性因素，并把相关费用考虑到报价中</w:t>
            </w:r>
            <w:r>
              <w:rPr>
                <w:rFonts w:hint="eastAsia" w:ascii="仿宋" w:hAnsi="仿宋" w:eastAsia="仿宋" w:cs="仿宋"/>
                <w:sz w:val="24"/>
                <w:szCs w:val="24"/>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11</w:t>
            </w:r>
          </w:p>
        </w:tc>
        <w:tc>
          <w:tcPr>
            <w:tcW w:w="1313" w:type="dxa"/>
            <w:tcBorders>
              <w:tl2br w:val="nil"/>
              <w:tr2bl w:val="nil"/>
            </w:tcBorders>
            <w:vAlign w:val="center"/>
          </w:tcPr>
          <w:p>
            <w:pPr>
              <w:spacing w:line="400" w:lineRule="atLeast"/>
              <w:rPr>
                <w:rFonts w:hint="eastAsia" w:ascii="仿宋" w:hAnsi="仿宋" w:eastAsia="仿宋" w:cs="仿宋"/>
                <w:sz w:val="24"/>
                <w:szCs w:val="24"/>
              </w:rPr>
            </w:pPr>
            <w:r>
              <w:rPr>
                <w:rFonts w:hint="eastAsia" w:ascii="仿宋" w:hAnsi="仿宋" w:eastAsia="仿宋" w:cs="仿宋"/>
                <w:sz w:val="24"/>
                <w:szCs w:val="24"/>
              </w:rPr>
              <w:t>报价费用</w:t>
            </w:r>
          </w:p>
        </w:tc>
        <w:tc>
          <w:tcPr>
            <w:tcW w:w="7035" w:type="dxa"/>
            <w:tcBorders>
              <w:tl2br w:val="nil"/>
              <w:tr2bl w:val="nil"/>
            </w:tcBorders>
          </w:tcPr>
          <w:p>
            <w:pPr>
              <w:spacing w:line="400" w:lineRule="atLeast"/>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sz w:val="24"/>
                <w:szCs w:val="24"/>
                <w:lang w:eastAsia="zh-CN"/>
              </w:rPr>
              <w:t>投标人</w:t>
            </w:r>
            <w:r>
              <w:rPr>
                <w:rFonts w:hint="eastAsia" w:ascii="仿宋" w:hAnsi="仿宋" w:eastAsia="仿宋" w:cs="仿宋"/>
                <w:sz w:val="24"/>
                <w:szCs w:val="24"/>
              </w:rPr>
              <w:t>承担其编制竞争报价文件及递交报价文件的一切费用，无论结果如何，招标人对上述费用不负任何责任</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12</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付款要求</w:t>
            </w:r>
          </w:p>
        </w:tc>
        <w:tc>
          <w:tcPr>
            <w:tcW w:w="7035" w:type="dxa"/>
            <w:tcBorders>
              <w:tl2br w:val="nil"/>
              <w:tr2bl w:val="nil"/>
            </w:tcBorders>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合同签订后支付暂定合同价的3</w:t>
            </w:r>
            <w:r>
              <w:rPr>
                <w:rFonts w:hint="eastAsia" w:ascii="仿宋" w:hAnsi="仿宋" w:eastAsia="仿宋" w:cs="仿宋"/>
                <w:sz w:val="24"/>
                <w:szCs w:val="24"/>
                <w:lang w:val="en-US" w:eastAsia="zh-CN"/>
              </w:rPr>
              <w:t>0</w:t>
            </w:r>
            <w:r>
              <w:rPr>
                <w:rFonts w:hint="eastAsia" w:ascii="仿宋" w:hAnsi="仿宋" w:eastAsia="仿宋" w:cs="仿宋"/>
                <w:sz w:val="24"/>
                <w:szCs w:val="24"/>
                <w:lang w:eastAsia="zh-CN"/>
              </w:rPr>
              <w:t>%，完成总工程量的50%后再支付合同价的30%作为进度款，工程结束经验收合格后付至合同价的70%，工程结束审计后付至审计价的95%,剩余5%作为工程的保修金及廉政保证金，保修期满（贰年后）无质量问题付清。</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13</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其他</w:t>
            </w:r>
          </w:p>
        </w:tc>
        <w:tc>
          <w:tcPr>
            <w:tcW w:w="7035" w:type="dxa"/>
            <w:tcBorders>
              <w:tl2br w:val="nil"/>
              <w:tr2bl w:val="nil"/>
            </w:tcBorders>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①、以上时间、地点若有调整变化，以招标人的最后一次通知为准；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②、招标人对本次招标文件的内容如有变更，可以在招标答疑文件公布时发送各投标单位。招标文件的内容以最后一次通知为准。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③、我公司对本次招标活动及相关的文件资料拥有最终的解释权。</w:t>
            </w:r>
          </w:p>
        </w:tc>
      </w:tr>
    </w:tbl>
    <w:p>
      <w:pPr>
        <w:numPr>
          <w:ilvl w:val="255"/>
          <w:numId w:val="0"/>
        </w:numPr>
        <w:rPr>
          <w:rFonts w:hint="eastAsia" w:ascii="仿宋" w:hAnsi="仿宋" w:eastAsia="仿宋" w:cs="仿宋"/>
        </w:rPr>
      </w:pPr>
    </w:p>
    <w:p>
      <w:pPr>
        <w:numPr>
          <w:ilvl w:val="0"/>
          <w:numId w:val="4"/>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投标须知</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本项目不接受联合体投标。投标人不得相互串通或排挤其他投标人，不得以低于成本的报价竞标，不得以他人名义投标或者以其他方式弄虚作假骗取中标，更不得损害发标人及其他投标人的合法权益；否则，一经发现，将取消该单位竞标资格及今后承接我集团相关项目的资格。</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2、保密规定：投标公司必须对邀标书等信息保密，不得将与本项目相关信息泄露给第三方，否则，我公司保留追究投标公司法律责任的权利。</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4、全部投标文件应一式3份，正本1份，副本2份，并且注明“正本”和“副本”。如正本与副本不符，以正本为准。投标文件应由投标人的合法授权代表正式签署。</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5、所有投标文件必须装入密封的信封或包装，在信封或包装上骑缝加盖公章，并填写投标文件资料清单。投标文件的正本和副本应分别封装，并在信封的封面上写明：</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（1）收件人名称及地址</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（2）招标项目名称</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（3）投标人名称、地址、联系人及联系电话</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w:t>
      </w:r>
      <w:r>
        <w:rPr>
          <w:rFonts w:hint="eastAsia" w:ascii="仿宋" w:hAnsi="仿宋" w:eastAsia="仿宋" w:cs="仿宋"/>
          <w:sz w:val="24"/>
          <w:szCs w:val="24"/>
          <w:highlight w:val="none"/>
          <w:lang w:val="en-US" w:eastAsia="zh-CN"/>
        </w:rPr>
        <w:t>、有下列情况之一者，投标书无效：</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（1）投标文件未密封或投标现场填写报价者；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（2）未加盖单位印章者；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（3）未按照要求签署承诺函或自主修改承诺函内容的；</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（4）投标文件中未能包含本招标文件规定的全部基本内容者；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（5）递交两份以上不同投标书者；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（6）逾期送达者（寄送的以邮戳为准）；</w:t>
      </w:r>
    </w:p>
    <w:p>
      <w:pPr>
        <w:numPr>
          <w:ilvl w:val="0"/>
          <w:numId w:val="0"/>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第三节、投标文件组成</w:t>
      </w:r>
    </w:p>
    <w:p>
      <w:pPr>
        <w:spacing w:line="440" w:lineRule="exact"/>
        <w:jc w:val="left"/>
        <w:rPr>
          <w:rFonts w:hint="eastAsia" w:ascii="仿宋" w:hAnsi="仿宋" w:eastAsia="仿宋" w:cs="仿宋"/>
          <w:b/>
          <w:bCs/>
          <w:color w:val="000000"/>
          <w:sz w:val="24"/>
          <w:szCs w:val="24"/>
        </w:rPr>
      </w:pPr>
      <w:r>
        <w:rPr>
          <w:rFonts w:hint="eastAsia" w:ascii="仿宋" w:hAnsi="仿宋" w:eastAsia="仿宋" w:cs="仿宋"/>
          <w:b/>
          <w:bCs/>
          <w:sz w:val="24"/>
          <w:szCs w:val="24"/>
        </w:rPr>
        <w:t>投标报价文件组成</w:t>
      </w:r>
    </w:p>
    <w:p>
      <w:pPr>
        <w:numPr>
          <w:ilvl w:val="0"/>
          <w:numId w:val="0"/>
        </w:numPr>
        <w:tabs>
          <w:tab w:val="left" w:pos="5562"/>
        </w:tabs>
        <w:spacing w:line="360" w:lineRule="auto"/>
        <w:rPr>
          <w:rFonts w:hint="eastAsia" w:ascii="仿宋" w:hAnsi="仿宋" w:eastAsia="仿宋" w:cs="仿宋"/>
          <w:b/>
          <w:bCs/>
          <w:sz w:val="24"/>
          <w:szCs w:val="24"/>
          <w:lang w:eastAsia="zh-CN"/>
        </w:rPr>
      </w:pPr>
      <w:r>
        <w:rPr>
          <w:rFonts w:hint="eastAsia" w:ascii="仿宋" w:hAnsi="仿宋" w:eastAsia="仿宋" w:cs="仿宋"/>
          <w:b/>
          <w:bCs/>
          <w:sz w:val="24"/>
          <w:szCs w:val="24"/>
        </w:rPr>
        <w:t>商务</w:t>
      </w:r>
      <w:r>
        <w:rPr>
          <w:rFonts w:hint="eastAsia" w:ascii="仿宋" w:hAnsi="仿宋" w:eastAsia="仿宋" w:cs="仿宋"/>
          <w:b/>
          <w:bCs/>
          <w:sz w:val="24"/>
          <w:szCs w:val="24"/>
          <w:lang w:eastAsia="zh-CN"/>
        </w:rPr>
        <w:t>标</w:t>
      </w:r>
    </w:p>
    <w:p>
      <w:pPr>
        <w:numPr>
          <w:ilvl w:val="0"/>
          <w:numId w:val="0"/>
        </w:numPr>
        <w:tabs>
          <w:tab w:val="left" w:pos="5562"/>
        </w:tabs>
        <w:spacing w:line="360" w:lineRule="auto"/>
        <w:rPr>
          <w:rFonts w:hint="eastAsia" w:ascii="仿宋" w:hAnsi="仿宋" w:eastAsia="仿宋" w:cs="仿宋"/>
          <w:b/>
          <w:bCs/>
        </w:rPr>
      </w:pPr>
      <w:r>
        <w:rPr>
          <w:rFonts w:hint="eastAsia" w:ascii="仿宋" w:hAnsi="仿宋" w:eastAsia="仿宋" w:cs="仿宋"/>
          <w:b/>
          <w:bCs/>
          <w:lang w:val="en-US" w:eastAsia="zh-CN"/>
        </w:rPr>
        <w:t>1</w:t>
      </w:r>
      <w:r>
        <w:rPr>
          <w:rFonts w:hint="eastAsia" w:ascii="仿宋" w:hAnsi="仿宋" w:eastAsia="仿宋" w:cs="仿宋"/>
          <w:b/>
          <w:bCs/>
        </w:rPr>
        <w:t>、</w:t>
      </w:r>
      <w:r>
        <w:rPr>
          <w:rFonts w:hint="eastAsia" w:ascii="仿宋" w:hAnsi="仿宋" w:eastAsia="仿宋" w:cs="仿宋"/>
          <w:b/>
          <w:bCs/>
          <w:szCs w:val="21"/>
        </w:rPr>
        <w:t>资信文件：</w:t>
      </w:r>
    </w:p>
    <w:p>
      <w:pPr>
        <w:numPr>
          <w:ilvl w:val="255"/>
          <w:numId w:val="0"/>
        </w:numPr>
        <w:tabs>
          <w:tab w:val="left" w:pos="5562"/>
        </w:tabs>
        <w:spacing w:line="360" w:lineRule="auto"/>
        <w:rPr>
          <w:rFonts w:hint="eastAsia" w:ascii="仿宋" w:hAnsi="仿宋" w:eastAsia="仿宋" w:cs="仿宋"/>
        </w:rPr>
      </w:pPr>
      <w:r>
        <w:rPr>
          <w:rFonts w:hint="eastAsia" w:ascii="仿宋" w:hAnsi="仿宋" w:eastAsia="仿宋" w:cs="仿宋"/>
          <w:lang w:eastAsia="zh-CN"/>
        </w:rPr>
        <w:t>①</w:t>
      </w:r>
      <w:r>
        <w:rPr>
          <w:rFonts w:hint="eastAsia" w:ascii="仿宋" w:hAnsi="仿宋" w:eastAsia="仿宋" w:cs="仿宋"/>
        </w:rPr>
        <w:t>、</w:t>
      </w:r>
      <w:r>
        <w:rPr>
          <w:rFonts w:hint="eastAsia" w:ascii="仿宋" w:hAnsi="仿宋" w:eastAsia="仿宋" w:cs="仿宋"/>
          <w:szCs w:val="21"/>
        </w:rPr>
        <w:t>投标函（见</w:t>
      </w:r>
      <w:r>
        <w:rPr>
          <w:rFonts w:hint="eastAsia" w:ascii="仿宋" w:hAnsi="仿宋" w:eastAsia="仿宋" w:cs="仿宋"/>
          <w:szCs w:val="21"/>
          <w:lang w:eastAsia="zh-CN"/>
        </w:rPr>
        <w:t>附件</w:t>
      </w:r>
      <w:r>
        <w:rPr>
          <w:rFonts w:hint="eastAsia" w:ascii="仿宋" w:hAnsi="仿宋" w:eastAsia="仿宋" w:cs="仿宋"/>
          <w:szCs w:val="21"/>
        </w:rPr>
        <w:t>1）</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②</w:t>
      </w:r>
      <w:r>
        <w:rPr>
          <w:rFonts w:hint="eastAsia" w:ascii="仿宋" w:hAnsi="仿宋" w:eastAsia="仿宋" w:cs="仿宋"/>
          <w:szCs w:val="21"/>
        </w:rPr>
        <w:t>、投标承诺函（见</w:t>
      </w:r>
      <w:r>
        <w:rPr>
          <w:rFonts w:hint="eastAsia" w:ascii="仿宋" w:hAnsi="仿宋" w:eastAsia="仿宋" w:cs="仿宋"/>
          <w:szCs w:val="21"/>
          <w:lang w:eastAsia="zh-CN"/>
        </w:rPr>
        <w:t>附件</w:t>
      </w:r>
      <w:r>
        <w:rPr>
          <w:rFonts w:hint="eastAsia" w:ascii="仿宋" w:hAnsi="仿宋" w:eastAsia="仿宋" w:cs="仿宋"/>
          <w:szCs w:val="21"/>
        </w:rPr>
        <w:t>2）</w:t>
      </w:r>
    </w:p>
    <w:p>
      <w:pPr>
        <w:numPr>
          <w:ilvl w:val="255"/>
          <w:numId w:val="0"/>
        </w:numPr>
        <w:spacing w:line="360" w:lineRule="auto"/>
        <w:rPr>
          <w:rFonts w:hint="eastAsia" w:ascii="仿宋" w:hAnsi="仿宋" w:eastAsia="仿宋" w:cs="仿宋"/>
          <w:szCs w:val="21"/>
          <w:lang w:eastAsia="zh-CN"/>
        </w:rPr>
      </w:pPr>
      <w:r>
        <w:rPr>
          <w:rFonts w:hint="eastAsia" w:ascii="仿宋" w:hAnsi="仿宋" w:eastAsia="仿宋" w:cs="仿宋"/>
          <w:szCs w:val="21"/>
          <w:lang w:eastAsia="zh-CN"/>
        </w:rPr>
        <w:t>③、廉洁经营特别约定条款（见附件</w:t>
      </w:r>
      <w:r>
        <w:rPr>
          <w:rFonts w:hint="eastAsia" w:ascii="仿宋" w:hAnsi="仿宋" w:eastAsia="仿宋" w:cs="仿宋"/>
          <w:szCs w:val="21"/>
          <w:lang w:val="en-US" w:eastAsia="zh-CN"/>
        </w:rPr>
        <w:t>3</w:t>
      </w:r>
      <w:r>
        <w:rPr>
          <w:rFonts w:hint="eastAsia" w:ascii="仿宋" w:hAnsi="仿宋" w:eastAsia="仿宋" w:cs="仿宋"/>
          <w:szCs w:val="21"/>
          <w:lang w:eastAsia="zh-CN"/>
        </w:rPr>
        <w:t>）</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④</w:t>
      </w:r>
      <w:r>
        <w:rPr>
          <w:rFonts w:hint="eastAsia" w:ascii="仿宋" w:hAnsi="仿宋" w:eastAsia="仿宋" w:cs="仿宋"/>
          <w:szCs w:val="21"/>
        </w:rPr>
        <w:t>、法定代表人授权委托书（见</w:t>
      </w:r>
      <w:r>
        <w:rPr>
          <w:rFonts w:hint="eastAsia" w:ascii="仿宋" w:hAnsi="仿宋" w:eastAsia="仿宋" w:cs="仿宋"/>
          <w:szCs w:val="21"/>
          <w:lang w:eastAsia="zh-CN"/>
        </w:rPr>
        <w:t>附件</w:t>
      </w:r>
      <w:r>
        <w:rPr>
          <w:rFonts w:hint="eastAsia" w:ascii="仿宋" w:hAnsi="仿宋" w:eastAsia="仿宋" w:cs="仿宋"/>
          <w:szCs w:val="21"/>
          <w:lang w:val="en-US" w:eastAsia="zh-CN"/>
        </w:rPr>
        <w:t>4</w:t>
      </w:r>
      <w:r>
        <w:rPr>
          <w:rFonts w:hint="eastAsia" w:ascii="仿宋" w:hAnsi="仿宋" w:eastAsia="仿宋" w:cs="仿宋"/>
          <w:szCs w:val="21"/>
        </w:rPr>
        <w:t>）</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⑤</w:t>
      </w:r>
      <w:r>
        <w:rPr>
          <w:rFonts w:hint="eastAsia" w:ascii="仿宋" w:hAnsi="仿宋" w:eastAsia="仿宋" w:cs="仿宋"/>
          <w:szCs w:val="21"/>
        </w:rPr>
        <w:t>、法定代表人身份证明</w:t>
      </w:r>
    </w:p>
    <w:p>
      <w:pPr>
        <w:numPr>
          <w:ilvl w:val="255"/>
          <w:numId w:val="0"/>
        </w:numPr>
        <w:spacing w:line="360" w:lineRule="auto"/>
        <w:rPr>
          <w:rFonts w:hint="eastAsia" w:ascii="仿宋" w:hAnsi="仿宋" w:eastAsia="仿宋" w:cs="仿宋"/>
          <w:szCs w:val="21"/>
        </w:rPr>
      </w:pPr>
      <w:r>
        <w:rPr>
          <w:rFonts w:hint="eastAsia" w:ascii="仿宋" w:hAnsi="仿宋" w:eastAsia="仿宋" w:cs="仿宋"/>
          <w:lang w:eastAsia="zh-CN"/>
        </w:rPr>
        <w:t>⑥</w:t>
      </w:r>
      <w:r>
        <w:rPr>
          <w:rFonts w:hint="eastAsia" w:ascii="仿宋" w:hAnsi="仿宋" w:eastAsia="仿宋" w:cs="仿宋"/>
          <w:szCs w:val="21"/>
        </w:rPr>
        <w:t>、企业营业执照复印件、资质证书、安全生产许可证</w:t>
      </w:r>
      <w:r>
        <w:rPr>
          <w:rFonts w:hint="eastAsia" w:ascii="仿宋" w:hAnsi="仿宋" w:eastAsia="仿宋" w:cs="仿宋"/>
          <w:szCs w:val="21"/>
          <w:lang w:eastAsia="zh-CN"/>
        </w:rPr>
        <w:t>、</w:t>
      </w:r>
      <w:r>
        <w:rPr>
          <w:rFonts w:hint="eastAsia" w:ascii="仿宋" w:hAnsi="仿宋" w:eastAsia="仿宋" w:cs="仿宋"/>
          <w:szCs w:val="21"/>
          <w:lang w:val="en-US" w:eastAsia="zh-CN"/>
        </w:rPr>
        <w:t>质量管理体系认证证书</w:t>
      </w:r>
      <w:r>
        <w:rPr>
          <w:rFonts w:hint="eastAsia" w:ascii="仿宋" w:hAnsi="仿宋" w:eastAsia="仿宋" w:cs="仿宋"/>
          <w:szCs w:val="21"/>
        </w:rPr>
        <w:t>等（加盖公章）</w:t>
      </w:r>
    </w:p>
    <w:p>
      <w:pPr>
        <w:numPr>
          <w:ilvl w:val="255"/>
          <w:numId w:val="0"/>
        </w:numPr>
        <w:spacing w:line="360" w:lineRule="auto"/>
        <w:rPr>
          <w:rFonts w:hint="eastAsia" w:ascii="仿宋" w:hAnsi="仿宋" w:eastAsia="仿宋" w:cs="仿宋"/>
        </w:rPr>
      </w:pPr>
      <w:r>
        <w:rPr>
          <w:rFonts w:hint="eastAsia" w:ascii="仿宋" w:hAnsi="仿宋" w:eastAsia="仿宋" w:cs="仿宋"/>
          <w:lang w:eastAsia="zh-CN"/>
        </w:rPr>
        <w:t>⑦</w:t>
      </w:r>
      <w:r>
        <w:rPr>
          <w:rFonts w:hint="eastAsia" w:ascii="仿宋" w:hAnsi="仿宋" w:eastAsia="仿宋" w:cs="仿宋"/>
        </w:rPr>
        <w:t>、</w:t>
      </w:r>
      <w:r>
        <w:rPr>
          <w:rFonts w:hint="eastAsia" w:ascii="仿宋" w:hAnsi="仿宋" w:eastAsia="仿宋" w:cs="仿宋"/>
          <w:szCs w:val="21"/>
        </w:rPr>
        <w:t>投标人认为符合招标人要求的有效的其他资质及需要说明的资料</w:t>
      </w:r>
    </w:p>
    <w:p>
      <w:pPr>
        <w:numPr>
          <w:ilvl w:val="255"/>
          <w:numId w:val="0"/>
        </w:numPr>
        <w:spacing w:line="360" w:lineRule="auto"/>
        <w:rPr>
          <w:rFonts w:hint="eastAsia" w:ascii="仿宋" w:hAnsi="仿宋" w:eastAsia="仿宋" w:cs="仿宋"/>
          <w:b/>
          <w:bCs/>
          <w:szCs w:val="21"/>
        </w:rPr>
      </w:pPr>
      <w:r>
        <w:rPr>
          <w:rFonts w:hint="eastAsia" w:ascii="仿宋" w:hAnsi="仿宋" w:eastAsia="仿宋" w:cs="仿宋"/>
          <w:b/>
          <w:bCs/>
          <w:szCs w:val="21"/>
          <w:lang w:val="en-US" w:eastAsia="zh-CN"/>
        </w:rPr>
        <w:t>2</w:t>
      </w:r>
      <w:r>
        <w:rPr>
          <w:rFonts w:hint="eastAsia" w:ascii="仿宋" w:hAnsi="仿宋" w:eastAsia="仿宋" w:cs="仿宋"/>
          <w:b/>
          <w:bCs/>
          <w:szCs w:val="21"/>
        </w:rPr>
        <w:t>、商务文件：</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①</w:t>
      </w:r>
      <w:r>
        <w:rPr>
          <w:rFonts w:hint="eastAsia" w:ascii="仿宋" w:hAnsi="仿宋" w:eastAsia="仿宋" w:cs="仿宋"/>
          <w:szCs w:val="21"/>
        </w:rPr>
        <w:t>、投标人情况介绍（主要产品、技术力量、生成规模、经营业绩）</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②</w:t>
      </w:r>
      <w:r>
        <w:rPr>
          <w:rFonts w:hint="eastAsia" w:ascii="仿宋" w:hAnsi="仿宋" w:eastAsia="仿宋" w:cs="仿宋"/>
          <w:szCs w:val="21"/>
        </w:rPr>
        <w:t>、投标人认为可以证明其能力或业绩的其他材料</w:t>
      </w:r>
    </w:p>
    <w:p>
      <w:pPr>
        <w:numPr>
          <w:ilvl w:val="255"/>
          <w:numId w:val="0"/>
        </w:numPr>
        <w:spacing w:line="360" w:lineRule="auto"/>
        <w:rPr>
          <w:rFonts w:hint="eastAsia" w:ascii="仿宋" w:hAnsi="仿宋" w:eastAsia="仿宋" w:cs="仿宋"/>
          <w:b/>
          <w:bCs/>
          <w:szCs w:val="21"/>
        </w:rPr>
      </w:pPr>
      <w:r>
        <w:rPr>
          <w:rFonts w:hint="eastAsia" w:ascii="仿宋" w:hAnsi="仿宋" w:eastAsia="仿宋" w:cs="仿宋"/>
          <w:szCs w:val="21"/>
          <w:lang w:eastAsia="zh-CN"/>
        </w:rPr>
        <w:t>③</w:t>
      </w:r>
      <w:r>
        <w:rPr>
          <w:rFonts w:hint="eastAsia" w:ascii="仿宋" w:hAnsi="仿宋" w:eastAsia="仿宋" w:cs="仿宋"/>
          <w:szCs w:val="21"/>
        </w:rPr>
        <w:t>、类似成功案例的业绩证明</w:t>
      </w:r>
      <w:r>
        <w:rPr>
          <w:rFonts w:hint="eastAsia" w:ascii="仿宋" w:hAnsi="仿宋" w:eastAsia="仿宋" w:cs="仿宋"/>
          <w:b/>
          <w:bCs/>
          <w:szCs w:val="21"/>
        </w:rPr>
        <w:t>（投标人同类项目实施情况一览表、合同复印件、用户验收单报告复印件）</w:t>
      </w:r>
    </w:p>
    <w:p>
      <w:pPr>
        <w:numPr>
          <w:ilvl w:val="255"/>
          <w:numId w:val="0"/>
        </w:numPr>
        <w:spacing w:line="360" w:lineRule="auto"/>
        <w:rPr>
          <w:rFonts w:hint="eastAsia" w:ascii="仿宋" w:hAnsi="仿宋" w:eastAsia="仿宋" w:cs="仿宋"/>
          <w:b/>
          <w:bCs/>
          <w:szCs w:val="21"/>
        </w:rPr>
      </w:pPr>
      <w:r>
        <w:rPr>
          <w:rFonts w:hint="eastAsia" w:ascii="仿宋" w:hAnsi="仿宋" w:eastAsia="仿宋" w:cs="仿宋"/>
          <w:b/>
          <w:bCs/>
          <w:szCs w:val="21"/>
          <w:lang w:val="en-US" w:eastAsia="zh-CN"/>
        </w:rPr>
        <w:t>3</w:t>
      </w:r>
      <w:r>
        <w:rPr>
          <w:rFonts w:hint="eastAsia" w:ascii="仿宋" w:hAnsi="仿宋" w:eastAsia="仿宋" w:cs="仿宋"/>
          <w:b/>
          <w:bCs/>
          <w:szCs w:val="21"/>
        </w:rPr>
        <w:t>、</w:t>
      </w:r>
      <w:r>
        <w:rPr>
          <w:rFonts w:hint="eastAsia" w:ascii="仿宋" w:hAnsi="仿宋" w:eastAsia="仿宋" w:cs="仿宋"/>
          <w:b/>
          <w:bCs/>
          <w:szCs w:val="21"/>
          <w:lang w:eastAsia="zh-CN"/>
        </w:rPr>
        <w:t>报价</w:t>
      </w:r>
      <w:r>
        <w:rPr>
          <w:rFonts w:hint="eastAsia" w:ascii="仿宋" w:hAnsi="仿宋" w:eastAsia="仿宋" w:cs="仿宋"/>
          <w:b/>
          <w:bCs/>
          <w:szCs w:val="21"/>
        </w:rPr>
        <w:t>文件：</w:t>
      </w:r>
    </w:p>
    <w:p>
      <w:pPr>
        <w:numPr>
          <w:ilvl w:val="255"/>
          <w:numId w:val="0"/>
        </w:numPr>
        <w:spacing w:line="360" w:lineRule="auto"/>
        <w:rPr>
          <w:rFonts w:hint="eastAsia" w:ascii="仿宋" w:hAnsi="仿宋" w:eastAsia="仿宋" w:cs="仿宋"/>
          <w:b/>
          <w:bCs/>
          <w:szCs w:val="21"/>
          <w:lang w:eastAsia="zh-CN"/>
        </w:rPr>
      </w:pPr>
      <w:r>
        <w:rPr>
          <w:rFonts w:hint="eastAsia" w:ascii="仿宋" w:hAnsi="仿宋" w:eastAsia="仿宋" w:cs="仿宋"/>
          <w:szCs w:val="21"/>
          <w:lang w:eastAsia="zh-CN"/>
        </w:rPr>
        <w:t>①、投标报价请见</w:t>
      </w:r>
      <w:r>
        <w:rPr>
          <w:rFonts w:hint="eastAsia" w:ascii="仿宋" w:hAnsi="仿宋" w:eastAsia="仿宋" w:cs="仿宋"/>
          <w:szCs w:val="21"/>
          <w:highlight w:val="yellow"/>
          <w:lang w:eastAsia="zh-CN"/>
        </w:rPr>
        <w:t>附件</w:t>
      </w:r>
      <w:r>
        <w:rPr>
          <w:rFonts w:hint="eastAsia" w:ascii="仿宋" w:hAnsi="仿宋" w:eastAsia="仿宋" w:cs="仿宋"/>
          <w:szCs w:val="21"/>
          <w:highlight w:val="yellow"/>
          <w:lang w:val="en-US" w:eastAsia="zh-CN"/>
        </w:rPr>
        <w:t>5</w:t>
      </w:r>
      <w:r>
        <w:rPr>
          <w:rFonts w:hint="eastAsia" w:ascii="仿宋" w:hAnsi="仿宋" w:eastAsia="仿宋" w:cs="仿宋"/>
          <w:b/>
          <w:bCs/>
          <w:szCs w:val="21"/>
          <w:highlight w:val="yellow"/>
          <w:lang w:eastAsia="zh-CN"/>
        </w:rPr>
        <w:t>客房家具清单</w:t>
      </w:r>
    </w:p>
    <w:p>
      <w:pPr>
        <w:rPr>
          <w:rFonts w:hint="eastAsia" w:ascii="仿宋" w:hAnsi="仿宋" w:eastAsia="仿宋" w:cs="仿宋"/>
          <w:b/>
          <w:bCs/>
          <w:szCs w:val="21"/>
          <w:lang w:eastAsia="zh-CN"/>
        </w:rPr>
      </w:pPr>
      <w:r>
        <w:rPr>
          <w:rFonts w:hint="eastAsia" w:ascii="仿宋" w:hAnsi="仿宋" w:eastAsia="仿宋" w:cs="仿宋"/>
          <w:b/>
          <w:bCs/>
          <w:szCs w:val="21"/>
          <w:lang w:eastAsia="zh-CN"/>
        </w:rPr>
        <w:br w:type="page"/>
      </w:r>
    </w:p>
    <w:p>
      <w:pPr>
        <w:pStyle w:val="19"/>
        <w:jc w:val="center"/>
        <w:rPr>
          <w:rFonts w:hint="eastAsia" w:ascii="仿宋" w:hAnsi="仿宋" w:eastAsia="仿宋" w:cs="仿宋"/>
          <w:lang w:eastAsia="zh-CN"/>
        </w:rPr>
      </w:pPr>
      <w:bookmarkStart w:id="4" w:name="_Toc29802"/>
      <w:r>
        <w:rPr>
          <w:rFonts w:hint="eastAsia" w:ascii="仿宋" w:hAnsi="仿宋" w:eastAsia="仿宋" w:cs="仿宋"/>
        </w:rPr>
        <w:t>第</w:t>
      </w:r>
      <w:r>
        <w:rPr>
          <w:rFonts w:hint="eastAsia" w:ascii="仿宋" w:hAnsi="仿宋" w:eastAsia="仿宋" w:cs="仿宋"/>
          <w:lang w:eastAsia="zh-CN"/>
        </w:rPr>
        <w:t>三</w:t>
      </w:r>
      <w:r>
        <w:rPr>
          <w:rFonts w:hint="eastAsia" w:ascii="仿宋" w:hAnsi="仿宋" w:eastAsia="仿宋" w:cs="仿宋"/>
        </w:rPr>
        <w:t>章、</w:t>
      </w:r>
      <w:r>
        <w:rPr>
          <w:rFonts w:hint="eastAsia" w:ascii="仿宋" w:hAnsi="仿宋" w:eastAsia="仿宋" w:cs="仿宋"/>
          <w:lang w:eastAsia="zh-CN"/>
        </w:rPr>
        <w:t>项目要求</w:t>
      </w:r>
      <w:bookmarkEnd w:id="4"/>
    </w:p>
    <w:p>
      <w:pPr>
        <w:numPr>
          <w:ilvl w:val="0"/>
          <w:numId w:val="0"/>
        </w:numPr>
        <w:spacing w:line="400" w:lineRule="atLeast"/>
        <w:rPr>
          <w:rFonts w:hint="eastAsia" w:ascii="仿宋" w:hAnsi="仿宋" w:eastAsia="仿宋" w:cs="仿宋"/>
          <w:sz w:val="24"/>
          <w:szCs w:val="24"/>
          <w:lang w:val="en-US" w:eastAsia="zh-CN"/>
        </w:rPr>
      </w:pPr>
    </w:p>
    <w:p>
      <w:pPr>
        <w:numPr>
          <w:ilvl w:val="0"/>
          <w:numId w:val="0"/>
        </w:numPr>
        <w:spacing w:line="400" w:lineRule="atLeast"/>
        <w:rPr>
          <w:rFonts w:hint="eastAsia" w:ascii="仿宋" w:hAnsi="仿宋" w:eastAsia="仿宋" w:cs="仿宋"/>
          <w:b/>
          <w:bCs/>
          <w:sz w:val="24"/>
          <w:szCs w:val="24"/>
          <w:highlight w:val="yellow"/>
          <w:lang w:val="en-US" w:eastAsia="zh-CN"/>
        </w:rPr>
      </w:pPr>
      <w:r>
        <w:rPr>
          <w:rFonts w:hint="eastAsia" w:ascii="仿宋" w:hAnsi="仿宋" w:eastAsia="仿宋" w:cs="仿宋"/>
          <w:b/>
          <w:bCs/>
          <w:sz w:val="24"/>
          <w:szCs w:val="24"/>
          <w:highlight w:val="yellow"/>
          <w:lang w:val="en-US" w:eastAsia="zh-CN"/>
        </w:rPr>
        <w:t>一、材质及工艺要求</w:t>
      </w:r>
    </w:p>
    <w:p>
      <w:pPr>
        <w:numPr>
          <w:ilvl w:val="0"/>
          <w:numId w:val="5"/>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家具涉及木材实木框架为优质白蜡木材质为主； 其他为E1级实木多层板（需提供材质检测报告复印件）；</w:t>
      </w:r>
    </w:p>
    <w:p>
      <w:pPr>
        <w:numPr>
          <w:ilvl w:val="0"/>
          <w:numId w:val="5"/>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涉及的软硬包材质（皮料、棉麻布料等）以60元/米标准；</w:t>
      </w:r>
    </w:p>
    <w:p>
      <w:pPr>
        <w:numPr>
          <w:ilvl w:val="0"/>
          <w:numId w:val="5"/>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所有油漆饰面项目中，采用“华润”或相同档次品牌油漆，</w:t>
      </w:r>
      <w:r>
        <w:rPr>
          <w:rFonts w:hint="eastAsia" w:ascii="仿宋" w:hAnsi="仿宋" w:eastAsia="仿宋" w:cs="仿宋"/>
          <w:sz w:val="24"/>
          <w:szCs w:val="24"/>
          <w:highlight w:val="none"/>
          <w:lang w:val="en-US" w:eastAsia="zh-CN"/>
        </w:rPr>
        <w:t>具有抗黄变特性，</w:t>
      </w:r>
      <w:r>
        <w:rPr>
          <w:rFonts w:hint="eastAsia" w:ascii="仿宋" w:hAnsi="仿宋" w:eastAsia="仿宋" w:cs="仿宋"/>
          <w:sz w:val="24"/>
          <w:szCs w:val="24"/>
          <w:lang w:val="en-US" w:eastAsia="zh-CN"/>
        </w:rPr>
        <w:t>油漆工艺要求三底两面工艺；</w:t>
      </w:r>
    </w:p>
    <w:p>
      <w:pPr>
        <w:numPr>
          <w:ilvl w:val="0"/>
          <w:numId w:val="5"/>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柜类项目报价中含柜内采用高级家具五金。</w:t>
      </w:r>
    </w:p>
    <w:p>
      <w:pPr>
        <w:numPr>
          <w:ilvl w:val="0"/>
          <w:numId w:val="0"/>
        </w:numPr>
        <w:spacing w:line="400" w:lineRule="atLeast"/>
        <w:rPr>
          <w:rFonts w:hint="eastAsia" w:ascii="仿宋" w:hAnsi="仿宋" w:eastAsia="仿宋" w:cs="仿宋"/>
          <w:sz w:val="24"/>
          <w:szCs w:val="24"/>
          <w:lang w:val="en-US" w:eastAsia="zh-CN"/>
        </w:rPr>
      </w:pPr>
    </w:p>
    <w:p>
      <w:pPr>
        <w:numPr>
          <w:ilvl w:val="0"/>
          <w:numId w:val="0"/>
        </w:numPr>
        <w:spacing w:line="400" w:lineRule="atLeast"/>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二、服务及验收要求</w:t>
      </w:r>
    </w:p>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1、家具质保期为贰年（包修、包退、包换）；</w:t>
      </w:r>
    </w:p>
    <w:p>
      <w:pPr>
        <w:numPr>
          <w:ilvl w:val="0"/>
          <w:numId w:val="0"/>
        </w:numPr>
        <w:spacing w:line="400" w:lineRule="atLeast"/>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2、负责产品供应到酒店方指定产品到场地点之前的全部运输、运输保险、安装和服务等工作；</w:t>
      </w:r>
    </w:p>
    <w:p>
      <w:pPr>
        <w:numPr>
          <w:ilvl w:val="0"/>
          <w:numId w:val="0"/>
        </w:numPr>
        <w:spacing w:line="400" w:lineRule="atLeast"/>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3、负责家具规格尺寸的复核，保证家具安装后与室内装饰完成面完全契合；</w:t>
      </w:r>
    </w:p>
    <w:p>
      <w:pPr>
        <w:numPr>
          <w:ilvl w:val="0"/>
          <w:numId w:val="0"/>
        </w:numPr>
        <w:spacing w:line="400" w:lineRule="atLeast"/>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4、为产品提供包装，并负责对包装品的回收；</w:t>
      </w:r>
    </w:p>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5、家具安装完成后，供方核验收材质和家具尺寸，结束由供方提供结算验收清单。</w:t>
      </w:r>
    </w:p>
    <w:p>
      <w:pPr>
        <w:numPr>
          <w:ilvl w:val="0"/>
          <w:numId w:val="0"/>
        </w:numPr>
        <w:spacing w:line="400" w:lineRule="atLeast"/>
        <w:rPr>
          <w:rFonts w:hint="eastAsia" w:ascii="仿宋" w:hAnsi="仿宋" w:eastAsia="仿宋" w:cs="仿宋"/>
          <w:sz w:val="24"/>
          <w:szCs w:val="24"/>
          <w:lang w:val="en-US" w:eastAsia="zh-CN"/>
        </w:rPr>
      </w:pPr>
    </w:p>
    <w:p>
      <w:pP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三、项目计划交期（实际交期以合同为主）</w:t>
      </w:r>
    </w:p>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1、深化设计图：</w:t>
      </w:r>
      <w:r>
        <w:rPr>
          <w:rFonts w:hint="eastAsia" w:ascii="仿宋" w:hAnsi="仿宋" w:eastAsia="仿宋" w:cs="仿宋"/>
          <w:sz w:val="24"/>
          <w:szCs w:val="24"/>
          <w:highlight w:val="none"/>
          <w:lang w:val="en-US" w:eastAsia="zh-CN"/>
        </w:rPr>
        <w:t>投标单位收到中标通知</w:t>
      </w:r>
      <w:r>
        <w:rPr>
          <w:rFonts w:hint="eastAsia" w:ascii="仿宋" w:hAnsi="仿宋" w:eastAsia="仿宋" w:cs="仿宋"/>
          <w:sz w:val="24"/>
          <w:szCs w:val="24"/>
          <w:lang w:val="en-US" w:eastAsia="zh-CN"/>
        </w:rPr>
        <w:t>后7天内提供深化图纸及主材实样。</w:t>
      </w:r>
    </w:p>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2、大货交期第一期：单人间24套，标间7套家具；合同签署后45天内全部安装到位（固定家具结合硬装进度提前10天到货，分批安装）</w:t>
      </w:r>
    </w:p>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3、大货交期第二期：单人间16套，标间11套家具；合同签署后90天内安装到位（固定家具结合硬装进度提前10天到货，分批安装）</w:t>
      </w:r>
    </w:p>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4、每逾期按500元/天处罚</w:t>
      </w:r>
    </w:p>
    <w:p>
      <w:pPr>
        <w:numPr>
          <w:ilvl w:val="0"/>
          <w:numId w:val="0"/>
        </w:numPr>
        <w:spacing w:line="400" w:lineRule="atLeast"/>
        <w:rPr>
          <w:rFonts w:hint="default" w:ascii="仿宋" w:hAnsi="仿宋" w:eastAsia="仿宋" w:cs="仿宋"/>
          <w:sz w:val="24"/>
          <w:szCs w:val="24"/>
          <w:lang w:val="en-US" w:eastAsia="zh-CN"/>
        </w:rPr>
      </w:pPr>
    </w:p>
    <w:p>
      <w:pPr>
        <w:numPr>
          <w:ilvl w:val="0"/>
          <w:numId w:val="6"/>
        </w:numP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需求清单请见附件5：胥城大厦客房家具清单</w:t>
      </w:r>
    </w:p>
    <w:p>
      <w:pPr>
        <w:numPr>
          <w:ilvl w:val="0"/>
          <w:numId w:val="0"/>
        </w:numPr>
        <w:rPr>
          <w:rFonts w:hint="eastAsia" w:ascii="仿宋" w:hAnsi="仿宋" w:eastAsia="仿宋" w:cs="仿宋"/>
          <w:b/>
          <w:bCs/>
          <w:sz w:val="24"/>
          <w:szCs w:val="24"/>
          <w:lang w:val="en-US" w:eastAsia="zh-CN"/>
        </w:rPr>
      </w:pPr>
    </w:p>
    <w:p>
      <w:pPr>
        <w:numPr>
          <w:ilvl w:val="0"/>
          <w:numId w:val="0"/>
        </w:numPr>
        <w:spacing w:line="400" w:lineRule="atLeast"/>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五、本次招标项目提供的家具深化设计图纸仅供参考，具体由中标单位另行深化。</w:t>
      </w:r>
    </w:p>
    <w:p>
      <w:pPr>
        <w:numPr>
          <w:ilvl w:val="0"/>
          <w:numId w:val="0"/>
        </w:numPr>
        <w:spacing w:line="400" w:lineRule="atLeast"/>
        <w:rPr>
          <w:rFonts w:hint="eastAsia" w:ascii="仿宋" w:hAnsi="仿宋" w:eastAsia="仿宋" w:cs="仿宋"/>
          <w:sz w:val="24"/>
          <w:szCs w:val="24"/>
          <w:lang w:val="en-US" w:eastAsia="zh-CN"/>
        </w:rPr>
      </w:pPr>
    </w:p>
    <w:p>
      <w:pPr>
        <w:numPr>
          <w:ilvl w:val="0"/>
          <w:numId w:val="0"/>
        </w:numPr>
        <w:spacing w:line="400" w:lineRule="atLeast"/>
        <w:rPr>
          <w:rFonts w:hint="eastAsia" w:ascii="仿宋" w:hAnsi="仿宋" w:eastAsia="仿宋" w:cs="仿宋"/>
          <w:sz w:val="24"/>
          <w:szCs w:val="24"/>
          <w:lang w:val="en-US" w:eastAsia="zh-CN"/>
        </w:rPr>
      </w:pPr>
    </w:p>
    <w:p>
      <w:pPr>
        <w:numPr>
          <w:ilvl w:val="0"/>
          <w:numId w:val="0"/>
        </w:numPr>
        <w:spacing w:line="400" w:lineRule="atLeast"/>
        <w:rPr>
          <w:rFonts w:hint="eastAsia" w:ascii="仿宋" w:hAnsi="仿宋" w:eastAsia="仿宋" w:cs="仿宋"/>
          <w:sz w:val="24"/>
          <w:szCs w:val="24"/>
          <w:lang w:val="en-US" w:eastAsia="zh-CN"/>
        </w:rPr>
      </w:pPr>
    </w:p>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br w:type="page"/>
      </w:r>
    </w:p>
    <w:p>
      <w:pPr>
        <w:pStyle w:val="19"/>
        <w:jc w:val="center"/>
        <w:rPr>
          <w:rFonts w:hint="eastAsia" w:ascii="仿宋" w:hAnsi="仿宋" w:eastAsia="仿宋" w:cs="仿宋"/>
          <w:lang w:eastAsia="zh-CN"/>
        </w:rPr>
      </w:pPr>
      <w:bookmarkStart w:id="5" w:name="_Toc18620"/>
      <w:r>
        <w:rPr>
          <w:rFonts w:hint="eastAsia" w:ascii="仿宋" w:hAnsi="仿宋" w:eastAsia="仿宋" w:cs="仿宋"/>
        </w:rPr>
        <w:t>第</w:t>
      </w:r>
      <w:r>
        <w:rPr>
          <w:rFonts w:hint="eastAsia" w:ascii="仿宋" w:hAnsi="仿宋" w:eastAsia="仿宋" w:cs="仿宋"/>
          <w:lang w:eastAsia="zh-CN"/>
        </w:rPr>
        <w:t>四</w:t>
      </w:r>
      <w:r>
        <w:rPr>
          <w:rFonts w:hint="eastAsia" w:ascii="仿宋" w:hAnsi="仿宋" w:eastAsia="仿宋" w:cs="仿宋"/>
        </w:rPr>
        <w:t>章、</w:t>
      </w:r>
      <w:r>
        <w:rPr>
          <w:rFonts w:hint="eastAsia" w:ascii="仿宋" w:hAnsi="仿宋" w:eastAsia="仿宋" w:cs="仿宋"/>
          <w:lang w:eastAsia="zh-CN"/>
        </w:rPr>
        <w:t>合同主要条款</w:t>
      </w:r>
      <w:bookmarkEnd w:id="5"/>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黑体" w:hAnsi="黑体" w:eastAsia="黑体" w:cs="黑体"/>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4"/>
          <w:szCs w:val="24"/>
        </w:rPr>
      </w:pPr>
      <w:r>
        <w:rPr>
          <w:rFonts w:hint="eastAsia" w:ascii="华文楷体" w:hAnsi="华文楷体" w:eastAsia="华文楷体" w:cs="华文楷体"/>
          <w:b/>
          <w:bCs/>
          <w:sz w:val="24"/>
          <w:szCs w:val="24"/>
        </w:rPr>
        <w:t>甲</w:t>
      </w:r>
      <w:r>
        <w:rPr>
          <w:rFonts w:hint="eastAsia" w:ascii="华文楷体" w:hAnsi="华文楷体" w:eastAsia="华文楷体" w:cs="华文楷体"/>
          <w:b/>
          <w:bCs/>
          <w:sz w:val="24"/>
          <w:szCs w:val="24"/>
          <w:lang w:val="en-US" w:eastAsia="zh-CN"/>
        </w:rPr>
        <w:t xml:space="preserve">        </w:t>
      </w:r>
      <w:r>
        <w:rPr>
          <w:rFonts w:hint="eastAsia" w:ascii="华文楷体" w:hAnsi="华文楷体" w:eastAsia="华文楷体" w:cs="华文楷体"/>
          <w:b/>
          <w:bCs/>
          <w:sz w:val="24"/>
          <w:szCs w:val="24"/>
        </w:rPr>
        <w:t>方：                              乙</w:t>
      </w:r>
      <w:r>
        <w:rPr>
          <w:rFonts w:hint="eastAsia" w:ascii="华文楷体" w:hAnsi="华文楷体" w:eastAsia="华文楷体" w:cs="华文楷体"/>
          <w:b/>
          <w:bCs/>
          <w:sz w:val="24"/>
          <w:szCs w:val="24"/>
          <w:lang w:val="en-US" w:eastAsia="zh-CN"/>
        </w:rPr>
        <w:t xml:space="preserve">         </w:t>
      </w:r>
      <w:r>
        <w:rPr>
          <w:rFonts w:hint="eastAsia" w:ascii="华文楷体" w:hAnsi="华文楷体" w:eastAsia="华文楷体" w:cs="华文楷体"/>
          <w:b/>
          <w:bCs/>
          <w:sz w:val="24"/>
          <w:szCs w:val="24"/>
        </w:rPr>
        <w:t>方：</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4"/>
          <w:szCs w:val="24"/>
        </w:rPr>
      </w:pPr>
      <w:r>
        <w:rPr>
          <w:rFonts w:hint="eastAsia" w:ascii="华文楷体" w:hAnsi="华文楷体" w:eastAsia="华文楷体" w:cs="华文楷体"/>
          <w:b/>
          <w:bCs/>
          <w:sz w:val="24"/>
          <w:szCs w:val="24"/>
        </w:rPr>
        <w:t xml:space="preserve">地   </w:t>
      </w:r>
      <w:r>
        <w:rPr>
          <w:rFonts w:hint="eastAsia" w:ascii="华文楷体" w:hAnsi="华文楷体" w:eastAsia="华文楷体" w:cs="华文楷体"/>
          <w:b/>
          <w:bCs/>
          <w:sz w:val="24"/>
          <w:szCs w:val="24"/>
          <w:lang w:val="en-US" w:eastAsia="zh-CN"/>
        </w:rPr>
        <w:t xml:space="preserve">     </w:t>
      </w:r>
      <w:r>
        <w:rPr>
          <w:rFonts w:hint="eastAsia" w:ascii="华文楷体" w:hAnsi="华文楷体" w:eastAsia="华文楷体" w:cs="华文楷体"/>
          <w:b/>
          <w:bCs/>
          <w:sz w:val="24"/>
          <w:szCs w:val="24"/>
        </w:rPr>
        <w:t xml:space="preserve">址：                              地   </w:t>
      </w:r>
      <w:r>
        <w:rPr>
          <w:rFonts w:hint="eastAsia" w:ascii="华文楷体" w:hAnsi="华文楷体" w:eastAsia="华文楷体" w:cs="华文楷体"/>
          <w:b/>
          <w:bCs/>
          <w:sz w:val="24"/>
          <w:szCs w:val="24"/>
          <w:lang w:val="en-US" w:eastAsia="zh-CN"/>
        </w:rPr>
        <w:t xml:space="preserve">     </w:t>
      </w:r>
      <w:r>
        <w:rPr>
          <w:rFonts w:hint="eastAsia" w:ascii="华文楷体" w:hAnsi="华文楷体" w:eastAsia="华文楷体" w:cs="华文楷体"/>
          <w:b/>
          <w:bCs/>
          <w:sz w:val="24"/>
          <w:szCs w:val="24"/>
        </w:rPr>
        <w:t xml:space="preserve"> 址：</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4"/>
          <w:szCs w:val="24"/>
        </w:rPr>
      </w:pPr>
      <w:r>
        <w:rPr>
          <w:rFonts w:hint="eastAsia" w:ascii="华文楷体" w:hAnsi="华文楷体" w:eastAsia="华文楷体" w:cs="华文楷体"/>
          <w:b/>
          <w:bCs/>
          <w:sz w:val="24"/>
          <w:szCs w:val="24"/>
        </w:rPr>
        <w:t>法定代表人：                                法定代表人：</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4"/>
          <w:szCs w:val="24"/>
        </w:rPr>
      </w:pPr>
      <w:r>
        <w:rPr>
          <w:rFonts w:hint="eastAsia" w:ascii="华文楷体" w:hAnsi="华文楷体" w:eastAsia="华文楷体" w:cs="华文楷体"/>
          <w:b/>
          <w:bCs/>
          <w:sz w:val="24"/>
          <w:szCs w:val="24"/>
        </w:rPr>
        <w:t xml:space="preserve">电     </w:t>
      </w:r>
      <w:r>
        <w:rPr>
          <w:rFonts w:hint="eastAsia" w:ascii="华文楷体" w:hAnsi="华文楷体" w:eastAsia="华文楷体" w:cs="华文楷体"/>
          <w:b/>
          <w:bCs/>
          <w:sz w:val="24"/>
          <w:szCs w:val="24"/>
          <w:lang w:val="en-US" w:eastAsia="zh-CN"/>
        </w:rPr>
        <w:t xml:space="preserve">  </w:t>
      </w:r>
      <w:r>
        <w:rPr>
          <w:rFonts w:hint="eastAsia" w:ascii="华文楷体" w:hAnsi="华文楷体" w:eastAsia="华文楷体" w:cs="华文楷体"/>
          <w:b/>
          <w:bCs/>
          <w:sz w:val="24"/>
          <w:szCs w:val="24"/>
        </w:rPr>
        <w:t xml:space="preserve"> 话：                          </w:t>
      </w:r>
      <w:r>
        <w:rPr>
          <w:rFonts w:hint="eastAsia" w:ascii="华文楷体" w:hAnsi="华文楷体" w:eastAsia="华文楷体" w:cs="华文楷体"/>
          <w:b/>
          <w:bCs/>
          <w:sz w:val="24"/>
          <w:szCs w:val="24"/>
          <w:lang w:val="en-US" w:eastAsia="zh-CN"/>
        </w:rPr>
        <w:t xml:space="preserve">    </w:t>
      </w:r>
      <w:r>
        <w:rPr>
          <w:rFonts w:hint="eastAsia" w:ascii="华文楷体" w:hAnsi="华文楷体" w:eastAsia="华文楷体" w:cs="华文楷体"/>
          <w:b/>
          <w:bCs/>
          <w:sz w:val="24"/>
          <w:szCs w:val="24"/>
        </w:rPr>
        <w:t xml:space="preserve">电     </w:t>
      </w:r>
      <w:r>
        <w:rPr>
          <w:rFonts w:hint="eastAsia" w:ascii="华文楷体" w:hAnsi="华文楷体" w:eastAsia="华文楷体" w:cs="华文楷体"/>
          <w:b/>
          <w:bCs/>
          <w:sz w:val="24"/>
          <w:szCs w:val="24"/>
          <w:lang w:val="en-US" w:eastAsia="zh-CN"/>
        </w:rPr>
        <w:t xml:space="preserve">   </w:t>
      </w:r>
      <w:r>
        <w:rPr>
          <w:rFonts w:hint="eastAsia" w:ascii="华文楷体" w:hAnsi="华文楷体" w:eastAsia="华文楷体" w:cs="华文楷体"/>
          <w:b/>
          <w:bCs/>
          <w:sz w:val="24"/>
          <w:szCs w:val="24"/>
        </w:rPr>
        <w:t xml:space="preserve"> 话：</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4"/>
          <w:szCs w:val="24"/>
        </w:rPr>
      </w:pPr>
      <w:r>
        <w:rPr>
          <w:rFonts w:hint="eastAsia" w:ascii="华文楷体" w:hAnsi="华文楷体" w:eastAsia="华文楷体" w:cs="华文楷体"/>
          <w:b/>
          <w:bCs/>
          <w:sz w:val="24"/>
          <w:szCs w:val="24"/>
          <w:lang w:eastAsia="zh-CN"/>
        </w:rPr>
        <w:t>住</w:t>
      </w:r>
      <w:r>
        <w:rPr>
          <w:rFonts w:hint="eastAsia" w:ascii="华文楷体" w:hAnsi="华文楷体" w:eastAsia="华文楷体" w:cs="华文楷体"/>
          <w:b/>
          <w:bCs/>
          <w:sz w:val="24"/>
          <w:szCs w:val="24"/>
        </w:rPr>
        <w:t xml:space="preserve">    </w:t>
      </w:r>
      <w:r>
        <w:rPr>
          <w:rFonts w:hint="eastAsia" w:ascii="华文楷体" w:hAnsi="华文楷体" w:eastAsia="华文楷体" w:cs="华文楷体"/>
          <w:b/>
          <w:bCs/>
          <w:sz w:val="24"/>
          <w:szCs w:val="24"/>
          <w:lang w:val="en-US" w:eastAsia="zh-CN"/>
        </w:rPr>
        <w:t xml:space="preserve">    所</w:t>
      </w:r>
      <w:r>
        <w:rPr>
          <w:rFonts w:hint="eastAsia" w:ascii="华文楷体" w:hAnsi="华文楷体" w:eastAsia="华文楷体" w:cs="华文楷体"/>
          <w:b/>
          <w:bCs/>
          <w:sz w:val="24"/>
          <w:szCs w:val="24"/>
        </w:rPr>
        <w:t xml:space="preserve">：                              </w:t>
      </w:r>
      <w:r>
        <w:rPr>
          <w:rFonts w:hint="eastAsia" w:ascii="华文楷体" w:hAnsi="华文楷体" w:eastAsia="华文楷体" w:cs="华文楷体"/>
          <w:b/>
          <w:bCs/>
          <w:sz w:val="24"/>
          <w:szCs w:val="24"/>
          <w:lang w:eastAsia="zh-CN"/>
        </w:rPr>
        <w:t>住</w:t>
      </w:r>
      <w:r>
        <w:rPr>
          <w:rFonts w:hint="eastAsia" w:ascii="华文楷体" w:hAnsi="华文楷体" w:eastAsia="华文楷体" w:cs="华文楷体"/>
          <w:b/>
          <w:bCs/>
          <w:sz w:val="24"/>
          <w:szCs w:val="24"/>
          <w:lang w:val="en-US" w:eastAsia="zh-CN"/>
        </w:rPr>
        <w:t xml:space="preserve">         </w:t>
      </w:r>
      <w:r>
        <w:rPr>
          <w:rFonts w:hint="eastAsia" w:ascii="华文楷体" w:hAnsi="华文楷体" w:eastAsia="华文楷体" w:cs="华文楷体"/>
          <w:b/>
          <w:bCs/>
          <w:sz w:val="24"/>
          <w:szCs w:val="24"/>
          <w:lang w:eastAsia="zh-CN"/>
        </w:rPr>
        <w:t>所</w:t>
      </w:r>
      <w:r>
        <w:rPr>
          <w:rFonts w:hint="eastAsia" w:ascii="华文楷体" w:hAnsi="华文楷体" w:eastAsia="华文楷体" w:cs="华文楷体"/>
          <w:b/>
          <w:bCs/>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4"/>
          <w:szCs w:val="24"/>
          <w:lang w:eastAsia="zh-CN"/>
        </w:rPr>
      </w:pPr>
      <w:r>
        <w:rPr>
          <w:rFonts w:hint="eastAsia" w:ascii="华文楷体" w:hAnsi="华文楷体" w:eastAsia="华文楷体" w:cs="华文楷体"/>
          <w:b/>
          <w:bCs/>
          <w:sz w:val="24"/>
          <w:szCs w:val="24"/>
          <w:lang w:eastAsia="zh-CN"/>
        </w:rPr>
        <w:t>注</w:t>
      </w:r>
      <w:r>
        <w:rPr>
          <w:rFonts w:hint="eastAsia" w:ascii="华文楷体" w:hAnsi="华文楷体" w:eastAsia="华文楷体" w:cs="华文楷体"/>
          <w:b/>
          <w:bCs/>
          <w:sz w:val="24"/>
          <w:szCs w:val="24"/>
          <w:lang w:val="en-US" w:eastAsia="zh-CN"/>
        </w:rPr>
        <w:t xml:space="preserve">   </w:t>
      </w:r>
      <w:r>
        <w:rPr>
          <w:rFonts w:hint="eastAsia" w:ascii="华文楷体" w:hAnsi="华文楷体" w:eastAsia="华文楷体" w:cs="华文楷体"/>
          <w:b/>
          <w:bCs/>
          <w:sz w:val="24"/>
          <w:szCs w:val="24"/>
          <w:lang w:eastAsia="zh-CN"/>
        </w:rPr>
        <w:t>册</w:t>
      </w:r>
      <w:r>
        <w:rPr>
          <w:rFonts w:hint="eastAsia" w:ascii="华文楷体" w:hAnsi="华文楷体" w:eastAsia="华文楷体" w:cs="华文楷体"/>
          <w:b/>
          <w:bCs/>
          <w:sz w:val="24"/>
          <w:szCs w:val="24"/>
          <w:lang w:val="en-US" w:eastAsia="zh-CN"/>
        </w:rPr>
        <w:t xml:space="preserve">   </w:t>
      </w:r>
      <w:r>
        <w:rPr>
          <w:rFonts w:hint="eastAsia" w:ascii="华文楷体" w:hAnsi="华文楷体" w:eastAsia="华文楷体" w:cs="华文楷体"/>
          <w:b/>
          <w:bCs/>
          <w:sz w:val="24"/>
          <w:szCs w:val="24"/>
          <w:lang w:eastAsia="zh-CN"/>
        </w:rPr>
        <w:t>号：</w:t>
      </w:r>
      <w:r>
        <w:rPr>
          <w:rFonts w:hint="eastAsia" w:ascii="华文楷体" w:hAnsi="华文楷体" w:eastAsia="华文楷体" w:cs="华文楷体"/>
          <w:b/>
          <w:bCs/>
          <w:sz w:val="24"/>
          <w:szCs w:val="24"/>
          <w:lang w:val="en-US" w:eastAsia="zh-CN"/>
        </w:rPr>
        <w:t xml:space="preserve">                              住    册   号</w:t>
      </w:r>
      <w:r>
        <w:rPr>
          <w:rFonts w:hint="eastAsia" w:ascii="华文楷体" w:hAnsi="华文楷体" w:eastAsia="华文楷体" w:cs="华文楷体"/>
          <w:b/>
          <w:bCs/>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sz w:val="24"/>
          <w:szCs w:val="24"/>
          <w:lang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rPr>
        <w:t>　　</w:t>
      </w:r>
      <w:r>
        <w:rPr>
          <w:rFonts w:hint="eastAsia" w:ascii="仿宋" w:hAnsi="仿宋" w:eastAsia="仿宋" w:cs="仿宋"/>
          <w:sz w:val="24"/>
          <w:szCs w:val="24"/>
        </w:rPr>
        <w:t>为维护甲、乙双方当事人的合法权益，根据《中华人民共和国合同法》、《中华人民共和国产品质量法》等法律、法规及有关规定，经双方协商一致，订立本合同。</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rPr>
      </w:pPr>
      <w:r>
        <w:rPr>
          <w:rFonts w:hint="eastAsia" w:ascii="仿宋" w:hAnsi="仿宋" w:eastAsia="仿宋" w:cs="仿宋"/>
          <w:b/>
          <w:bCs/>
          <w:sz w:val="24"/>
          <w:szCs w:val="24"/>
          <w:lang w:eastAsia="zh-CN"/>
        </w:rPr>
        <w:t>合同标的及价格</w:t>
      </w:r>
    </w:p>
    <w:p>
      <w:pPr>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lang w:eastAsia="zh-CN"/>
        </w:rPr>
        <w:t>合同标的：</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none"/>
          <w:lang w:val="en-US" w:eastAsia="zh-CN"/>
        </w:rPr>
        <w:t>（具体见附件）</w:t>
      </w:r>
    </w:p>
    <w:p>
      <w:pPr>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lang w:eastAsia="zh-CN"/>
        </w:rPr>
        <w:t>合同总价款：</w:t>
      </w:r>
      <w:r>
        <w:rPr>
          <w:rFonts w:hint="eastAsia" w:ascii="仿宋" w:hAnsi="仿宋" w:eastAsia="仿宋" w:cs="仿宋"/>
          <w:sz w:val="24"/>
          <w:szCs w:val="24"/>
          <w:u w:val="single"/>
          <w:lang w:val="en-US" w:eastAsia="zh-CN"/>
        </w:rPr>
        <w:t xml:space="preserve">                                                   </w:t>
      </w:r>
    </w:p>
    <w:p>
      <w:pPr>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rPr>
        <w:t>甲方自定规格家具，于_______年_______月______日前将家具图纸、</w:t>
      </w:r>
      <w:r>
        <w:rPr>
          <w:rFonts w:hint="eastAsia" w:ascii="仿宋" w:hAnsi="仿宋" w:eastAsia="仿宋" w:cs="仿宋"/>
          <w:sz w:val="24"/>
          <w:szCs w:val="24"/>
          <w:lang w:eastAsia="zh-CN"/>
        </w:rPr>
        <w:t>颜色材质</w:t>
      </w:r>
      <w:r>
        <w:rPr>
          <w:rFonts w:hint="eastAsia" w:ascii="仿宋" w:hAnsi="仿宋" w:eastAsia="仿宋" w:cs="仿宋"/>
          <w:sz w:val="24"/>
          <w:szCs w:val="24"/>
        </w:rPr>
        <w:t>等</w:t>
      </w:r>
      <w:r>
        <w:rPr>
          <w:rFonts w:hint="eastAsia" w:ascii="仿宋" w:hAnsi="仿宋" w:eastAsia="仿宋" w:cs="仿宋"/>
          <w:sz w:val="24"/>
          <w:szCs w:val="24"/>
          <w:lang w:eastAsia="zh-CN"/>
        </w:rPr>
        <w:t>资料</w:t>
      </w:r>
      <w:r>
        <w:rPr>
          <w:rFonts w:hint="eastAsia" w:ascii="仿宋" w:hAnsi="仿宋" w:eastAsia="仿宋" w:cs="仿宋"/>
          <w:sz w:val="24"/>
          <w:szCs w:val="24"/>
        </w:rPr>
        <w:t>一式两份，由双方签名或盖章确认后作为合同附件。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rPr>
      </w:pPr>
      <w:r>
        <w:rPr>
          <w:rFonts w:hint="eastAsia" w:ascii="仿宋" w:hAnsi="仿宋" w:eastAsia="仿宋" w:cs="仿宋"/>
          <w:b/>
          <w:bCs/>
          <w:sz w:val="24"/>
          <w:szCs w:val="24"/>
        </w:rPr>
        <w:t>二、支付方式</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u w:val="single"/>
          <w:lang w:val="en-US" w:eastAsia="zh-CN"/>
        </w:rPr>
      </w:pPr>
      <w:r>
        <w:rPr>
          <w:rFonts w:hint="eastAsia" w:ascii="仿宋" w:hAnsi="仿宋" w:eastAsia="仿宋" w:cs="仿宋"/>
          <w:sz w:val="24"/>
          <w:szCs w:val="24"/>
        </w:rPr>
        <w:t>（一）</w:t>
      </w:r>
      <w:r>
        <w:rPr>
          <w:rFonts w:hint="eastAsia" w:ascii="仿宋" w:hAnsi="仿宋" w:eastAsia="仿宋" w:cs="仿宋"/>
          <w:sz w:val="24"/>
          <w:szCs w:val="24"/>
          <w:lang w:eastAsia="zh-CN"/>
        </w:rPr>
        <w:t>双方约定按照以下付款进度进行支付：</w:t>
      </w:r>
      <w:r>
        <w:rPr>
          <w:rFonts w:hint="eastAsia" w:ascii="仿宋" w:hAnsi="仿宋" w:eastAsia="仿宋" w:cs="仿宋"/>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u w:val="none"/>
          <w:lang w:val="en-US" w:eastAsia="zh-CN"/>
        </w:rPr>
        <w:t>（二）</w:t>
      </w:r>
      <w:r>
        <w:rPr>
          <w:rFonts w:hint="eastAsia" w:ascii="仿宋" w:hAnsi="仿宋" w:eastAsia="仿宋" w:cs="仿宋"/>
          <w:sz w:val="24"/>
          <w:szCs w:val="24"/>
          <w:lang w:eastAsia="zh-CN"/>
        </w:rPr>
        <w:t>双方约定按照以下</w:t>
      </w:r>
      <w:r>
        <w:rPr>
          <w:rFonts w:hint="eastAsia" w:ascii="仿宋" w:hAnsi="仿宋" w:eastAsia="仿宋" w:cs="仿宋"/>
          <w:sz w:val="24"/>
          <w:szCs w:val="24"/>
        </w:rPr>
        <w:t>支付方式</w:t>
      </w:r>
      <w:r>
        <w:rPr>
          <w:rFonts w:hint="eastAsia" w:ascii="仿宋" w:hAnsi="仿宋" w:eastAsia="仿宋" w:cs="仿宋"/>
          <w:sz w:val="24"/>
          <w:szCs w:val="24"/>
          <w:lang w:eastAsia="zh-CN"/>
        </w:rPr>
        <w:t>进行付款</w:t>
      </w:r>
      <w:r>
        <w:rPr>
          <w:rFonts w:hint="eastAsia" w:ascii="仿宋" w:hAnsi="仿宋" w:eastAsia="仿宋" w:cs="仿宋"/>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both"/>
        <w:textAlignment w:val="auto"/>
        <w:outlineLvl w:val="9"/>
        <w:rPr>
          <w:rFonts w:hint="eastAsia" w:ascii="仿宋" w:hAnsi="仿宋" w:eastAsia="仿宋" w:cs="仿宋"/>
          <w:sz w:val="24"/>
          <w:szCs w:val="24"/>
        </w:rPr>
      </w:pPr>
      <w:r>
        <w:rPr>
          <w:rFonts w:hint="eastAsia" w:ascii="仿宋" w:hAnsi="仿宋" w:eastAsia="仿宋" w:cs="仿宋"/>
          <w:sz w:val="24"/>
          <w:szCs w:val="24"/>
        </w:rPr>
        <w:t>『□支票』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w:t>
      </w:r>
      <w:r>
        <w:rPr>
          <w:rFonts w:hint="eastAsia" w:ascii="仿宋" w:hAnsi="仿宋" w:eastAsia="仿宋" w:cs="仿宋"/>
          <w:sz w:val="24"/>
          <w:szCs w:val="24"/>
        </w:rPr>
        <w:sym w:font="Wingdings 2" w:char="0052"/>
      </w:r>
      <w:r>
        <w:rPr>
          <w:rFonts w:hint="eastAsia" w:ascii="仿宋" w:hAnsi="仿宋" w:eastAsia="仿宋" w:cs="仿宋"/>
          <w:sz w:val="24"/>
          <w:szCs w:val="24"/>
        </w:rPr>
        <w:t>转帐』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『□现金』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『□其他』</w:t>
      </w:r>
    </w:p>
    <w:p>
      <w:pPr>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甲方按照下列信息向乙方付款：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开户行：</w:t>
      </w:r>
      <w:r>
        <w:rPr>
          <w:rFonts w:hint="eastAsia" w:ascii="仿宋" w:hAnsi="仿宋" w:eastAsia="仿宋" w:cs="仿宋"/>
          <w:sz w:val="24"/>
          <w:szCs w:val="24"/>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账户名称：</w:t>
      </w:r>
      <w:r>
        <w:rPr>
          <w:rFonts w:hint="eastAsia" w:ascii="仿宋" w:hAnsi="仿宋" w:eastAsia="仿宋" w:cs="仿宋"/>
          <w:sz w:val="24"/>
          <w:szCs w:val="24"/>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银行账号：</w:t>
      </w:r>
      <w:r>
        <w:rPr>
          <w:rFonts w:hint="eastAsia" w:ascii="仿宋" w:hAnsi="仿宋" w:eastAsia="仿宋" w:cs="仿宋"/>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（五）其他约定：</w:t>
      </w:r>
      <w:r>
        <w:rPr>
          <w:rFonts w:hint="eastAsia" w:ascii="仿宋" w:hAnsi="仿宋" w:eastAsia="仿宋" w:cs="仿宋"/>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rPr>
      </w:pPr>
      <w:r>
        <w:rPr>
          <w:rFonts w:hint="eastAsia" w:ascii="仿宋" w:hAnsi="仿宋" w:eastAsia="仿宋" w:cs="仿宋"/>
          <w:b/>
          <w:bCs/>
          <w:sz w:val="24"/>
          <w:szCs w:val="24"/>
        </w:rPr>
        <w:t>三、家具交付期限、地点和方式、运费结算、运输风险承担及安装</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lang w:eastAsia="zh-CN"/>
        </w:rPr>
        <w:t>（一）</w:t>
      </w:r>
      <w:r>
        <w:rPr>
          <w:rFonts w:hint="eastAsia" w:ascii="仿宋" w:hAnsi="仿宋" w:eastAsia="仿宋" w:cs="仿宋"/>
          <w:sz w:val="24"/>
          <w:szCs w:val="24"/>
        </w:rPr>
        <w:t>本合同所订家具按以下第</w:t>
      </w:r>
      <w:r>
        <w:rPr>
          <w:rFonts w:hint="eastAsia" w:ascii="仿宋" w:hAnsi="仿宋" w:eastAsia="仿宋" w:cs="仿宋"/>
          <w:sz w:val="24"/>
          <w:szCs w:val="24"/>
          <w:u w:val="single"/>
          <w:lang w:val="en-US" w:eastAsia="zh-CN"/>
        </w:rPr>
        <w:t xml:space="preserve"> 1 </w:t>
      </w:r>
      <w:r>
        <w:rPr>
          <w:rFonts w:hint="eastAsia" w:ascii="仿宋" w:hAnsi="仿宋" w:eastAsia="仿宋" w:cs="仿宋"/>
          <w:sz w:val="24"/>
          <w:szCs w:val="24"/>
        </w:rPr>
        <w:t>种方式交（提）货：</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val="en-US" w:eastAsia="zh-CN"/>
        </w:rPr>
        <w:t>1.</w:t>
      </w:r>
      <w:r>
        <w:rPr>
          <w:rFonts w:hint="eastAsia" w:ascii="仿宋" w:hAnsi="仿宋" w:eastAsia="仿宋" w:cs="仿宋"/>
          <w:sz w:val="24"/>
          <w:szCs w:val="24"/>
          <w:lang w:eastAsia="zh-CN"/>
        </w:rPr>
        <w:t>乙方送货</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 w:hAnsi="仿宋" w:eastAsia="仿宋" w:cs="仿宋"/>
          <w:sz w:val="24"/>
          <w:szCs w:val="24"/>
        </w:rPr>
      </w:pPr>
      <w:r>
        <w:rPr>
          <w:rFonts w:hint="eastAsia" w:ascii="仿宋" w:hAnsi="仿宋" w:eastAsia="仿宋" w:cs="仿宋"/>
          <w:sz w:val="24"/>
          <w:szCs w:val="24"/>
          <w:lang w:val="en-US" w:eastAsia="zh-CN"/>
        </w:rPr>
        <w:t>2.</w:t>
      </w:r>
      <w:r>
        <w:rPr>
          <w:rFonts w:hint="eastAsia" w:ascii="仿宋" w:hAnsi="仿宋" w:eastAsia="仿宋" w:cs="仿宋"/>
          <w:sz w:val="24"/>
          <w:szCs w:val="24"/>
        </w:rPr>
        <w:t>甲方自提</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 w:hAnsi="仿宋" w:eastAsia="仿宋" w:cs="仿宋"/>
          <w:sz w:val="24"/>
          <w:szCs w:val="24"/>
        </w:rPr>
      </w:pPr>
      <w:r>
        <w:rPr>
          <w:rFonts w:hint="eastAsia" w:ascii="仿宋" w:hAnsi="仿宋" w:eastAsia="仿宋" w:cs="仿宋"/>
          <w:sz w:val="24"/>
          <w:szCs w:val="24"/>
          <w:lang w:val="en-US" w:eastAsia="zh-CN"/>
        </w:rPr>
        <w:t>3.乙方代办运输，运输费用由甲方承担</w:t>
      </w:r>
      <w:r>
        <w:rPr>
          <w:rFonts w:hint="eastAsia" w:ascii="仿宋" w:hAnsi="仿宋" w:eastAsia="仿宋" w:cs="仿宋"/>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lang w:eastAsia="zh-CN"/>
        </w:rPr>
        <w:t>（二）</w:t>
      </w:r>
      <w:r>
        <w:rPr>
          <w:rFonts w:hint="eastAsia" w:ascii="仿宋" w:hAnsi="仿宋" w:eastAsia="仿宋" w:cs="仿宋"/>
          <w:sz w:val="24"/>
          <w:szCs w:val="24"/>
        </w:rPr>
        <w:t>乙方送货的，运费及运输途中风险由乙方承担；甲方自提的，运费及运输途中风险由甲方承担。但甲乙双方有特别约定的除外。</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u w:val="single"/>
          <w:lang w:val="en-US" w:eastAsia="zh-CN"/>
        </w:rPr>
      </w:pPr>
      <w:r>
        <w:rPr>
          <w:rFonts w:hint="eastAsia" w:ascii="仿宋" w:hAnsi="仿宋" w:eastAsia="仿宋" w:cs="仿宋"/>
          <w:sz w:val="24"/>
          <w:szCs w:val="24"/>
          <w:lang w:eastAsia="zh-CN"/>
        </w:rPr>
        <w:t>（三）交货地点：</w:t>
      </w:r>
      <w:r>
        <w:rPr>
          <w:rFonts w:hint="eastAsia" w:ascii="仿宋" w:hAnsi="仿宋" w:eastAsia="仿宋" w:cs="仿宋"/>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u w:val="none"/>
          <w:lang w:eastAsia="zh-CN"/>
        </w:rPr>
      </w:pPr>
      <w:r>
        <w:rPr>
          <w:rFonts w:hint="eastAsia" w:ascii="仿宋" w:hAnsi="仿宋" w:eastAsia="仿宋" w:cs="仿宋"/>
          <w:sz w:val="24"/>
          <w:szCs w:val="24"/>
          <w:u w:val="none"/>
          <w:lang w:val="en-US" w:eastAsia="zh-CN"/>
        </w:rPr>
        <w:t>（四）交货方式：</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u w:val="none"/>
          <w:lang w:eastAsia="zh-CN"/>
        </w:rPr>
      </w:pPr>
      <w:r>
        <w:rPr>
          <w:rFonts w:hint="eastAsia" w:ascii="仿宋" w:hAnsi="仿宋" w:eastAsia="仿宋" w:cs="仿宋"/>
          <w:sz w:val="24"/>
          <w:szCs w:val="24"/>
          <w:u w:val="none"/>
          <w:lang w:eastAsia="zh-CN"/>
        </w:rPr>
        <w:t>（五）安装：由</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single"/>
          <w:lang w:eastAsia="zh-CN"/>
        </w:rPr>
        <w:t>乙方</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none"/>
          <w:lang w:eastAsia="zh-CN"/>
        </w:rPr>
        <w:t xml:space="preserve">负责安装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rPr>
      </w:pPr>
      <w:r>
        <w:rPr>
          <w:rFonts w:hint="eastAsia" w:ascii="仿宋" w:hAnsi="仿宋" w:eastAsia="仿宋" w:cs="仿宋"/>
          <w:b/>
          <w:bCs/>
          <w:sz w:val="24"/>
          <w:szCs w:val="24"/>
        </w:rPr>
        <w:t>四、甲方权利及义务</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rPr>
        <w:t>（一）甲方对乙方使用的材料具有检验权。</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rPr>
        <w:t>（二）甲方按照合同约定提供家具图纸、</w:t>
      </w:r>
      <w:r>
        <w:rPr>
          <w:rFonts w:hint="eastAsia" w:ascii="仿宋" w:hAnsi="仿宋" w:eastAsia="仿宋" w:cs="仿宋"/>
          <w:sz w:val="24"/>
          <w:szCs w:val="24"/>
          <w:lang w:eastAsia="zh-CN"/>
        </w:rPr>
        <w:t>颜色材质等资料</w:t>
      </w:r>
      <w:r>
        <w:rPr>
          <w:rFonts w:hint="eastAsia" w:ascii="仿宋" w:hAnsi="仿宋" w:eastAsia="仿宋" w:cs="仿宋"/>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rPr>
        <w:t>（三）甲方应协助乙方完成工作。</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lang w:eastAsia="zh-CN"/>
        </w:rPr>
        <w:t>（四）</w:t>
      </w:r>
      <w:r>
        <w:rPr>
          <w:rFonts w:hint="eastAsia" w:ascii="仿宋" w:hAnsi="仿宋" w:eastAsia="仿宋" w:cs="仿宋"/>
          <w:sz w:val="24"/>
          <w:szCs w:val="24"/>
        </w:rPr>
        <w:t>甲方应及时接收家具，并进行检验。</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rPr>
        <w:t>（五）甲方应按照合同约定的时间、方式支付价款。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rPr>
        <w:t>（六）在履行合同过程中，甲方有权对家具的质量、数量等进行监督检验，但不得妨碍乙方的正常工作。</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rPr>
      </w:pPr>
      <w:r>
        <w:rPr>
          <w:rFonts w:hint="eastAsia" w:ascii="仿宋" w:hAnsi="仿宋" w:eastAsia="仿宋" w:cs="仿宋"/>
          <w:b/>
          <w:bCs/>
          <w:sz w:val="24"/>
          <w:szCs w:val="24"/>
        </w:rPr>
        <w:t>五、乙方权利及义务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rPr>
        <w:t>（一）乙方应及时对甲方提供的图纸</w:t>
      </w:r>
      <w:r>
        <w:rPr>
          <w:rFonts w:hint="eastAsia" w:ascii="仿宋" w:hAnsi="仿宋" w:eastAsia="仿宋" w:cs="仿宋"/>
          <w:sz w:val="24"/>
          <w:szCs w:val="24"/>
          <w:lang w:eastAsia="zh-CN"/>
        </w:rPr>
        <w:t>、颜色材质</w:t>
      </w:r>
      <w:r>
        <w:rPr>
          <w:rFonts w:hint="eastAsia" w:ascii="仿宋" w:hAnsi="仿宋" w:eastAsia="仿宋" w:cs="仿宋"/>
          <w:sz w:val="24"/>
          <w:szCs w:val="24"/>
        </w:rPr>
        <w:t>等</w:t>
      </w:r>
      <w:r>
        <w:rPr>
          <w:rFonts w:hint="eastAsia" w:ascii="仿宋" w:hAnsi="仿宋" w:eastAsia="仿宋" w:cs="仿宋"/>
          <w:sz w:val="24"/>
          <w:szCs w:val="24"/>
          <w:lang w:eastAsia="zh-CN"/>
        </w:rPr>
        <w:t>资料</w:t>
      </w:r>
      <w:r>
        <w:rPr>
          <w:rFonts w:hint="eastAsia" w:ascii="仿宋" w:hAnsi="仿宋" w:eastAsia="仿宋" w:cs="仿宋"/>
          <w:sz w:val="24"/>
          <w:szCs w:val="24"/>
        </w:rPr>
        <w:t>进行确认。</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rPr>
        <w:t>（二）乙方应按照合同履行交货义务，同时按照合同约定提供产品的售后服务和技术支持服务。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rPr>
        <w:t>（三）乙方应免费提供</w:t>
      </w:r>
      <w:r>
        <w:rPr>
          <w:rFonts w:hint="eastAsia" w:ascii="仿宋" w:hAnsi="仿宋" w:eastAsia="仿宋" w:cs="仿宋"/>
          <w:sz w:val="24"/>
          <w:szCs w:val="24"/>
          <w:lang w:eastAsia="zh-CN"/>
        </w:rPr>
        <w:t>家具</w:t>
      </w:r>
      <w:r>
        <w:rPr>
          <w:rFonts w:hint="eastAsia" w:ascii="仿宋" w:hAnsi="仿宋" w:eastAsia="仿宋" w:cs="仿宋"/>
          <w:sz w:val="24"/>
          <w:szCs w:val="24"/>
        </w:rPr>
        <w:t>的保养、操作等说明资料，并可根据甲方要求培训甲方指定维护人员。</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eastAsia="zh-CN"/>
        </w:rPr>
        <w:t>四</w:t>
      </w:r>
      <w:r>
        <w:rPr>
          <w:rFonts w:hint="eastAsia" w:ascii="仿宋" w:hAnsi="仿宋" w:eastAsia="仿宋" w:cs="仿宋"/>
          <w:sz w:val="24"/>
          <w:szCs w:val="24"/>
        </w:rPr>
        <w:t>）未经甲方同意，乙方不得将家具定作的主要工作交由第三人完成。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rPr>
      </w:pPr>
      <w:r>
        <w:rPr>
          <w:rFonts w:hint="eastAsia" w:ascii="仿宋" w:hAnsi="仿宋" w:eastAsia="仿宋" w:cs="仿宋"/>
          <w:b/>
          <w:bCs/>
          <w:sz w:val="24"/>
          <w:szCs w:val="24"/>
          <w:lang w:eastAsia="zh-CN"/>
        </w:rPr>
        <w:t>六</w:t>
      </w:r>
      <w:r>
        <w:rPr>
          <w:rFonts w:hint="eastAsia" w:ascii="仿宋" w:hAnsi="仿宋" w:eastAsia="仿宋" w:cs="仿宋"/>
          <w:b/>
          <w:bCs/>
          <w:sz w:val="24"/>
          <w:szCs w:val="24"/>
        </w:rPr>
        <w:t>、</w:t>
      </w:r>
      <w:r>
        <w:rPr>
          <w:rFonts w:hint="eastAsia" w:ascii="仿宋" w:hAnsi="仿宋" w:eastAsia="仿宋" w:cs="仿宋"/>
          <w:b/>
          <w:bCs/>
          <w:sz w:val="24"/>
          <w:szCs w:val="24"/>
          <w:lang w:eastAsia="zh-CN"/>
        </w:rPr>
        <w:t>包装和质量标准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rPr>
        <w:t>（一） 产品包装费用由乙方承担，如甲方对包装有特殊要求，应书面明确并承担额外增加的费用。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rPr>
        <w:t>（二）产品质量符合国家现行标准（或图纸标准）双方确认如下验收标准</w:t>
      </w:r>
      <w:r>
        <w:rPr>
          <w:rFonts w:hint="eastAsia" w:ascii="仿宋" w:hAnsi="仿宋" w:eastAsia="仿宋" w:cs="仿宋"/>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u w:val="single"/>
          <w:lang w:val="en-US" w:eastAsia="zh-CN"/>
        </w:rPr>
      </w:pPr>
      <w:r>
        <w:rPr>
          <w:rFonts w:hint="eastAsia" w:ascii="仿宋" w:hAnsi="仿宋" w:eastAsia="仿宋" w:cs="仿宋"/>
          <w:sz w:val="24"/>
          <w:szCs w:val="24"/>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rPr>
      </w:pPr>
      <w:r>
        <w:rPr>
          <w:rFonts w:hint="eastAsia" w:ascii="仿宋" w:hAnsi="仿宋" w:eastAsia="仿宋" w:cs="仿宋"/>
          <w:b/>
          <w:bCs/>
          <w:sz w:val="24"/>
          <w:szCs w:val="24"/>
          <w:lang w:eastAsia="zh-CN"/>
        </w:rPr>
        <w:t>七</w:t>
      </w:r>
      <w:r>
        <w:rPr>
          <w:rFonts w:hint="eastAsia" w:ascii="仿宋" w:hAnsi="仿宋" w:eastAsia="仿宋" w:cs="仿宋"/>
          <w:b/>
          <w:bCs/>
          <w:sz w:val="24"/>
          <w:szCs w:val="24"/>
        </w:rPr>
        <w:t>、验收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lang w:eastAsia="zh-CN"/>
        </w:rPr>
        <w:t>（一）</w:t>
      </w:r>
      <w:r>
        <w:rPr>
          <w:rFonts w:hint="eastAsia" w:ascii="仿宋" w:hAnsi="仿宋" w:eastAsia="仿宋" w:cs="仿宋"/>
          <w:sz w:val="24"/>
          <w:szCs w:val="24"/>
        </w:rPr>
        <w:t>甲方应对家具的用材、数量、商标、规格、色泽等进行验收，如有异议，</w:t>
      </w:r>
      <w:r>
        <w:rPr>
          <w:rFonts w:hint="eastAsia" w:ascii="仿宋" w:hAnsi="仿宋" w:eastAsia="仿宋" w:cs="仿宋"/>
          <w:sz w:val="24"/>
          <w:szCs w:val="24"/>
          <w:lang w:eastAsia="zh-CN"/>
        </w:rPr>
        <w:t>应在</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none"/>
          <w:lang w:val="en-US" w:eastAsia="zh-CN"/>
        </w:rPr>
        <w:t>个工作日内向乙方提出书面异议</w:t>
      </w:r>
      <w:r>
        <w:rPr>
          <w:rFonts w:hint="eastAsia" w:ascii="仿宋" w:hAnsi="仿宋" w:eastAsia="仿宋" w:cs="仿宋"/>
          <w:sz w:val="24"/>
          <w:szCs w:val="24"/>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（二）在安装过程中，甲方应指派专人</w:t>
      </w:r>
      <w:r>
        <w:rPr>
          <w:rFonts w:hint="eastAsia" w:ascii="仿宋" w:hAnsi="仿宋" w:eastAsia="仿宋" w:cs="仿宋"/>
          <w:sz w:val="24"/>
          <w:szCs w:val="24"/>
          <w:u w:val="single"/>
          <w:lang w:eastAsia="zh-CN"/>
        </w:rPr>
        <w:t xml:space="preserve">        </w:t>
      </w:r>
      <w:r>
        <w:rPr>
          <w:rFonts w:hint="eastAsia" w:ascii="仿宋" w:hAnsi="仿宋" w:eastAsia="仿宋" w:cs="仿宋"/>
          <w:sz w:val="24"/>
          <w:szCs w:val="24"/>
          <w:lang w:eastAsia="zh-CN"/>
        </w:rPr>
        <w:t>（姓名）指定安装位置并负责验收。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（三）涉及安装工程，终验时甲方应向乙方出具验收证明，即《工程竣工验收证书》。</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（四）验收标准：按照本合同约定的标准验收。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八、验收异议的处理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（一）甲方提出异议乙方在接到甲方的书面异议后，在</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lang w:eastAsia="zh-CN"/>
        </w:rPr>
        <w:t>日内进行处理。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（二）如甲方异议成立，乙方负责对不合格产品进行维修或更换，期间运输费用由乙方承担。</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（三）由于甲方或交叉施工造成的合同产品不能通过验收，责任理清，由责任方承担相关费用。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九、售后服务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（一）乙方为甲方提供本合同项下产品的安装、调试和技术支持服务。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（二）乙方对所售产品的保修期为</w:t>
      </w:r>
      <w:r>
        <w:rPr>
          <w:rFonts w:hint="eastAsia" w:ascii="仿宋" w:hAnsi="仿宋" w:eastAsia="仿宋" w:cs="仿宋"/>
          <w:sz w:val="24"/>
          <w:szCs w:val="24"/>
          <w:u w:val="single"/>
          <w:lang w:val="en-US" w:eastAsia="zh-CN"/>
        </w:rPr>
        <w:t xml:space="preserve"> 2  </w:t>
      </w:r>
      <w:r>
        <w:rPr>
          <w:rFonts w:hint="eastAsia" w:ascii="仿宋" w:hAnsi="仿宋" w:eastAsia="仿宋" w:cs="仿宋"/>
          <w:sz w:val="24"/>
          <w:szCs w:val="24"/>
          <w:lang w:eastAsia="zh-CN"/>
        </w:rPr>
        <w:t>年，自验收完成之日起计算。</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（三）保修期内，乙方对所售产品的非人为故障进行免费保修服务。在保修期外，为产品维护期。</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（四）在质保期内，对于未经乙方允许的合同产品进行改造、调整，视同甲方放弃保修。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（五）如果甲方或使用方人为损坏，或在产品维护期，乙方应积极配合维修，但甲方应向乙方支付材料费、人工费及交通费。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rPr>
      </w:pPr>
      <w:r>
        <w:rPr>
          <w:rFonts w:hint="eastAsia" w:ascii="仿宋" w:hAnsi="仿宋" w:eastAsia="仿宋" w:cs="仿宋"/>
          <w:b/>
          <w:bCs/>
          <w:sz w:val="24"/>
          <w:szCs w:val="24"/>
          <w:lang w:eastAsia="zh-CN"/>
        </w:rPr>
        <w:t>十</w:t>
      </w:r>
      <w:r>
        <w:rPr>
          <w:rFonts w:hint="eastAsia" w:ascii="仿宋" w:hAnsi="仿宋" w:eastAsia="仿宋" w:cs="仿宋"/>
          <w:b/>
          <w:bCs/>
          <w:sz w:val="24"/>
          <w:szCs w:val="24"/>
        </w:rPr>
        <w:t>、违约责任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rPr>
        <w:t>（一）因乙方原因造成家具未达质量标准，甲方有权要求乙方无偿返工或更换，并承担</w:t>
      </w:r>
      <w:r>
        <w:rPr>
          <w:rFonts w:hint="eastAsia" w:ascii="仿宋" w:hAnsi="仿宋" w:eastAsia="仿宋" w:cs="仿宋"/>
          <w:sz w:val="24"/>
          <w:szCs w:val="24"/>
          <w:lang w:eastAsia="zh-CN"/>
        </w:rPr>
        <w:t>逾期交货</w:t>
      </w:r>
      <w:r>
        <w:rPr>
          <w:rFonts w:hint="eastAsia" w:ascii="仿宋" w:hAnsi="仿宋" w:eastAsia="仿宋" w:cs="仿宋"/>
          <w:sz w:val="24"/>
          <w:szCs w:val="24"/>
        </w:rPr>
        <w:t>责任；经乙方返工或更换后，仍未达质量标准的，甲方有权解除合同，乙方应赔偿甲方相应损失。</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rPr>
        <w:t>（二）乙方交付家具数量不足，甲方有权要求乙方补齐并承担相应的违约责任。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rPr>
        <w:t>（三）乙方未经甲方同意逾期交付家具的，按未达部分货物额每日0.1%的比例向甲方支付违约金。</w:t>
      </w:r>
      <w:r>
        <w:rPr>
          <w:rFonts w:hint="eastAsia" w:ascii="仿宋" w:hAnsi="仿宋" w:eastAsia="仿宋" w:cs="仿宋"/>
          <w:sz w:val="24"/>
          <w:szCs w:val="24"/>
          <w:lang w:eastAsia="zh-CN"/>
        </w:rPr>
        <w:t>但</w:t>
      </w:r>
      <w:r>
        <w:rPr>
          <w:rFonts w:hint="eastAsia" w:ascii="仿宋" w:hAnsi="仿宋" w:eastAsia="仿宋" w:cs="仿宋"/>
          <w:sz w:val="24"/>
          <w:szCs w:val="24"/>
        </w:rPr>
        <w:t>由于甲方原因没有积极配合乙方交货和安装调试而造成的工期延误，乙方不承担任何责任。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rPr>
        <w:t>（四）甲方未经乙方同意逾期付款的，应按逾期付款总额每日0.1%的比例向乙方支付逾期付款违约金。　　　　　　　　　　　　　　　　　　　　　　　　　　　　　　　　　　　　　　　　　　　　　　　　　　　　　　　　　　　</w:t>
      </w:r>
    </w:p>
    <w:p>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知识产权及保密条款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（一）甲方尊重乙方的知识产权，对有关产品所涉及商标、专利等权利，乙方必须按照甲方的指导加以使用。未经甲方同意，乙方不得对甲方产品进行更改，不得随意加贴其他品牌商标进行销售。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二）本合同内容及与本合同的订立、履行有关的事项，为合同双方的商业秘密，双方应当承担保密义务。双方均不得以任何形式（包括但不限于口述、书面、电子邮件、传真等形式）将所接触的相关协议内容、保密资料泄露给第三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rPr>
      </w:pPr>
      <w:r>
        <w:rPr>
          <w:rFonts w:hint="eastAsia" w:ascii="仿宋" w:hAnsi="仿宋" w:eastAsia="仿宋" w:cs="仿宋"/>
          <w:b/>
          <w:bCs/>
          <w:sz w:val="24"/>
          <w:szCs w:val="24"/>
        </w:rPr>
        <w:t>十</w:t>
      </w:r>
      <w:r>
        <w:rPr>
          <w:rFonts w:hint="eastAsia" w:ascii="仿宋" w:hAnsi="仿宋" w:eastAsia="仿宋" w:cs="仿宋"/>
          <w:b/>
          <w:bCs/>
          <w:sz w:val="24"/>
          <w:szCs w:val="24"/>
          <w:lang w:eastAsia="zh-CN"/>
        </w:rPr>
        <w:t>二</w:t>
      </w:r>
      <w:r>
        <w:rPr>
          <w:rFonts w:hint="eastAsia" w:ascii="仿宋" w:hAnsi="仿宋" w:eastAsia="仿宋" w:cs="仿宋"/>
          <w:b/>
          <w:bCs/>
          <w:sz w:val="24"/>
          <w:szCs w:val="24"/>
        </w:rPr>
        <w:t>、不可抗力</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rPr>
        <w:t>（一）任何一方因不可抗力造成全部或部分不能履行合同的，可免除相应责任。但迟延履行后发生不可抗力的，不能免除责任。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rPr>
        <w:t>（二）遇有不可抗力的一方，应及时书面通知对方。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（三）如不可抗力事故的影响持续30天以上时，合同各方应尽快通过友好协商解决本合同履行问题，并尽快达成协议。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十三、合同的变更及解除</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（一）合同的变更及解除均采用书面形式。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（二）双方协商一致可对本合同进行变更或解除。</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（三）一方中途变更或解除合同，应书面通知另一方，因此造成损失的，应赔偿相应损失。</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rPr>
      </w:pPr>
      <w:r>
        <w:rPr>
          <w:rFonts w:hint="eastAsia" w:ascii="仿宋" w:hAnsi="仿宋" w:eastAsia="仿宋" w:cs="仿宋"/>
          <w:b/>
          <w:bCs/>
          <w:sz w:val="24"/>
          <w:szCs w:val="24"/>
        </w:rPr>
        <w:t>十</w:t>
      </w:r>
      <w:r>
        <w:rPr>
          <w:rFonts w:hint="eastAsia" w:ascii="仿宋" w:hAnsi="仿宋" w:eastAsia="仿宋" w:cs="仿宋"/>
          <w:b/>
          <w:bCs/>
          <w:sz w:val="24"/>
          <w:szCs w:val="24"/>
          <w:lang w:eastAsia="zh-CN"/>
        </w:rPr>
        <w:t>四</w:t>
      </w:r>
      <w:r>
        <w:rPr>
          <w:rFonts w:hint="eastAsia" w:ascii="仿宋" w:hAnsi="仿宋" w:eastAsia="仿宋" w:cs="仿宋"/>
          <w:b/>
          <w:bCs/>
          <w:sz w:val="24"/>
          <w:szCs w:val="24"/>
        </w:rPr>
        <w:t>、争议解决</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 w:hAnsi="仿宋" w:eastAsia="仿宋" w:cs="仿宋"/>
          <w:sz w:val="24"/>
          <w:szCs w:val="24"/>
        </w:rPr>
      </w:pPr>
      <w:r>
        <w:rPr>
          <w:rFonts w:hint="eastAsia" w:ascii="仿宋" w:hAnsi="仿宋" w:eastAsia="仿宋" w:cs="仿宋"/>
          <w:sz w:val="24"/>
          <w:szCs w:val="24"/>
        </w:rPr>
        <w:t>发生的争议，由双方协商解决</w:t>
      </w:r>
      <w:r>
        <w:rPr>
          <w:rFonts w:hint="eastAsia" w:ascii="仿宋" w:hAnsi="仿宋" w:eastAsia="仿宋" w:cs="仿宋"/>
          <w:sz w:val="24"/>
          <w:szCs w:val="24"/>
          <w:lang w:eastAsia="zh-CN"/>
        </w:rPr>
        <w:t>，协商不成时任何一方均可向甲方所在地人民法院提起诉讼。</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rPr>
      </w:pPr>
      <w:r>
        <w:rPr>
          <w:rFonts w:hint="eastAsia" w:ascii="仿宋" w:hAnsi="仿宋" w:eastAsia="仿宋" w:cs="仿宋"/>
          <w:b/>
          <w:bCs/>
          <w:sz w:val="24"/>
          <w:szCs w:val="24"/>
        </w:rPr>
        <w:t>十</w:t>
      </w:r>
      <w:r>
        <w:rPr>
          <w:rFonts w:hint="eastAsia" w:ascii="仿宋" w:hAnsi="仿宋" w:eastAsia="仿宋" w:cs="仿宋"/>
          <w:b/>
          <w:bCs/>
          <w:sz w:val="24"/>
          <w:szCs w:val="24"/>
          <w:lang w:eastAsia="zh-CN"/>
        </w:rPr>
        <w:t>五</w:t>
      </w:r>
      <w:r>
        <w:rPr>
          <w:rFonts w:hint="eastAsia" w:ascii="仿宋" w:hAnsi="仿宋" w:eastAsia="仿宋" w:cs="仿宋"/>
          <w:b/>
          <w:bCs/>
          <w:sz w:val="24"/>
          <w:szCs w:val="24"/>
        </w:rPr>
        <w:t>、本合同一式_________份，甲、乙双方各执_________份。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u w:val="none"/>
          <w:lang w:val="en-US" w:eastAsia="zh-CN"/>
        </w:rPr>
      </w:pPr>
      <w:r>
        <w:rPr>
          <w:rFonts w:hint="eastAsia" w:ascii="仿宋" w:hAnsi="仿宋" w:eastAsia="仿宋" w:cs="仿宋"/>
          <w:b/>
          <w:bCs/>
          <w:sz w:val="24"/>
          <w:szCs w:val="24"/>
        </w:rPr>
        <w:t>十</w:t>
      </w:r>
      <w:r>
        <w:rPr>
          <w:rFonts w:hint="eastAsia" w:ascii="仿宋" w:hAnsi="仿宋" w:eastAsia="仿宋" w:cs="仿宋"/>
          <w:b/>
          <w:bCs/>
          <w:sz w:val="24"/>
          <w:szCs w:val="24"/>
          <w:lang w:eastAsia="zh-CN"/>
        </w:rPr>
        <w:t>六</w:t>
      </w:r>
      <w:r>
        <w:rPr>
          <w:rFonts w:hint="eastAsia" w:ascii="仿宋" w:hAnsi="仿宋" w:eastAsia="仿宋" w:cs="仿宋"/>
          <w:b/>
          <w:bCs/>
          <w:sz w:val="24"/>
          <w:szCs w:val="24"/>
        </w:rPr>
        <w:t>、</w:t>
      </w:r>
      <w:r>
        <w:rPr>
          <w:rFonts w:hint="eastAsia" w:ascii="仿宋" w:hAnsi="仿宋" w:eastAsia="仿宋" w:cs="仿宋"/>
          <w:b/>
          <w:bCs/>
          <w:sz w:val="24"/>
          <w:szCs w:val="24"/>
          <w:lang w:eastAsia="zh-CN"/>
        </w:rPr>
        <w:t>其他约定事项：</w:t>
      </w:r>
      <w:r>
        <w:rPr>
          <w:rFonts w:hint="eastAsia" w:ascii="仿宋" w:hAnsi="仿宋" w:eastAsia="仿宋" w:cs="仿宋"/>
          <w:b/>
          <w:bCs/>
          <w:sz w:val="24"/>
          <w:szCs w:val="24"/>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仿宋" w:hAnsi="仿宋" w:eastAsia="仿宋" w:cs="仿宋"/>
          <w:sz w:val="24"/>
          <w:szCs w:val="24"/>
          <w:u w:val="none"/>
          <w:lang w:val="en-US" w:eastAsia="zh-CN"/>
        </w:rPr>
      </w:pPr>
      <w:r>
        <w:rPr>
          <w:rFonts w:hint="eastAsia" w:ascii="仿宋" w:hAnsi="仿宋" w:eastAsia="仿宋" w:cs="仿宋"/>
          <w:sz w:val="24"/>
          <w:szCs w:val="24"/>
          <w:u w:val="none"/>
          <w:lang w:val="en-US" w:eastAsia="zh-CN"/>
        </w:rPr>
        <w:t>（以下为签署页无正文）</w:t>
      </w:r>
    </w:p>
    <w:p>
      <w:pPr>
        <w:rPr>
          <w:rFonts w:hint="eastAsia"/>
          <w:lang w:eastAsia="zh-CN"/>
        </w:rPr>
      </w:pPr>
    </w:p>
    <w:p>
      <w:pPr>
        <w:numPr>
          <w:ilvl w:val="0"/>
          <w:numId w:val="0"/>
        </w:numPr>
        <w:spacing w:line="400" w:lineRule="atLeast"/>
        <w:rPr>
          <w:rFonts w:hint="default" w:ascii="仿宋" w:hAnsi="仿宋" w:eastAsia="仿宋" w:cs="仿宋"/>
          <w:sz w:val="24"/>
          <w:szCs w:val="24"/>
          <w:lang w:val="en-US" w:eastAsia="zh-CN"/>
        </w:rPr>
      </w:pPr>
    </w:p>
    <w:p>
      <w:pPr>
        <w:pStyle w:val="19"/>
        <w:jc w:val="center"/>
        <w:rPr>
          <w:rFonts w:hint="eastAsia" w:ascii="仿宋" w:hAnsi="仿宋" w:eastAsia="仿宋" w:cs="仿宋"/>
        </w:rPr>
      </w:pPr>
      <w:bookmarkStart w:id="6" w:name="_Toc6627"/>
    </w:p>
    <w:p>
      <w:pPr>
        <w:pStyle w:val="19"/>
        <w:jc w:val="center"/>
        <w:rPr>
          <w:rFonts w:hint="eastAsia" w:ascii="仿宋" w:hAnsi="仿宋" w:eastAsia="仿宋" w:cs="仿宋"/>
        </w:rPr>
      </w:pPr>
    </w:p>
    <w:p>
      <w:pPr>
        <w:pStyle w:val="19"/>
        <w:jc w:val="center"/>
        <w:rPr>
          <w:rFonts w:hint="eastAsia" w:ascii="仿宋" w:hAnsi="仿宋" w:eastAsia="仿宋" w:cs="仿宋"/>
        </w:rPr>
      </w:pPr>
    </w:p>
    <w:p>
      <w:pPr>
        <w:pStyle w:val="19"/>
        <w:jc w:val="center"/>
        <w:rPr>
          <w:rFonts w:hint="eastAsia" w:ascii="仿宋" w:hAnsi="仿宋" w:eastAsia="仿宋" w:cs="仿宋"/>
        </w:rPr>
      </w:pPr>
      <w:bookmarkStart w:id="7" w:name="_Toc8991"/>
      <w:r>
        <w:rPr>
          <w:rFonts w:hint="eastAsia" w:ascii="仿宋" w:hAnsi="仿宋" w:eastAsia="仿宋" w:cs="仿宋"/>
        </w:rPr>
        <w:t>第</w:t>
      </w:r>
      <w:r>
        <w:rPr>
          <w:rFonts w:hint="eastAsia" w:ascii="仿宋" w:hAnsi="仿宋" w:eastAsia="仿宋" w:cs="仿宋"/>
          <w:lang w:eastAsia="zh-CN"/>
        </w:rPr>
        <w:t>五</w:t>
      </w:r>
      <w:r>
        <w:rPr>
          <w:rFonts w:hint="eastAsia" w:ascii="仿宋" w:hAnsi="仿宋" w:eastAsia="仿宋" w:cs="仿宋"/>
        </w:rPr>
        <w:t>章、投标文件封面格式</w:t>
      </w:r>
      <w:bookmarkEnd w:id="6"/>
      <w:bookmarkEnd w:id="7"/>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mc:AlternateContent>
          <mc:Choice Requires="wps">
            <w:drawing>
              <wp:anchor distT="0" distB="0" distL="114300" distR="114300" simplePos="0" relativeHeight="251658240" behindDoc="0" locked="0" layoutInCell="1" allowOverlap="1">
                <wp:simplePos x="0" y="0"/>
                <wp:positionH relativeFrom="column">
                  <wp:align>center</wp:align>
                </wp:positionH>
                <wp:positionV relativeFrom="paragraph">
                  <wp:posOffset>0</wp:posOffset>
                </wp:positionV>
                <wp:extent cx="1229995" cy="590550"/>
                <wp:effectExtent l="4445" t="4445" r="22860" b="14605"/>
                <wp:wrapNone/>
                <wp:docPr id="1" name="文本框 2"/>
                <wp:cNvGraphicFramePr/>
                <a:graphic xmlns:a="http://schemas.openxmlformats.org/drawingml/2006/main">
                  <a:graphicData uri="http://schemas.microsoft.com/office/word/2010/wordprocessingShape">
                    <wps:wsp>
                      <wps:cNvSpPr txBox="1"/>
                      <wps:spPr>
                        <a:xfrm>
                          <a:off x="0" y="0"/>
                          <a:ext cx="1229995" cy="5905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wps:txbx>
                      <wps:bodyPr upright="1"/>
                    </wps:wsp>
                  </a:graphicData>
                </a:graphic>
              </wp:anchor>
            </w:drawing>
          </mc:Choice>
          <mc:Fallback>
            <w:pict>
              <v:shape id="文本框 2" o:spid="_x0000_s1026" o:spt="202" type="#_x0000_t202" style="position:absolute;left:0pt;margin-top:0pt;height:46.5pt;width:96.85pt;mso-position-horizontal:center;z-index:251658240;mso-width-relative:page;mso-height-relative:page;" fillcolor="#FFFFFF" filled="t" stroked="t" coordsize="21600,21600" o:gfxdata="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ACEiSzVAAAABAEAAA8AAAAAAAAAAQAgAAAAIgAAAGRycy9kb3ducmV2LnhtbFBLAQIUABQAAAAI&#10;AIdO4kCkwwX68AEAAOgDAAAOAAAAAAAAAAEAIAAAACQBAABkcnMvZTJvRG9jLnhtbFBLBQYAAAAA&#10;BgAGAFkBAACGBQAAAAA=&#10;">
                <v:fill on="t" focussize="0,0"/>
                <v:stroke color="#000000" joinstyle="miter"/>
                <v:imagedata o:title=""/>
                <o:lock v:ext="edit" aspectratio="f"/>
                <v:textbo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v:textbox>
              </v:shape>
            </w:pict>
          </mc:Fallback>
        </mc:AlternateConten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建设单位：</w:t>
      </w:r>
      <w:r>
        <w:rPr>
          <w:rFonts w:hint="eastAsia" w:ascii="仿宋" w:hAnsi="仿宋" w:eastAsia="仿宋" w:cs="仿宋"/>
          <w:color w:val="000000"/>
          <w:sz w:val="28"/>
          <w:szCs w:val="28"/>
          <w:u w:val="single"/>
        </w:rPr>
        <w:t xml:space="preserve">                                                     .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投标人：</w:t>
      </w:r>
      <w:r>
        <w:rPr>
          <w:rFonts w:hint="eastAsia" w:ascii="仿宋" w:hAnsi="仿宋" w:eastAsia="仿宋" w:cs="仿宋"/>
          <w:color w:val="000000"/>
          <w:sz w:val="28"/>
          <w:szCs w:val="28"/>
          <w:u w:val="single"/>
        </w:rPr>
        <w:t xml:space="preserve">                                                （盖章）</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授权</w:t>
      </w:r>
      <w:r>
        <w:rPr>
          <w:rFonts w:hint="eastAsia" w:ascii="仿宋" w:hAnsi="仿宋" w:eastAsia="仿宋" w:cs="仿宋"/>
          <w:color w:val="000000"/>
          <w:sz w:val="28"/>
          <w:szCs w:val="28"/>
        </w:rPr>
        <w:t>代表人或其委托代理人：</w:t>
      </w:r>
      <w:r>
        <w:rPr>
          <w:rFonts w:hint="eastAsia" w:ascii="仿宋" w:hAnsi="仿宋" w:eastAsia="仿宋" w:cs="仿宋"/>
          <w:color w:val="000000"/>
          <w:sz w:val="28"/>
          <w:szCs w:val="28"/>
          <w:u w:val="single"/>
        </w:rPr>
        <w:t xml:space="preserve">                        （签字或盖章）</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日期：                 年                 月              日</w:t>
      </w:r>
    </w:p>
    <w:p>
      <w:pPr>
        <w:spacing w:line="360" w:lineRule="auto"/>
        <w:rPr>
          <w:rFonts w:hint="eastAsia" w:ascii="仿宋" w:hAnsi="仿宋" w:eastAsia="仿宋" w:cs="仿宋"/>
        </w:rPr>
      </w:pPr>
      <w:r>
        <w:rPr>
          <w:rFonts w:hint="eastAsia" w:ascii="仿宋" w:hAnsi="仿宋" w:eastAsia="仿宋" w:cs="仿宋"/>
          <w:b/>
          <w:color w:val="000000"/>
          <w:sz w:val="28"/>
          <w:szCs w:val="28"/>
        </w:rPr>
        <w:br w:type="page"/>
      </w: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hint="eastAsia" w:ascii="仿宋" w:hAnsi="仿宋" w:eastAsia="仿宋" w:cs="仿宋"/>
          <w:color w:val="000000"/>
          <w:sz w:val="28"/>
          <w:szCs w:val="28"/>
        </w:rPr>
      </w:pPr>
    </w:p>
    <w:p>
      <w:pPr>
        <w:overflowPunct w:val="0"/>
        <w:jc w:val="center"/>
        <w:rPr>
          <w:rFonts w:hint="eastAsia" w:ascii="仿宋" w:hAnsi="仿宋" w:eastAsia="仿宋" w:cs="仿宋"/>
          <w:b/>
          <w:color w:val="000000"/>
          <w:sz w:val="44"/>
          <w:szCs w:val="44"/>
        </w:rPr>
      </w:pPr>
      <w:r>
        <w:rPr>
          <w:rFonts w:hint="eastAsia" w:ascii="仿宋" w:hAnsi="仿宋" w:eastAsia="仿宋" w:cs="仿宋"/>
          <w:b/>
          <w:color w:val="000000"/>
          <w:sz w:val="44"/>
          <w:szCs w:val="44"/>
        </w:rPr>
        <w:t>(商务</w:t>
      </w:r>
      <w:r>
        <w:rPr>
          <w:rFonts w:hint="eastAsia" w:ascii="仿宋" w:hAnsi="仿宋" w:eastAsia="仿宋" w:cs="仿宋"/>
          <w:b/>
          <w:color w:val="000000"/>
          <w:sz w:val="44"/>
          <w:szCs w:val="44"/>
          <w:lang w:eastAsia="zh-CN"/>
        </w:rPr>
        <w:t>标</w:t>
      </w:r>
      <w:r>
        <w:rPr>
          <w:rFonts w:hint="eastAsia" w:ascii="仿宋" w:hAnsi="仿宋" w:eastAsia="仿宋" w:cs="仿宋"/>
          <w:b/>
          <w:color w:val="000000"/>
          <w:sz w:val="44"/>
          <w:szCs w:val="44"/>
        </w:rPr>
        <w:t>)</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pStyle w:val="19"/>
        <w:jc w:val="center"/>
        <w:rPr>
          <w:rFonts w:hint="eastAsia" w:ascii="仿宋" w:hAnsi="仿宋" w:eastAsia="仿宋" w:cs="仿宋"/>
          <w:lang w:eastAsia="zh-CN"/>
        </w:rPr>
      </w:pPr>
      <w:bookmarkStart w:id="8" w:name="_Toc14110"/>
      <w:r>
        <w:rPr>
          <w:rFonts w:hint="eastAsia" w:ascii="仿宋" w:hAnsi="仿宋" w:eastAsia="仿宋" w:cs="仿宋"/>
          <w:lang w:eastAsia="zh-CN"/>
        </w:rPr>
        <w:t>第六章、附件</w:t>
      </w:r>
      <w:bookmarkEnd w:id="8"/>
    </w:p>
    <w:p>
      <w:pPr>
        <w:spacing w:line="360" w:lineRule="auto"/>
        <w:jc w:val="left"/>
        <w:rPr>
          <w:rFonts w:hint="eastAsia" w:ascii="仿宋" w:hAnsi="仿宋" w:eastAsia="仿宋" w:cs="仿宋"/>
          <w:b/>
          <w:color w:val="000000"/>
          <w:sz w:val="32"/>
          <w:szCs w:val="32"/>
        </w:rPr>
      </w:pPr>
      <w:r>
        <w:rPr>
          <w:rFonts w:hint="eastAsia" w:ascii="仿宋" w:hAnsi="仿宋" w:eastAsia="仿宋" w:cs="仿宋"/>
          <w:b/>
          <w:bCs/>
          <w:color w:val="000000"/>
          <w:sz w:val="28"/>
          <w:szCs w:val="28"/>
          <w:lang w:eastAsia="zh-CN"/>
        </w:rPr>
        <w:t>附件</w:t>
      </w:r>
      <w:r>
        <w:rPr>
          <w:rFonts w:hint="eastAsia" w:ascii="仿宋" w:hAnsi="仿宋" w:eastAsia="仿宋" w:cs="仿宋"/>
          <w:b/>
          <w:bCs/>
          <w:color w:val="000000"/>
          <w:sz w:val="28"/>
          <w:szCs w:val="28"/>
        </w:rPr>
        <w:t xml:space="preserve">1、 </w:t>
      </w:r>
      <w:r>
        <w:rPr>
          <w:rFonts w:hint="eastAsia" w:ascii="仿宋" w:hAnsi="仿宋" w:eastAsia="仿宋" w:cs="仿宋"/>
          <w:color w:val="000000"/>
          <w:sz w:val="28"/>
          <w:szCs w:val="28"/>
        </w:rPr>
        <w:t xml:space="preserve">                     </w:t>
      </w:r>
      <w:r>
        <w:rPr>
          <w:rFonts w:hint="eastAsia" w:ascii="仿宋" w:hAnsi="仿宋" w:eastAsia="仿宋" w:cs="仿宋"/>
          <w:b/>
          <w:color w:val="000000"/>
          <w:sz w:val="32"/>
          <w:szCs w:val="32"/>
        </w:rPr>
        <w:t>投标函</w:t>
      </w:r>
    </w:p>
    <w:p>
      <w:pPr>
        <w:snapToGrid w:val="0"/>
        <w:spacing w:beforeLines="50" w:afterLines="50" w:line="360" w:lineRule="auto"/>
        <w:jc w:val="left"/>
        <w:rPr>
          <w:rFonts w:hint="eastAsia" w:ascii="仿宋" w:hAnsi="仿宋" w:eastAsia="仿宋" w:cs="仿宋"/>
          <w:bCs/>
          <w:szCs w:val="21"/>
          <w:u w:val="single"/>
          <w:lang w:eastAsia="zh-CN"/>
        </w:rPr>
      </w:pPr>
      <w:r>
        <w:rPr>
          <w:rFonts w:hint="eastAsia" w:ascii="仿宋" w:hAnsi="仿宋" w:eastAsia="仿宋" w:cs="仿宋"/>
          <w:b/>
          <w:szCs w:val="21"/>
        </w:rPr>
        <w:t>致：</w:t>
      </w:r>
      <w:r>
        <w:rPr>
          <w:rFonts w:hint="eastAsia" w:ascii="仿宋" w:hAnsi="仿宋" w:eastAsia="仿宋" w:cs="仿宋"/>
          <w:b/>
          <w:szCs w:val="21"/>
          <w:lang w:eastAsia="zh-CN"/>
        </w:rPr>
        <w:t>书香酒店投资管理集团有限公司</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根据贵公司“</w:t>
      </w:r>
      <w:r>
        <w:rPr>
          <w:rFonts w:hint="eastAsia" w:ascii="仿宋" w:hAnsi="仿宋" w:eastAsia="仿宋" w:cs="仿宋"/>
          <w:color w:val="000000"/>
          <w:sz w:val="24"/>
          <w:szCs w:val="24"/>
          <w:lang w:eastAsia="zh-CN"/>
        </w:rPr>
        <w:t>胥城大厦客房成套家具工程项目</w:t>
      </w:r>
      <w:r>
        <w:rPr>
          <w:rFonts w:hint="eastAsia" w:ascii="仿宋" w:hAnsi="仿宋" w:eastAsia="仿宋" w:cs="仿宋"/>
          <w:color w:val="000000"/>
          <w:sz w:val="24"/>
          <w:szCs w:val="24"/>
        </w:rPr>
        <w:t>”招标文件的要求，我公司有意投标，现提交投标文件正本1份，副本</w:t>
      </w:r>
      <w:r>
        <w:rPr>
          <w:rFonts w:hint="eastAsia" w:ascii="仿宋" w:hAnsi="仿宋" w:eastAsia="仿宋" w:cs="仿宋"/>
          <w:color w:val="000000"/>
          <w:sz w:val="24"/>
          <w:szCs w:val="24"/>
          <w:lang w:val="en-US" w:eastAsia="zh-CN"/>
        </w:rPr>
        <w:t>2</w:t>
      </w:r>
      <w:r>
        <w:rPr>
          <w:rFonts w:hint="eastAsia" w:ascii="仿宋" w:hAnsi="仿宋" w:eastAsia="仿宋" w:cs="仿宋"/>
          <w:color w:val="000000"/>
          <w:sz w:val="24"/>
          <w:szCs w:val="24"/>
        </w:rPr>
        <w:t>份。</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投标人在此声明并同意：对我公司提交的所有文件的真实性及完整性负责；我公司已经详细地阅读了全部招标文件并完全理解及同意其内容。</w:t>
      </w:r>
    </w:p>
    <w:p>
      <w:pPr>
        <w:spacing w:line="360" w:lineRule="auto"/>
        <w:ind w:firstLine="480" w:firstLineChars="200"/>
        <w:rPr>
          <w:rFonts w:hint="eastAsia" w:ascii="仿宋" w:hAnsi="仿宋" w:eastAsia="仿宋" w:cs="仿宋"/>
          <w:color w:val="000000"/>
          <w:sz w:val="24"/>
          <w:szCs w:val="24"/>
          <w:lang w:eastAsia="zh-CN"/>
        </w:rPr>
      </w:pPr>
      <w:r>
        <w:rPr>
          <w:rFonts w:hint="eastAsia" w:ascii="仿宋" w:hAnsi="仿宋" w:eastAsia="仿宋" w:cs="仿宋"/>
          <w:color w:val="000000"/>
          <w:sz w:val="24"/>
          <w:szCs w:val="24"/>
        </w:rPr>
        <w:t>1. 在全面研究了贵公司的招标文件后，我们愿意按总价:       元（人民币大写：                    ）的报价参与投标</w:t>
      </w:r>
      <w:r>
        <w:rPr>
          <w:rFonts w:hint="eastAsia" w:ascii="仿宋" w:hAnsi="仿宋" w:eastAsia="仿宋" w:cs="仿宋"/>
          <w:color w:val="000000"/>
          <w:sz w:val="24"/>
          <w:szCs w:val="24"/>
          <w:lang w:eastAsia="zh-CN"/>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 如果贵公司接受我们的投标，我们将在接到贵公司中标通知书后按合同要求的时间</w:t>
      </w:r>
      <w:r>
        <w:rPr>
          <w:rFonts w:hint="eastAsia" w:ascii="仿宋" w:hAnsi="仿宋" w:eastAsia="仿宋" w:cs="仿宋"/>
          <w:color w:val="000000"/>
          <w:sz w:val="24"/>
          <w:szCs w:val="24"/>
          <w:lang w:eastAsia="zh-CN"/>
        </w:rPr>
        <w:t>履行合同</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 我们同意在开标之日起15天内严格遵守本投标书的各项承诺，在此期限届满之前，本投标书始终对我方具有约束力，并随时接受中标。</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 我们完全同意，我们所递交的投标文件已充分考虑了各种外部因素对报价的影响；同意招标文件规定的截止时间。</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 我们完全同意你们选择中标单位的办法，并同意自行承担投标所发生的一切费用。</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投标人(盖章)：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委托代理人（签字）：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投标人地址：</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联系电话</w:t>
      </w:r>
      <w:r>
        <w:rPr>
          <w:rFonts w:hint="eastAsia" w:ascii="仿宋" w:hAnsi="仿宋" w:eastAsia="仿宋" w:cs="仿宋"/>
          <w:color w:val="000000"/>
          <w:sz w:val="24"/>
          <w:szCs w:val="24"/>
          <w:lang w:eastAsia="zh-CN"/>
        </w:rPr>
        <w:t>：</w:t>
      </w:r>
    </w:p>
    <w:p>
      <w:pPr>
        <w:rPr>
          <w:rFonts w:hint="eastAsia" w:ascii="仿宋" w:hAnsi="仿宋" w:eastAsia="仿宋" w:cs="仿宋"/>
          <w:color w:val="000000"/>
          <w:szCs w:val="21"/>
        </w:rPr>
      </w:pPr>
    </w:p>
    <w:p>
      <w:pPr>
        <w:spacing w:line="480" w:lineRule="exact"/>
        <w:jc w:val="right"/>
        <w:rPr>
          <w:rFonts w:hint="eastAsia" w:ascii="仿宋" w:hAnsi="仿宋" w:eastAsia="仿宋"/>
          <w:sz w:val="28"/>
          <w:szCs w:val="32"/>
        </w:rPr>
      </w:pPr>
      <w:r>
        <w:rPr>
          <w:rFonts w:hint="eastAsia" w:ascii="仿宋" w:hAnsi="仿宋" w:eastAsia="仿宋"/>
          <w:sz w:val="28"/>
          <w:szCs w:val="32"/>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附件2</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胥城大厦客房成套家具工程项目</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rPr>
        <w:t>投标承诺函</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b/>
          <w:szCs w:val="21"/>
          <w:lang w:eastAsia="zh-CN"/>
        </w:rPr>
        <w:t>书香酒店投资管理集团有限公司</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经认真阅读贵公司《</w:t>
      </w:r>
      <w:r>
        <w:rPr>
          <w:rFonts w:hint="eastAsia" w:ascii="仿宋" w:hAnsi="仿宋" w:eastAsia="仿宋" w:cs="仿宋"/>
          <w:color w:val="000000"/>
          <w:sz w:val="24"/>
          <w:szCs w:val="24"/>
          <w:lang w:eastAsia="zh-CN"/>
        </w:rPr>
        <w:t>胥城大厦客房成套家具工程项目</w:t>
      </w:r>
      <w:r>
        <w:rPr>
          <w:rFonts w:hint="eastAsia" w:ascii="仿宋" w:hAnsi="仿宋" w:eastAsia="仿宋" w:cs="仿宋"/>
          <w:color w:val="000000"/>
          <w:sz w:val="24"/>
          <w:szCs w:val="24"/>
        </w:rPr>
        <w:t>招标文件》，我方完全接受并愿意遵守贵公司有关招标文件中的规定和要求，对所有文件均无异议。</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我公司承诺对在投标过程中所知悉贵公司的经营发展、财务状况、经营业绩、技术水平等商业机密及其他有关情况严格保密。如果能够中标，我公司将按照投标文件要求与贵公司签订《</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合同》，并严格按照《</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lang w:eastAsia="zh-CN"/>
        </w:rPr>
        <w:t>合同</w:t>
      </w:r>
      <w:r>
        <w:rPr>
          <w:rFonts w:hint="eastAsia" w:ascii="仿宋" w:hAnsi="仿宋" w:eastAsia="仿宋" w:cs="仿宋"/>
          <w:color w:val="000000"/>
          <w:sz w:val="24"/>
          <w:szCs w:val="24"/>
        </w:rPr>
        <w:t>》和我公司本次投标的全部内容履行义务。若出现我公司违约或由于我公司不当行为导致贵公司利益受损的，我公司愿意承担全部法律责任，并赔偿贵公司由此而造成的损失。</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特此承诺。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单 位（章）：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r>
        <w:rPr>
          <w:rFonts w:hint="eastAsia" w:ascii="仿宋" w:hAnsi="仿宋" w:eastAsia="仿宋" w:cs="仿宋"/>
          <w:color w:val="000000"/>
          <w:szCs w:val="21"/>
        </w:rPr>
        <w:br w:type="page"/>
      </w:r>
    </w:p>
    <w:p>
      <w:pPr>
        <w:rPr>
          <w:rFonts w:hint="eastAsia" w:ascii="仿宋" w:hAnsi="仿宋" w:eastAsia="仿宋" w:cs="仿宋"/>
          <w:b/>
          <w:szCs w:val="21"/>
          <w:lang w:eastAsia="zh-CN"/>
        </w:rPr>
      </w:pPr>
      <w:r>
        <w:rPr>
          <w:rFonts w:hint="eastAsia" w:ascii="仿宋" w:hAnsi="仿宋" w:eastAsia="仿宋" w:cs="仿宋"/>
          <w:b/>
          <w:bCs/>
          <w:color w:val="000000"/>
          <w:sz w:val="28"/>
          <w:szCs w:val="28"/>
        </w:rPr>
        <w:t>附件3</w:t>
      </w:r>
      <w:r>
        <w:rPr>
          <w:rFonts w:hint="eastAsia" w:ascii="仿宋" w:hAnsi="仿宋" w:eastAsia="仿宋" w:cs="仿宋"/>
          <w:b/>
          <w:bCs/>
          <w:color w:val="000000"/>
          <w:sz w:val="28"/>
          <w:szCs w:val="28"/>
          <w:lang w:val="en-US" w:eastAsia="zh-CN"/>
        </w:rPr>
        <w:t xml:space="preserve">                </w:t>
      </w:r>
      <w:r>
        <w:rPr>
          <w:rFonts w:hint="eastAsia" w:ascii="仿宋" w:hAnsi="仿宋" w:eastAsia="仿宋" w:cs="仿宋"/>
          <w:b/>
          <w:szCs w:val="21"/>
          <w:lang w:eastAsia="zh-CN"/>
        </w:rPr>
        <w:t>书香酒店投资管理集团有限公司</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廉洁经营特别约定条款</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甲方（委托方）：</w:t>
      </w:r>
      <w:r>
        <w:rPr>
          <w:rFonts w:hint="eastAsia" w:ascii="仿宋" w:hAnsi="仿宋" w:eastAsia="仿宋" w:cs="仿宋"/>
          <w:b/>
          <w:szCs w:val="21"/>
          <w:lang w:eastAsia="zh-CN"/>
        </w:rPr>
        <w:t>书香酒店投资管理集团有限公司</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乙方（受托方）：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为切实强化企业廉洁经营风险防控、规范工作人员廉洁从业行为、保证合同双方的合法权益，经双方同意，在本合同执行过程中共同遵照如下规定：</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一、甲乙双方承诺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1、严格遵守国家法律法规，严格按双方约定履行义务。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2、加强各自廉政制度建设、建立廉政公示制度，将本廉政约定书内容向项目相关人员公示并要求承诺遵守。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二、甲乙双方责任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1、乙方人员不得以任何理由向甲方工作人员赠送礼金、有价证券、贵重物品及个人回扣、好处费、感谢费等。</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2、乙方人员不得以任何理由为甲方报销应由甲方或甲方人员支付的费用。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3、乙方人员不得为甲方人员个人装修住房、婚丧嫁娶、配偶子女的工作安排以及出国(境)、旅游等提供方便。</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4、乙方人员不得以任何理由为甲方人员组织有可能影响公正履行职责的宴请、健身、娱乐等活动。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5、甲方人员不得以任何理由要求或接受乙方提供上述服务，不得有其他以权谋私的不廉洁行为。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三、甲乙双方明确</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1、乙方如发现甲方工作人员违反上述规定，应向甲方举报，甲方不得以任何借口对乙方进行报复。甲方对举报属实和严格遵守廉政协议的乙方，在今后的相关业务中在同等条作下给予合作优先权。</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2、甲方如果发现乙方违反上述规定，并给甲方造成一定损失的，乙方应按实赔偿甲方直接经济损失。如果情节严重，甲方有权选择解除合同，乙方应赔偿由此产生的甲方全部经济损失。</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3、甲方纪委举报电话：（</w:t>
      </w:r>
      <w:r>
        <w:rPr>
          <w:rFonts w:hint="eastAsia" w:ascii="仿宋" w:hAnsi="仿宋" w:eastAsia="仿宋" w:cs="仿宋"/>
          <w:b/>
          <w:bCs/>
          <w:color w:val="000000"/>
          <w:sz w:val="24"/>
          <w:szCs w:val="24"/>
        </w:rPr>
        <w:t>举报电话0512-67631833，电子邮箱hqad@soocor.com</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4、本廉洁经营特别约定条款作为合同的附件,一式二份，在双方签字并盖章后生效，与主合同具有同等法律效力。</w:t>
      </w:r>
    </w:p>
    <w:p>
      <w:pPr>
        <w:rPr>
          <w:rFonts w:hint="eastAsia" w:ascii="仿宋" w:hAnsi="仿宋" w:eastAsia="仿宋" w:cs="仿宋"/>
          <w:color w:val="000000"/>
          <w:szCs w:val="21"/>
        </w:rPr>
      </w:pP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甲方（盖章）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乙方（盖章）</w:t>
      </w: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法定代表人/授权人签字：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法定代表人/授权人签字：</w:t>
      </w:r>
    </w:p>
    <w:p>
      <w:pPr>
        <w:jc w:val="left"/>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  </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2019年  月  日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2019年  月  日</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br w:type="page"/>
      </w: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附件4：</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法定代表人授权委托书</w:t>
      </w:r>
    </w:p>
    <w:p>
      <w:pPr>
        <w:rPr>
          <w:rFonts w:hint="eastAsia" w:ascii="仿宋" w:hAnsi="仿宋" w:eastAsia="仿宋" w:cs="仿宋"/>
          <w:color w:val="000000"/>
          <w:szCs w:val="21"/>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地址：</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受委托人姓名：</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受委托人职务：</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受委托人身份证号：</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委托人现委托上列受委托人为我公司代理人，以本公司的名义参加</w:t>
      </w:r>
      <w:r>
        <w:rPr>
          <w:rFonts w:hint="eastAsia" w:ascii="仿宋" w:hAnsi="仿宋" w:eastAsia="仿宋" w:cs="仿宋"/>
          <w:color w:val="000000"/>
          <w:sz w:val="24"/>
          <w:szCs w:val="24"/>
          <w:lang w:eastAsia="zh-CN"/>
        </w:rPr>
        <w:t>胥城大厦客房成套家具工程项目</w:t>
      </w:r>
      <w:r>
        <w:rPr>
          <w:rFonts w:hint="eastAsia" w:ascii="仿宋" w:hAnsi="仿宋" w:eastAsia="仿宋" w:cs="仿宋"/>
          <w:color w:val="000000"/>
          <w:sz w:val="24"/>
          <w:szCs w:val="24"/>
        </w:rPr>
        <w:t>招标的相关活动，该受委托人在投标、合同谈判、合同签订、履行过程中所签署的一切文件及处理与之有关的一切事务，本委托人均予以承认，并由本委托人承担全部法律责任。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受委托人无转委托权。</w:t>
      </w:r>
    </w:p>
    <w:p>
      <w:pPr>
        <w:spacing w:line="360" w:lineRule="auto"/>
        <w:rPr>
          <w:rFonts w:hint="eastAsia" w:ascii="仿宋" w:hAnsi="仿宋" w:eastAsia="仿宋" w:cs="仿宋"/>
          <w:color w:val="000000"/>
          <w:sz w:val="24"/>
          <w:szCs w:val="24"/>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特此委托</w:t>
      </w:r>
    </w:p>
    <w:p>
      <w:pPr>
        <w:spacing w:line="360" w:lineRule="auto"/>
        <w:rPr>
          <w:rFonts w:hint="eastAsia" w:ascii="仿宋" w:hAnsi="仿宋" w:eastAsia="仿宋" w:cs="仿宋"/>
          <w:color w:val="000000"/>
          <w:sz w:val="24"/>
          <w:szCs w:val="24"/>
        </w:rPr>
      </w:pP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受委托人：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720" w:firstLineChars="300"/>
        <w:rPr>
          <w:rFonts w:hint="eastAsia" w:ascii="仿宋" w:hAnsi="仿宋" w:eastAsia="仿宋" w:cs="仿宋"/>
          <w:color w:val="000000"/>
          <w:sz w:val="24"/>
          <w:szCs w:val="24"/>
        </w:rPr>
      </w:pPr>
    </w:p>
    <w:p>
      <w:pPr>
        <w:spacing w:line="360" w:lineRule="auto"/>
        <w:jc w:val="right"/>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b/>
          <w:bCs/>
          <w:color w:val="000000"/>
          <w:sz w:val="24"/>
          <w:szCs w:val="24"/>
          <w:lang w:val="en-US" w:eastAsia="zh-CN"/>
        </w:rPr>
      </w:pPr>
    </w:p>
    <w:sectPr>
      <w:footerReference r:id="rId3"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202055" cy="205105"/>
              <wp:effectExtent l="0" t="0" r="0" b="0"/>
              <wp:wrapNone/>
              <wp:docPr id="2" name="文本框 1"/>
              <wp:cNvGraphicFramePr/>
              <a:graphic xmlns:a="http://schemas.openxmlformats.org/drawingml/2006/main">
                <a:graphicData uri="http://schemas.microsoft.com/office/word/2010/wordprocessingShape">
                  <wps:wsp>
                    <wps:cNvSpPr txBox="1"/>
                    <wps:spPr>
                      <a:xfrm>
                        <a:off x="0" y="0"/>
                        <a:ext cx="1202055" cy="205105"/>
                      </a:xfrm>
                      <a:prstGeom prst="rect">
                        <a:avLst/>
                      </a:prstGeom>
                      <a:noFill/>
                      <a:ln w="9525">
                        <a:noFill/>
                      </a:ln>
                      <a:effectLst/>
                    </wps:spPr>
                    <wps:txbx>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wps:txbx>
                    <wps:bodyPr lIns="0" tIns="0" rIns="0" bIns="0" upright="1"/>
                  </wps:wsp>
                </a:graphicData>
              </a:graphic>
            </wp:anchor>
          </w:drawing>
        </mc:Choice>
        <mc:Fallback>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HeHolXUAAAABAEAAA8A&#10;AAAAAAAAAQAgAAAAIgAAAGRycy9kb3ducmV2LnhtbFBLAQIUABQAAAAIAIdO4kAdwwlPqQEAADsD&#10;AAAOAAAAAAAAAAEAIAAAACMBAABkcnMvZTJvRG9jLnhtbFBLBQYAAAAABgAGAFkBAAA+BQAAAAA=&#10;">
              <v:fill on="f" focussize="0,0"/>
              <v:stroke on="f"/>
              <v:imagedata o:title=""/>
              <o:lock v:ext="edit" aspectratio="f"/>
              <v:textbox inset="0mm,0mm,0mm,0mm">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370AADA"/>
    <w:multiLevelType w:val="singleLevel"/>
    <w:tmpl w:val="C370AADA"/>
    <w:lvl w:ilvl="0" w:tentative="0">
      <w:start w:val="4"/>
      <w:numFmt w:val="chineseCounting"/>
      <w:suff w:val="nothing"/>
      <w:lvlText w:val="%1、"/>
      <w:lvlJc w:val="left"/>
      <w:rPr>
        <w:rFonts w:hint="eastAsia"/>
      </w:rPr>
    </w:lvl>
  </w:abstractNum>
  <w:abstractNum w:abstractNumId="1">
    <w:nsid w:val="F05C9F6A"/>
    <w:multiLevelType w:val="singleLevel"/>
    <w:tmpl w:val="F05C9F6A"/>
    <w:lvl w:ilvl="0" w:tentative="0">
      <w:start w:val="2"/>
      <w:numFmt w:val="chineseCounting"/>
      <w:suff w:val="nothing"/>
      <w:lvlText w:val="第%1节、"/>
      <w:lvlJc w:val="left"/>
      <w:rPr>
        <w:rFonts w:hint="eastAsia"/>
      </w:rPr>
    </w:lvl>
  </w:abstractNum>
  <w:abstractNum w:abstractNumId="2">
    <w:nsid w:val="1A4FBD14"/>
    <w:multiLevelType w:val="singleLevel"/>
    <w:tmpl w:val="1A4FBD14"/>
    <w:lvl w:ilvl="0" w:tentative="0">
      <w:start w:val="1"/>
      <w:numFmt w:val="decimalEnclosedCircleChinese"/>
      <w:suff w:val="nothing"/>
      <w:lvlText w:val="%1、"/>
      <w:lvlJc w:val="left"/>
      <w:rPr>
        <w:rFonts w:hint="eastAsia"/>
      </w:rPr>
    </w:lvl>
  </w:abstractNum>
  <w:abstractNum w:abstractNumId="3">
    <w:nsid w:val="5A20AA93"/>
    <w:multiLevelType w:val="singleLevel"/>
    <w:tmpl w:val="5A20AA93"/>
    <w:lvl w:ilvl="0" w:tentative="0">
      <w:start w:val="2"/>
      <w:numFmt w:val="chineseCounting"/>
      <w:suff w:val="nothing"/>
      <w:lvlText w:val="第%1章"/>
      <w:lvlJc w:val="left"/>
    </w:lvl>
  </w:abstractNum>
  <w:abstractNum w:abstractNumId="4">
    <w:nsid w:val="5CDB8825"/>
    <w:multiLevelType w:val="singleLevel"/>
    <w:tmpl w:val="5CDB8825"/>
    <w:lvl w:ilvl="0" w:tentative="0">
      <w:start w:val="1"/>
      <w:numFmt w:val="chineseCounting"/>
      <w:suff w:val="nothing"/>
      <w:lvlText w:val="%1、"/>
      <w:lvlJc w:val="left"/>
    </w:lvl>
  </w:abstractNum>
  <w:abstractNum w:abstractNumId="5">
    <w:nsid w:val="5CDB88F3"/>
    <w:multiLevelType w:val="singleLevel"/>
    <w:tmpl w:val="5CDB88F3"/>
    <w:lvl w:ilvl="0" w:tentative="0">
      <w:start w:val="1"/>
      <w:numFmt w:val="chineseCounting"/>
      <w:suff w:val="nothing"/>
      <w:lvlText w:val="（%1）"/>
      <w:lvlJc w:val="left"/>
    </w:lvl>
  </w:abstractNum>
  <w:abstractNum w:abstractNumId="6">
    <w:nsid w:val="5CDBBB28"/>
    <w:multiLevelType w:val="singleLevel"/>
    <w:tmpl w:val="5CDBBB28"/>
    <w:lvl w:ilvl="0" w:tentative="0">
      <w:start w:val="11"/>
      <w:numFmt w:val="chineseCounting"/>
      <w:suff w:val="nothing"/>
      <w:lvlText w:val="%1、"/>
      <w:lvlJc w:val="left"/>
    </w:lvl>
  </w:abstractNum>
  <w:abstractNum w:abstractNumId="7">
    <w:nsid w:val="72726FC5"/>
    <w:multiLevelType w:val="singleLevel"/>
    <w:tmpl w:val="72726FC5"/>
    <w:lvl w:ilvl="0" w:tentative="0">
      <w:start w:val="1"/>
      <w:numFmt w:val="decimal"/>
      <w:suff w:val="nothing"/>
      <w:lvlText w:val="%1、"/>
      <w:lvlJc w:val="left"/>
    </w:lvl>
  </w:abstractNum>
  <w:abstractNum w:abstractNumId="8">
    <w:nsid w:val="7A1F5167"/>
    <w:multiLevelType w:val="multilevel"/>
    <w:tmpl w:val="7A1F5167"/>
    <w:lvl w:ilvl="0" w:tentative="0">
      <w:start w:val="1"/>
      <w:numFmt w:val="decimal"/>
      <w:pStyle w:val="40"/>
      <w:suff w:val="nothing"/>
      <w:lvlText w:val="（%1）"/>
      <w:lvlJc w:val="left"/>
      <w:pPr>
        <w:ind w:left="0" w:firstLine="0"/>
      </w:pPr>
      <w:rPr>
        <w:rFonts w:hint="eastAsia"/>
        <w:lang w:val="en-US"/>
      </w:rPr>
    </w:lvl>
    <w:lvl w:ilvl="1" w:tentative="0">
      <w:start w:val="1"/>
      <w:numFmt w:val="lowerLetter"/>
      <w:lvlText w:val="%2)"/>
      <w:lvlJc w:val="left"/>
      <w:pPr>
        <w:ind w:left="0" w:firstLine="0"/>
      </w:pPr>
      <w:rPr>
        <w:rFonts w:hint="eastAsia"/>
      </w:rPr>
    </w:lvl>
    <w:lvl w:ilvl="2" w:tentative="0">
      <w:start w:val="1"/>
      <w:numFmt w:val="lowerRoman"/>
      <w:lvlText w:val="%3."/>
      <w:lvlJc w:val="right"/>
      <w:pPr>
        <w:ind w:left="0" w:firstLine="0"/>
      </w:pPr>
      <w:rPr>
        <w:rFonts w:hint="eastAsia"/>
      </w:rPr>
    </w:lvl>
    <w:lvl w:ilvl="3" w:tentative="0">
      <w:start w:val="1"/>
      <w:numFmt w:val="decimal"/>
      <w:lvlText w:val="%4."/>
      <w:lvlJc w:val="left"/>
      <w:pPr>
        <w:ind w:left="0" w:firstLine="0"/>
      </w:pPr>
      <w:rPr>
        <w:rFonts w:hint="eastAsia"/>
      </w:rPr>
    </w:lvl>
    <w:lvl w:ilvl="4" w:tentative="0">
      <w:start w:val="1"/>
      <w:numFmt w:val="lowerLetter"/>
      <w:lvlText w:val="%5)"/>
      <w:lvlJc w:val="left"/>
      <w:pPr>
        <w:ind w:left="0" w:firstLine="0"/>
      </w:pPr>
      <w:rPr>
        <w:rFonts w:hint="eastAsia"/>
      </w:rPr>
    </w:lvl>
    <w:lvl w:ilvl="5" w:tentative="0">
      <w:start w:val="1"/>
      <w:numFmt w:val="lowerRoman"/>
      <w:lvlText w:val="%6."/>
      <w:lvlJc w:val="right"/>
      <w:pPr>
        <w:ind w:left="0" w:firstLine="0"/>
      </w:pPr>
      <w:rPr>
        <w:rFonts w:hint="eastAsia"/>
      </w:rPr>
    </w:lvl>
    <w:lvl w:ilvl="6" w:tentative="0">
      <w:start w:val="1"/>
      <w:numFmt w:val="decimal"/>
      <w:lvlText w:val="%7."/>
      <w:lvlJc w:val="left"/>
      <w:pPr>
        <w:ind w:left="0" w:firstLine="0"/>
      </w:pPr>
      <w:rPr>
        <w:rFonts w:hint="eastAsia"/>
      </w:rPr>
    </w:lvl>
    <w:lvl w:ilvl="7" w:tentative="0">
      <w:start w:val="1"/>
      <w:numFmt w:val="lowerLetter"/>
      <w:lvlText w:val="%8)"/>
      <w:lvlJc w:val="left"/>
      <w:pPr>
        <w:ind w:left="0" w:firstLine="0"/>
      </w:pPr>
      <w:rPr>
        <w:rFonts w:hint="eastAsia"/>
      </w:rPr>
    </w:lvl>
    <w:lvl w:ilvl="8" w:tentative="0">
      <w:start w:val="1"/>
      <w:numFmt w:val="lowerRoman"/>
      <w:lvlText w:val="%9."/>
      <w:lvlJc w:val="right"/>
      <w:pPr>
        <w:ind w:left="0" w:firstLine="0"/>
      </w:pPr>
      <w:rPr>
        <w:rFonts w:hint="eastAsia"/>
      </w:rPr>
    </w:lvl>
  </w:abstractNum>
  <w:num w:numId="1">
    <w:abstractNumId w:val="8"/>
  </w:num>
  <w:num w:numId="2">
    <w:abstractNumId w:val="3"/>
  </w:num>
  <w:num w:numId="3">
    <w:abstractNumId w:val="2"/>
  </w:num>
  <w:num w:numId="4">
    <w:abstractNumId w:val="1"/>
  </w:num>
  <w:num w:numId="5">
    <w:abstractNumId w:val="7"/>
  </w:num>
  <w:num w:numId="6">
    <w:abstractNumId w:val="0"/>
  </w:num>
  <w:num w:numId="7">
    <w:abstractNumId w:val="4"/>
  </w:num>
  <w:num w:numId="8">
    <w:abstractNumId w:val="5"/>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E02E9E"/>
    <w:rsid w:val="00001D27"/>
    <w:rsid w:val="00004DF2"/>
    <w:rsid w:val="00011FC8"/>
    <w:rsid w:val="00014A27"/>
    <w:rsid w:val="00043225"/>
    <w:rsid w:val="0004394C"/>
    <w:rsid w:val="00044DBC"/>
    <w:rsid w:val="00046D5D"/>
    <w:rsid w:val="00051E3B"/>
    <w:rsid w:val="00056A4D"/>
    <w:rsid w:val="00065DB6"/>
    <w:rsid w:val="00071050"/>
    <w:rsid w:val="0007329B"/>
    <w:rsid w:val="000760A5"/>
    <w:rsid w:val="00077B78"/>
    <w:rsid w:val="00097740"/>
    <w:rsid w:val="000A4EC0"/>
    <w:rsid w:val="000B161B"/>
    <w:rsid w:val="000D2C7F"/>
    <w:rsid w:val="000D2E9D"/>
    <w:rsid w:val="000D2FE4"/>
    <w:rsid w:val="000E3FE4"/>
    <w:rsid w:val="000E5DF6"/>
    <w:rsid w:val="001031C0"/>
    <w:rsid w:val="00112C7D"/>
    <w:rsid w:val="00120C64"/>
    <w:rsid w:val="00124744"/>
    <w:rsid w:val="001433DC"/>
    <w:rsid w:val="0014764B"/>
    <w:rsid w:val="001700BC"/>
    <w:rsid w:val="00187AE8"/>
    <w:rsid w:val="00192B32"/>
    <w:rsid w:val="001941B3"/>
    <w:rsid w:val="0019653D"/>
    <w:rsid w:val="00196721"/>
    <w:rsid w:val="001B5341"/>
    <w:rsid w:val="001C6E36"/>
    <w:rsid w:val="001D141B"/>
    <w:rsid w:val="001D32C0"/>
    <w:rsid w:val="001F6D7B"/>
    <w:rsid w:val="00230239"/>
    <w:rsid w:val="00235E76"/>
    <w:rsid w:val="002434FD"/>
    <w:rsid w:val="0025095F"/>
    <w:rsid w:val="00251260"/>
    <w:rsid w:val="00255B2E"/>
    <w:rsid w:val="002617C5"/>
    <w:rsid w:val="00285379"/>
    <w:rsid w:val="002B5B7E"/>
    <w:rsid w:val="002C02A7"/>
    <w:rsid w:val="002C6215"/>
    <w:rsid w:val="002D5760"/>
    <w:rsid w:val="002E19DB"/>
    <w:rsid w:val="002E6EAC"/>
    <w:rsid w:val="002F3F48"/>
    <w:rsid w:val="002F7809"/>
    <w:rsid w:val="003027B4"/>
    <w:rsid w:val="00312CEF"/>
    <w:rsid w:val="00323AE4"/>
    <w:rsid w:val="00333E9E"/>
    <w:rsid w:val="00334CB5"/>
    <w:rsid w:val="00337D23"/>
    <w:rsid w:val="003616D2"/>
    <w:rsid w:val="00383895"/>
    <w:rsid w:val="0039115B"/>
    <w:rsid w:val="003A5940"/>
    <w:rsid w:val="003A67B7"/>
    <w:rsid w:val="003A67D0"/>
    <w:rsid w:val="003B0B12"/>
    <w:rsid w:val="003B0DEB"/>
    <w:rsid w:val="003B2D55"/>
    <w:rsid w:val="003B590D"/>
    <w:rsid w:val="003C158D"/>
    <w:rsid w:val="003C4DFE"/>
    <w:rsid w:val="003D132A"/>
    <w:rsid w:val="003E3AC0"/>
    <w:rsid w:val="00421625"/>
    <w:rsid w:val="00422BB2"/>
    <w:rsid w:val="00446C1C"/>
    <w:rsid w:val="004508B6"/>
    <w:rsid w:val="00452403"/>
    <w:rsid w:val="00455825"/>
    <w:rsid w:val="00455B72"/>
    <w:rsid w:val="0046201B"/>
    <w:rsid w:val="0048036D"/>
    <w:rsid w:val="0048638A"/>
    <w:rsid w:val="00486C17"/>
    <w:rsid w:val="004970A6"/>
    <w:rsid w:val="004A54E1"/>
    <w:rsid w:val="004B48E4"/>
    <w:rsid w:val="004C192D"/>
    <w:rsid w:val="004C51F8"/>
    <w:rsid w:val="004C59AF"/>
    <w:rsid w:val="004C69E1"/>
    <w:rsid w:val="004D545F"/>
    <w:rsid w:val="004E1540"/>
    <w:rsid w:val="004E723B"/>
    <w:rsid w:val="004F7000"/>
    <w:rsid w:val="00500187"/>
    <w:rsid w:val="00501CE1"/>
    <w:rsid w:val="005043DC"/>
    <w:rsid w:val="00507EEE"/>
    <w:rsid w:val="00510B16"/>
    <w:rsid w:val="005143BC"/>
    <w:rsid w:val="005249EA"/>
    <w:rsid w:val="00537E17"/>
    <w:rsid w:val="00543AE5"/>
    <w:rsid w:val="00576A5A"/>
    <w:rsid w:val="00585CE2"/>
    <w:rsid w:val="00590A54"/>
    <w:rsid w:val="00595575"/>
    <w:rsid w:val="005A6E69"/>
    <w:rsid w:val="005B7A0D"/>
    <w:rsid w:val="005E60A3"/>
    <w:rsid w:val="005F1E6A"/>
    <w:rsid w:val="00611DBF"/>
    <w:rsid w:val="006257AE"/>
    <w:rsid w:val="006370F7"/>
    <w:rsid w:val="0064094F"/>
    <w:rsid w:val="00652E89"/>
    <w:rsid w:val="006542AF"/>
    <w:rsid w:val="006705F5"/>
    <w:rsid w:val="006B11DD"/>
    <w:rsid w:val="006B7874"/>
    <w:rsid w:val="006C40AE"/>
    <w:rsid w:val="006C485D"/>
    <w:rsid w:val="006D0719"/>
    <w:rsid w:val="006D17EB"/>
    <w:rsid w:val="006D29CF"/>
    <w:rsid w:val="006F113C"/>
    <w:rsid w:val="006F24BD"/>
    <w:rsid w:val="0070141C"/>
    <w:rsid w:val="0070158D"/>
    <w:rsid w:val="0070218F"/>
    <w:rsid w:val="00706308"/>
    <w:rsid w:val="00713103"/>
    <w:rsid w:val="00717802"/>
    <w:rsid w:val="00721C83"/>
    <w:rsid w:val="0073143A"/>
    <w:rsid w:val="00741228"/>
    <w:rsid w:val="00746E44"/>
    <w:rsid w:val="00750084"/>
    <w:rsid w:val="00752BC0"/>
    <w:rsid w:val="00752F87"/>
    <w:rsid w:val="00774EDF"/>
    <w:rsid w:val="0079252F"/>
    <w:rsid w:val="007A03B0"/>
    <w:rsid w:val="007B2DC0"/>
    <w:rsid w:val="007B67E0"/>
    <w:rsid w:val="007C514E"/>
    <w:rsid w:val="007C59F8"/>
    <w:rsid w:val="007D04D5"/>
    <w:rsid w:val="007E6893"/>
    <w:rsid w:val="007F3E97"/>
    <w:rsid w:val="00805BBF"/>
    <w:rsid w:val="00807A2D"/>
    <w:rsid w:val="0082150E"/>
    <w:rsid w:val="00821CF7"/>
    <w:rsid w:val="00822C4A"/>
    <w:rsid w:val="008313BC"/>
    <w:rsid w:val="00831493"/>
    <w:rsid w:val="008339CC"/>
    <w:rsid w:val="0083613C"/>
    <w:rsid w:val="008403CF"/>
    <w:rsid w:val="00840F0E"/>
    <w:rsid w:val="00842293"/>
    <w:rsid w:val="00845E9F"/>
    <w:rsid w:val="00846A10"/>
    <w:rsid w:val="00865B30"/>
    <w:rsid w:val="008879AA"/>
    <w:rsid w:val="00887CEA"/>
    <w:rsid w:val="008A474B"/>
    <w:rsid w:val="008C5F06"/>
    <w:rsid w:val="008E1FCB"/>
    <w:rsid w:val="008E36A9"/>
    <w:rsid w:val="00902D15"/>
    <w:rsid w:val="00910D54"/>
    <w:rsid w:val="00914212"/>
    <w:rsid w:val="00935C2F"/>
    <w:rsid w:val="009433EA"/>
    <w:rsid w:val="009465E6"/>
    <w:rsid w:val="00957D78"/>
    <w:rsid w:val="00963A76"/>
    <w:rsid w:val="00973096"/>
    <w:rsid w:val="00974A58"/>
    <w:rsid w:val="00977AC9"/>
    <w:rsid w:val="00981307"/>
    <w:rsid w:val="00981F2F"/>
    <w:rsid w:val="00984094"/>
    <w:rsid w:val="0099324E"/>
    <w:rsid w:val="0099344F"/>
    <w:rsid w:val="009A2BFA"/>
    <w:rsid w:val="009B35F9"/>
    <w:rsid w:val="009C08D2"/>
    <w:rsid w:val="009C2078"/>
    <w:rsid w:val="009F2937"/>
    <w:rsid w:val="009F66AE"/>
    <w:rsid w:val="00A02D70"/>
    <w:rsid w:val="00A112EE"/>
    <w:rsid w:val="00A12659"/>
    <w:rsid w:val="00A21832"/>
    <w:rsid w:val="00A356DB"/>
    <w:rsid w:val="00A42A3D"/>
    <w:rsid w:val="00A60D88"/>
    <w:rsid w:val="00A74D04"/>
    <w:rsid w:val="00A83BF3"/>
    <w:rsid w:val="00A86ADA"/>
    <w:rsid w:val="00A901BA"/>
    <w:rsid w:val="00AA27A7"/>
    <w:rsid w:val="00AA7F56"/>
    <w:rsid w:val="00AB27D8"/>
    <w:rsid w:val="00AB4A69"/>
    <w:rsid w:val="00AC6D57"/>
    <w:rsid w:val="00AD4319"/>
    <w:rsid w:val="00AE0AE3"/>
    <w:rsid w:val="00AE4FBC"/>
    <w:rsid w:val="00B00BD5"/>
    <w:rsid w:val="00B32D65"/>
    <w:rsid w:val="00B36146"/>
    <w:rsid w:val="00B446D5"/>
    <w:rsid w:val="00B52192"/>
    <w:rsid w:val="00B6528B"/>
    <w:rsid w:val="00B94B75"/>
    <w:rsid w:val="00BA57F3"/>
    <w:rsid w:val="00BB2B05"/>
    <w:rsid w:val="00BB328D"/>
    <w:rsid w:val="00BC4FD7"/>
    <w:rsid w:val="00BD01CE"/>
    <w:rsid w:val="00BD0931"/>
    <w:rsid w:val="00BD450F"/>
    <w:rsid w:val="00C01078"/>
    <w:rsid w:val="00C01A4B"/>
    <w:rsid w:val="00C02644"/>
    <w:rsid w:val="00C03734"/>
    <w:rsid w:val="00C11739"/>
    <w:rsid w:val="00C168C6"/>
    <w:rsid w:val="00C2208E"/>
    <w:rsid w:val="00C32990"/>
    <w:rsid w:val="00C4508F"/>
    <w:rsid w:val="00C60B11"/>
    <w:rsid w:val="00C634F8"/>
    <w:rsid w:val="00C640AB"/>
    <w:rsid w:val="00C642E1"/>
    <w:rsid w:val="00C92CE8"/>
    <w:rsid w:val="00C93A0B"/>
    <w:rsid w:val="00C949EC"/>
    <w:rsid w:val="00C96EB0"/>
    <w:rsid w:val="00CA1ABE"/>
    <w:rsid w:val="00CA3246"/>
    <w:rsid w:val="00CB2521"/>
    <w:rsid w:val="00CB6632"/>
    <w:rsid w:val="00CD4690"/>
    <w:rsid w:val="00CD715D"/>
    <w:rsid w:val="00CE6D1A"/>
    <w:rsid w:val="00CE72FC"/>
    <w:rsid w:val="00CE7C6A"/>
    <w:rsid w:val="00D02B37"/>
    <w:rsid w:val="00D07EDB"/>
    <w:rsid w:val="00D13EA0"/>
    <w:rsid w:val="00D16A81"/>
    <w:rsid w:val="00D33DBB"/>
    <w:rsid w:val="00D364BD"/>
    <w:rsid w:val="00D50D8D"/>
    <w:rsid w:val="00D51C17"/>
    <w:rsid w:val="00D93417"/>
    <w:rsid w:val="00D95B0B"/>
    <w:rsid w:val="00DC4FA1"/>
    <w:rsid w:val="00DC6CD4"/>
    <w:rsid w:val="00DE2AF5"/>
    <w:rsid w:val="00DF18BA"/>
    <w:rsid w:val="00E013DB"/>
    <w:rsid w:val="00E14DC5"/>
    <w:rsid w:val="00E20A5E"/>
    <w:rsid w:val="00E241E9"/>
    <w:rsid w:val="00E40F53"/>
    <w:rsid w:val="00E54DAF"/>
    <w:rsid w:val="00E64E90"/>
    <w:rsid w:val="00E704AC"/>
    <w:rsid w:val="00E7218F"/>
    <w:rsid w:val="00E7767D"/>
    <w:rsid w:val="00E857C8"/>
    <w:rsid w:val="00EA4180"/>
    <w:rsid w:val="00EB463C"/>
    <w:rsid w:val="00EB5A29"/>
    <w:rsid w:val="00EC6F5A"/>
    <w:rsid w:val="00F10DAF"/>
    <w:rsid w:val="00F126FB"/>
    <w:rsid w:val="00F129B2"/>
    <w:rsid w:val="00F57BDF"/>
    <w:rsid w:val="00F80F32"/>
    <w:rsid w:val="00F94329"/>
    <w:rsid w:val="00F968F5"/>
    <w:rsid w:val="00FB329B"/>
    <w:rsid w:val="00FB3765"/>
    <w:rsid w:val="00FD02AD"/>
    <w:rsid w:val="00FD3A45"/>
    <w:rsid w:val="00FE2685"/>
    <w:rsid w:val="00FF5DD7"/>
    <w:rsid w:val="014B0A7C"/>
    <w:rsid w:val="01B6029C"/>
    <w:rsid w:val="02183EF2"/>
    <w:rsid w:val="02B3467F"/>
    <w:rsid w:val="02E70B0C"/>
    <w:rsid w:val="02F2315A"/>
    <w:rsid w:val="030546F2"/>
    <w:rsid w:val="033F3AC2"/>
    <w:rsid w:val="03B46ED9"/>
    <w:rsid w:val="03C42A1C"/>
    <w:rsid w:val="042B7828"/>
    <w:rsid w:val="047E4028"/>
    <w:rsid w:val="049669A0"/>
    <w:rsid w:val="04BA2A6D"/>
    <w:rsid w:val="04EF3402"/>
    <w:rsid w:val="053061FF"/>
    <w:rsid w:val="05A02791"/>
    <w:rsid w:val="05E02607"/>
    <w:rsid w:val="06275E82"/>
    <w:rsid w:val="06A44178"/>
    <w:rsid w:val="06AC47FD"/>
    <w:rsid w:val="06BF642B"/>
    <w:rsid w:val="07463C80"/>
    <w:rsid w:val="076B32D4"/>
    <w:rsid w:val="07CD30E4"/>
    <w:rsid w:val="082F0254"/>
    <w:rsid w:val="0856062D"/>
    <w:rsid w:val="091D3F5E"/>
    <w:rsid w:val="094F412C"/>
    <w:rsid w:val="09AE3F0E"/>
    <w:rsid w:val="09EA5B12"/>
    <w:rsid w:val="09F424AA"/>
    <w:rsid w:val="0A360457"/>
    <w:rsid w:val="0A7C3DA6"/>
    <w:rsid w:val="0B624E01"/>
    <w:rsid w:val="0CCC038B"/>
    <w:rsid w:val="0CF35A6D"/>
    <w:rsid w:val="0D741A78"/>
    <w:rsid w:val="0D87650A"/>
    <w:rsid w:val="0D9F761A"/>
    <w:rsid w:val="0DD643AE"/>
    <w:rsid w:val="0E0541C1"/>
    <w:rsid w:val="0E1B31AF"/>
    <w:rsid w:val="0E620C08"/>
    <w:rsid w:val="0E7A670E"/>
    <w:rsid w:val="0EA07550"/>
    <w:rsid w:val="0EEC098B"/>
    <w:rsid w:val="0F0D584D"/>
    <w:rsid w:val="0F4E0335"/>
    <w:rsid w:val="0F863BE2"/>
    <w:rsid w:val="0FD445F4"/>
    <w:rsid w:val="100911C3"/>
    <w:rsid w:val="101E2384"/>
    <w:rsid w:val="105630BE"/>
    <w:rsid w:val="116F0D88"/>
    <w:rsid w:val="119D18BB"/>
    <w:rsid w:val="119F47A0"/>
    <w:rsid w:val="11A95A00"/>
    <w:rsid w:val="11C77DB8"/>
    <w:rsid w:val="11FE3433"/>
    <w:rsid w:val="12632863"/>
    <w:rsid w:val="130C13F7"/>
    <w:rsid w:val="132E202D"/>
    <w:rsid w:val="13876628"/>
    <w:rsid w:val="13AD5D4B"/>
    <w:rsid w:val="13B30401"/>
    <w:rsid w:val="14291F78"/>
    <w:rsid w:val="14E651E0"/>
    <w:rsid w:val="14F733F0"/>
    <w:rsid w:val="14FA4BBC"/>
    <w:rsid w:val="16755A32"/>
    <w:rsid w:val="169B2570"/>
    <w:rsid w:val="171668FF"/>
    <w:rsid w:val="17291035"/>
    <w:rsid w:val="173C598B"/>
    <w:rsid w:val="17846ED2"/>
    <w:rsid w:val="178F1883"/>
    <w:rsid w:val="17B950B8"/>
    <w:rsid w:val="17FB4C11"/>
    <w:rsid w:val="18056EF7"/>
    <w:rsid w:val="185446B4"/>
    <w:rsid w:val="18D0002E"/>
    <w:rsid w:val="18DC484F"/>
    <w:rsid w:val="19AD68D9"/>
    <w:rsid w:val="1A0C52D9"/>
    <w:rsid w:val="1A267315"/>
    <w:rsid w:val="1AF72300"/>
    <w:rsid w:val="1AFC0475"/>
    <w:rsid w:val="1BC570E4"/>
    <w:rsid w:val="1BDC1168"/>
    <w:rsid w:val="1BFA3660"/>
    <w:rsid w:val="1C58631E"/>
    <w:rsid w:val="1C5F36CE"/>
    <w:rsid w:val="1C850908"/>
    <w:rsid w:val="1CFF670B"/>
    <w:rsid w:val="1D7A2005"/>
    <w:rsid w:val="1D9305D0"/>
    <w:rsid w:val="1DAA732B"/>
    <w:rsid w:val="1DB45EFF"/>
    <w:rsid w:val="1DCE40B2"/>
    <w:rsid w:val="1E4C161E"/>
    <w:rsid w:val="1EE62766"/>
    <w:rsid w:val="1EF32E3E"/>
    <w:rsid w:val="1F6024E0"/>
    <w:rsid w:val="207E7F83"/>
    <w:rsid w:val="20C10BA7"/>
    <w:rsid w:val="20E46263"/>
    <w:rsid w:val="210F7AF4"/>
    <w:rsid w:val="21892F84"/>
    <w:rsid w:val="218C3E40"/>
    <w:rsid w:val="21A4008A"/>
    <w:rsid w:val="21D449AB"/>
    <w:rsid w:val="22030B0F"/>
    <w:rsid w:val="22206576"/>
    <w:rsid w:val="228C7812"/>
    <w:rsid w:val="23B12644"/>
    <w:rsid w:val="24716B97"/>
    <w:rsid w:val="2490627B"/>
    <w:rsid w:val="25301B87"/>
    <w:rsid w:val="25A36702"/>
    <w:rsid w:val="25E34D3F"/>
    <w:rsid w:val="269C3786"/>
    <w:rsid w:val="26B902EA"/>
    <w:rsid w:val="26F040DE"/>
    <w:rsid w:val="275C50D1"/>
    <w:rsid w:val="27BB268D"/>
    <w:rsid w:val="27DE63C3"/>
    <w:rsid w:val="27EB7D12"/>
    <w:rsid w:val="281B66B2"/>
    <w:rsid w:val="28367BE4"/>
    <w:rsid w:val="28C46E10"/>
    <w:rsid w:val="29246921"/>
    <w:rsid w:val="29BF3475"/>
    <w:rsid w:val="2A2969F4"/>
    <w:rsid w:val="2A541F38"/>
    <w:rsid w:val="2A56475E"/>
    <w:rsid w:val="2A9030DF"/>
    <w:rsid w:val="2AD14C79"/>
    <w:rsid w:val="2B342EB3"/>
    <w:rsid w:val="2B88597B"/>
    <w:rsid w:val="2C3B11CB"/>
    <w:rsid w:val="2C7B2CA8"/>
    <w:rsid w:val="2C91378A"/>
    <w:rsid w:val="2CA4188C"/>
    <w:rsid w:val="2CAC0903"/>
    <w:rsid w:val="2CDF2662"/>
    <w:rsid w:val="2CE22EAC"/>
    <w:rsid w:val="2CF97D51"/>
    <w:rsid w:val="2D5C1B84"/>
    <w:rsid w:val="2D9B09E0"/>
    <w:rsid w:val="2DCC337E"/>
    <w:rsid w:val="2E1D5AD2"/>
    <w:rsid w:val="2E2267E9"/>
    <w:rsid w:val="2E367DBC"/>
    <w:rsid w:val="2E8E6225"/>
    <w:rsid w:val="2E9500F1"/>
    <w:rsid w:val="2F344DC8"/>
    <w:rsid w:val="2F51066A"/>
    <w:rsid w:val="2F8E0489"/>
    <w:rsid w:val="30695537"/>
    <w:rsid w:val="31906EAD"/>
    <w:rsid w:val="31D25200"/>
    <w:rsid w:val="32125E52"/>
    <w:rsid w:val="32701839"/>
    <w:rsid w:val="32C73A5B"/>
    <w:rsid w:val="32FC67D3"/>
    <w:rsid w:val="33694E96"/>
    <w:rsid w:val="33697DC8"/>
    <w:rsid w:val="3370332B"/>
    <w:rsid w:val="337F0129"/>
    <w:rsid w:val="338E6DE1"/>
    <w:rsid w:val="33CC1E01"/>
    <w:rsid w:val="34313157"/>
    <w:rsid w:val="345A3CFF"/>
    <w:rsid w:val="34AA1F07"/>
    <w:rsid w:val="34E66245"/>
    <w:rsid w:val="35AA136C"/>
    <w:rsid w:val="35CB0F7E"/>
    <w:rsid w:val="35DD1ABA"/>
    <w:rsid w:val="35EC631A"/>
    <w:rsid w:val="365D72CC"/>
    <w:rsid w:val="36637E92"/>
    <w:rsid w:val="36B73C9E"/>
    <w:rsid w:val="370E4363"/>
    <w:rsid w:val="3732203A"/>
    <w:rsid w:val="375F2FDB"/>
    <w:rsid w:val="37AA5893"/>
    <w:rsid w:val="37DF4DA7"/>
    <w:rsid w:val="37EC067D"/>
    <w:rsid w:val="37F56C63"/>
    <w:rsid w:val="383E30B1"/>
    <w:rsid w:val="38B45619"/>
    <w:rsid w:val="38C37DE2"/>
    <w:rsid w:val="39124837"/>
    <w:rsid w:val="3A537EB4"/>
    <w:rsid w:val="3B4746CE"/>
    <w:rsid w:val="3B812076"/>
    <w:rsid w:val="3BD151ED"/>
    <w:rsid w:val="3C5052F4"/>
    <w:rsid w:val="3C731B93"/>
    <w:rsid w:val="3CD6440B"/>
    <w:rsid w:val="3D584B2F"/>
    <w:rsid w:val="3D607ACA"/>
    <w:rsid w:val="3D7B4D40"/>
    <w:rsid w:val="3D9C350E"/>
    <w:rsid w:val="3E097D7B"/>
    <w:rsid w:val="3E7A3D4A"/>
    <w:rsid w:val="3EFC552A"/>
    <w:rsid w:val="3F4D7D97"/>
    <w:rsid w:val="3F701693"/>
    <w:rsid w:val="3FA33AD8"/>
    <w:rsid w:val="3FE810FD"/>
    <w:rsid w:val="403D46E0"/>
    <w:rsid w:val="4073181B"/>
    <w:rsid w:val="409D363B"/>
    <w:rsid w:val="41103E9B"/>
    <w:rsid w:val="41F07EC1"/>
    <w:rsid w:val="41F1491B"/>
    <w:rsid w:val="422C2F00"/>
    <w:rsid w:val="43110884"/>
    <w:rsid w:val="4375684E"/>
    <w:rsid w:val="43AA0AE4"/>
    <w:rsid w:val="43F21023"/>
    <w:rsid w:val="442B216A"/>
    <w:rsid w:val="4480471D"/>
    <w:rsid w:val="449017FE"/>
    <w:rsid w:val="45424C4A"/>
    <w:rsid w:val="456C74AC"/>
    <w:rsid w:val="45875DE0"/>
    <w:rsid w:val="46337FCA"/>
    <w:rsid w:val="46831EA8"/>
    <w:rsid w:val="46D451E1"/>
    <w:rsid w:val="46E94485"/>
    <w:rsid w:val="47792559"/>
    <w:rsid w:val="48557862"/>
    <w:rsid w:val="48C377A6"/>
    <w:rsid w:val="49074C73"/>
    <w:rsid w:val="490C14AE"/>
    <w:rsid w:val="492A4491"/>
    <w:rsid w:val="498656A9"/>
    <w:rsid w:val="49907691"/>
    <w:rsid w:val="49CD4389"/>
    <w:rsid w:val="49E44009"/>
    <w:rsid w:val="49EE3483"/>
    <w:rsid w:val="49F477ED"/>
    <w:rsid w:val="49FB0086"/>
    <w:rsid w:val="4AA00BE0"/>
    <w:rsid w:val="4ACC77BD"/>
    <w:rsid w:val="4AF90EFC"/>
    <w:rsid w:val="4B211C49"/>
    <w:rsid w:val="4B600068"/>
    <w:rsid w:val="4BA05CCB"/>
    <w:rsid w:val="4BE0110F"/>
    <w:rsid w:val="4C1079C5"/>
    <w:rsid w:val="4C2B6F87"/>
    <w:rsid w:val="4C704F30"/>
    <w:rsid w:val="4CDB63CC"/>
    <w:rsid w:val="4D034B13"/>
    <w:rsid w:val="4D5166E5"/>
    <w:rsid w:val="4D98605B"/>
    <w:rsid w:val="4DE034F7"/>
    <w:rsid w:val="4E9D154C"/>
    <w:rsid w:val="4ECE20AE"/>
    <w:rsid w:val="4EDD4EA7"/>
    <w:rsid w:val="4EF61CFF"/>
    <w:rsid w:val="4F5E27E2"/>
    <w:rsid w:val="4FD5143E"/>
    <w:rsid w:val="4FFF6617"/>
    <w:rsid w:val="50502A0C"/>
    <w:rsid w:val="509E4071"/>
    <w:rsid w:val="50D24405"/>
    <w:rsid w:val="50FF30BE"/>
    <w:rsid w:val="51007A44"/>
    <w:rsid w:val="510D4F58"/>
    <w:rsid w:val="518C2C03"/>
    <w:rsid w:val="5251274D"/>
    <w:rsid w:val="52722A63"/>
    <w:rsid w:val="530071CC"/>
    <w:rsid w:val="53157485"/>
    <w:rsid w:val="5319393D"/>
    <w:rsid w:val="532C0C91"/>
    <w:rsid w:val="53CE15C0"/>
    <w:rsid w:val="53DD5FC6"/>
    <w:rsid w:val="543A2922"/>
    <w:rsid w:val="54847773"/>
    <w:rsid w:val="54B866C9"/>
    <w:rsid w:val="54FA1CA7"/>
    <w:rsid w:val="556870FD"/>
    <w:rsid w:val="558619EB"/>
    <w:rsid w:val="55887DF1"/>
    <w:rsid w:val="55973D2A"/>
    <w:rsid w:val="559C7E5C"/>
    <w:rsid w:val="55A10B51"/>
    <w:rsid w:val="55DF25A4"/>
    <w:rsid w:val="57D14C02"/>
    <w:rsid w:val="57FD4FE7"/>
    <w:rsid w:val="580F7DC7"/>
    <w:rsid w:val="586C64CB"/>
    <w:rsid w:val="589C290E"/>
    <w:rsid w:val="59752E25"/>
    <w:rsid w:val="59817CCE"/>
    <w:rsid w:val="598A5175"/>
    <w:rsid w:val="599256CF"/>
    <w:rsid w:val="599A3C33"/>
    <w:rsid w:val="5A236EC2"/>
    <w:rsid w:val="5A43340D"/>
    <w:rsid w:val="5A450F6B"/>
    <w:rsid w:val="5A613734"/>
    <w:rsid w:val="5A6E519E"/>
    <w:rsid w:val="5B873401"/>
    <w:rsid w:val="5B8A3610"/>
    <w:rsid w:val="5BAF3B52"/>
    <w:rsid w:val="5BC0351F"/>
    <w:rsid w:val="5C625009"/>
    <w:rsid w:val="5C745E91"/>
    <w:rsid w:val="5C964D3C"/>
    <w:rsid w:val="5CBF1249"/>
    <w:rsid w:val="5CEB2E23"/>
    <w:rsid w:val="5D070CE7"/>
    <w:rsid w:val="5D5274A2"/>
    <w:rsid w:val="5DB32FFD"/>
    <w:rsid w:val="5DB837FB"/>
    <w:rsid w:val="5DD54524"/>
    <w:rsid w:val="5E60516F"/>
    <w:rsid w:val="5E95021A"/>
    <w:rsid w:val="5EA66F51"/>
    <w:rsid w:val="5F213563"/>
    <w:rsid w:val="5F53513A"/>
    <w:rsid w:val="5F742377"/>
    <w:rsid w:val="5F9B1D33"/>
    <w:rsid w:val="601F2EA1"/>
    <w:rsid w:val="60552271"/>
    <w:rsid w:val="607B3751"/>
    <w:rsid w:val="609B01A1"/>
    <w:rsid w:val="60D26CFA"/>
    <w:rsid w:val="60E046A2"/>
    <w:rsid w:val="6104408E"/>
    <w:rsid w:val="612239EA"/>
    <w:rsid w:val="616B6389"/>
    <w:rsid w:val="6180007C"/>
    <w:rsid w:val="61C071FF"/>
    <w:rsid w:val="61D51E88"/>
    <w:rsid w:val="61EB5F5B"/>
    <w:rsid w:val="627231E0"/>
    <w:rsid w:val="6341693F"/>
    <w:rsid w:val="63474995"/>
    <w:rsid w:val="637827B5"/>
    <w:rsid w:val="63C40DE8"/>
    <w:rsid w:val="63EF5947"/>
    <w:rsid w:val="641607BE"/>
    <w:rsid w:val="64252099"/>
    <w:rsid w:val="642E083B"/>
    <w:rsid w:val="642E478D"/>
    <w:rsid w:val="64725D11"/>
    <w:rsid w:val="64CB2C98"/>
    <w:rsid w:val="64D17D81"/>
    <w:rsid w:val="64E22FFD"/>
    <w:rsid w:val="659A7E17"/>
    <w:rsid w:val="65F57153"/>
    <w:rsid w:val="664E76E7"/>
    <w:rsid w:val="665E0C30"/>
    <w:rsid w:val="669303D9"/>
    <w:rsid w:val="66B172B2"/>
    <w:rsid w:val="67077ED9"/>
    <w:rsid w:val="67162867"/>
    <w:rsid w:val="67936A17"/>
    <w:rsid w:val="67950753"/>
    <w:rsid w:val="67A13562"/>
    <w:rsid w:val="67E02E9E"/>
    <w:rsid w:val="695E2FDB"/>
    <w:rsid w:val="6A285CE3"/>
    <w:rsid w:val="6A756629"/>
    <w:rsid w:val="6AFF3B23"/>
    <w:rsid w:val="6B591C27"/>
    <w:rsid w:val="6BA862BD"/>
    <w:rsid w:val="6BF87318"/>
    <w:rsid w:val="6C1D1673"/>
    <w:rsid w:val="6C222A6F"/>
    <w:rsid w:val="6CB92937"/>
    <w:rsid w:val="6D22664C"/>
    <w:rsid w:val="6D3911BE"/>
    <w:rsid w:val="6E9B756B"/>
    <w:rsid w:val="6FE60CE4"/>
    <w:rsid w:val="6FFD78D4"/>
    <w:rsid w:val="705928DA"/>
    <w:rsid w:val="708915EC"/>
    <w:rsid w:val="70BD080D"/>
    <w:rsid w:val="716235F4"/>
    <w:rsid w:val="718B5632"/>
    <w:rsid w:val="719F083E"/>
    <w:rsid w:val="71C3638A"/>
    <w:rsid w:val="71CF1C1D"/>
    <w:rsid w:val="71D06DDE"/>
    <w:rsid w:val="720311C6"/>
    <w:rsid w:val="72730101"/>
    <w:rsid w:val="72DC67C8"/>
    <w:rsid w:val="7321788E"/>
    <w:rsid w:val="732E08E5"/>
    <w:rsid w:val="735D5A77"/>
    <w:rsid w:val="73A733BB"/>
    <w:rsid w:val="749116C1"/>
    <w:rsid w:val="74E819FA"/>
    <w:rsid w:val="75192DAF"/>
    <w:rsid w:val="75265064"/>
    <w:rsid w:val="75846851"/>
    <w:rsid w:val="75AE223D"/>
    <w:rsid w:val="766D2A87"/>
    <w:rsid w:val="768B77ED"/>
    <w:rsid w:val="769A13A3"/>
    <w:rsid w:val="770601E9"/>
    <w:rsid w:val="7714539C"/>
    <w:rsid w:val="774760CB"/>
    <w:rsid w:val="779E2A31"/>
    <w:rsid w:val="7827349A"/>
    <w:rsid w:val="79D346EE"/>
    <w:rsid w:val="7A644347"/>
    <w:rsid w:val="7B09414F"/>
    <w:rsid w:val="7B1D42EB"/>
    <w:rsid w:val="7B6B1ACE"/>
    <w:rsid w:val="7BFA1B51"/>
    <w:rsid w:val="7CF72D47"/>
    <w:rsid w:val="7CFA5801"/>
    <w:rsid w:val="7D49411F"/>
    <w:rsid w:val="7E025758"/>
    <w:rsid w:val="7E3F627C"/>
    <w:rsid w:val="7E6606C5"/>
    <w:rsid w:val="7ED76318"/>
    <w:rsid w:val="7F165714"/>
    <w:rsid w:val="7F6233FC"/>
    <w:rsid w:val="7F781D3D"/>
    <w:rsid w:val="7F7C75FD"/>
    <w:rsid w:val="7F82613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38"/>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0"/>
    <w:pPr>
      <w:spacing w:before="284" w:after="100" w:afterAutospacing="1" w:line="360" w:lineRule="auto"/>
      <w:jc w:val="center"/>
      <w:outlineLvl w:val="2"/>
    </w:pPr>
    <w:rPr>
      <w:b/>
      <w:bCs/>
      <w:sz w:val="30"/>
      <w:szCs w:val="27"/>
    </w:rPr>
  </w:style>
  <w:style w:type="paragraph" w:styleId="5">
    <w:name w:val="heading 4"/>
    <w:basedOn w:val="1"/>
    <w:next w:val="1"/>
    <w:unhideWhenUsed/>
    <w:qFormat/>
    <w:uiPriority w:val="0"/>
    <w:pPr>
      <w:spacing w:before="284" w:after="100" w:afterAutospacing="1" w:line="360" w:lineRule="auto"/>
      <w:outlineLvl w:val="3"/>
    </w:pPr>
    <w:rPr>
      <w:b/>
      <w:bCs/>
    </w:rPr>
  </w:style>
  <w:style w:type="character" w:default="1" w:styleId="22">
    <w:name w:val="Default Paragraph Font"/>
    <w:unhideWhenUsed/>
    <w:qFormat/>
    <w:uiPriority w:val="1"/>
  </w:style>
  <w:style w:type="table" w:default="1" w:styleId="20">
    <w:name w:val="Normal Table"/>
    <w:unhideWhenUsed/>
    <w:qFormat/>
    <w:uiPriority w:val="99"/>
    <w:tblPr>
      <w:tblLayout w:type="fixed"/>
      <w:tblCellMar>
        <w:top w:w="0" w:type="dxa"/>
        <w:left w:w="108" w:type="dxa"/>
        <w:bottom w:w="0" w:type="dxa"/>
        <w:right w:w="108" w:type="dxa"/>
      </w:tblCellMar>
    </w:tblPr>
  </w:style>
  <w:style w:type="paragraph" w:styleId="6">
    <w:name w:val="Normal Indent"/>
    <w:basedOn w:val="1"/>
    <w:unhideWhenUsed/>
    <w:qFormat/>
    <w:uiPriority w:val="0"/>
    <w:pPr>
      <w:widowControl w:val="0"/>
      <w:ind w:firstLine="420"/>
      <w:jc w:val="both"/>
    </w:pPr>
    <w:rPr>
      <w:kern w:val="2"/>
      <w:sz w:val="21"/>
      <w:szCs w:val="20"/>
    </w:rPr>
  </w:style>
  <w:style w:type="paragraph" w:styleId="7">
    <w:name w:val="annotation text"/>
    <w:basedOn w:val="1"/>
    <w:unhideWhenUsed/>
    <w:qFormat/>
    <w:uiPriority w:val="0"/>
    <w:pPr>
      <w:jc w:val="left"/>
    </w:pPr>
  </w:style>
  <w:style w:type="paragraph" w:styleId="8">
    <w:name w:val="Body Text"/>
    <w:basedOn w:val="1"/>
    <w:unhideWhenUsed/>
    <w:qFormat/>
    <w:uiPriority w:val="0"/>
    <w:pPr>
      <w:spacing w:after="120"/>
    </w:pPr>
  </w:style>
  <w:style w:type="paragraph" w:styleId="9">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27"/>
    <w:qFormat/>
    <w:uiPriority w:val="0"/>
    <w:rPr>
      <w:rFonts w:ascii="宋体" w:hAnsi="Courier New"/>
      <w:szCs w:val="20"/>
    </w:rPr>
  </w:style>
  <w:style w:type="paragraph" w:styleId="11">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12">
    <w:name w:val="Balloon Text"/>
    <w:basedOn w:val="1"/>
    <w:link w:val="32"/>
    <w:unhideWhenUsed/>
    <w:qFormat/>
    <w:uiPriority w:val="0"/>
    <w:rPr>
      <w:sz w:val="18"/>
      <w:szCs w:val="18"/>
    </w:rPr>
  </w:style>
  <w:style w:type="paragraph" w:styleId="13">
    <w:name w:val="footer"/>
    <w:basedOn w:val="1"/>
    <w:link w:val="26"/>
    <w:qFormat/>
    <w:uiPriority w:val="0"/>
    <w:pPr>
      <w:tabs>
        <w:tab w:val="center" w:pos="4153"/>
        <w:tab w:val="right" w:pos="8306"/>
      </w:tabs>
      <w:snapToGrid w:val="0"/>
      <w:jc w:val="left"/>
    </w:pPr>
    <w:rPr>
      <w:sz w:val="18"/>
      <w:szCs w:val="18"/>
    </w:rPr>
  </w:style>
  <w:style w:type="paragraph" w:styleId="14">
    <w:name w:val="header"/>
    <w:basedOn w:val="1"/>
    <w:link w:val="25"/>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widowControl/>
      <w:tabs>
        <w:tab w:val="right" w:leader="dot" w:pos="9062"/>
      </w:tabs>
      <w:spacing w:after="100" w:line="276" w:lineRule="auto"/>
      <w:jc w:val="left"/>
    </w:pPr>
    <w:rPr>
      <w:rFonts w:ascii="华文细黑" w:hAnsi="华文细黑" w:eastAsia="华文细黑" w:cstheme="minorBidi"/>
      <w:kern w:val="0"/>
      <w:sz w:val="22"/>
    </w:rPr>
  </w:style>
  <w:style w:type="paragraph" w:styleId="16">
    <w:name w:val="Body Text Indent 3"/>
    <w:basedOn w:val="1"/>
    <w:unhideWhenUsed/>
    <w:qFormat/>
    <w:uiPriority w:val="0"/>
    <w:pPr>
      <w:ind w:left="150"/>
    </w:pPr>
    <w:rPr>
      <w:sz w:val="28"/>
    </w:rPr>
  </w:style>
  <w:style w:type="paragraph" w:styleId="17">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rPr>
  </w:style>
  <w:style w:type="paragraph" w:styleId="18">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19">
    <w:name w:val="Title"/>
    <w:basedOn w:val="1"/>
    <w:next w:val="1"/>
    <w:link w:val="37"/>
    <w:qFormat/>
    <w:uiPriority w:val="0"/>
    <w:pPr>
      <w:spacing w:before="240" w:after="60"/>
      <w:jc w:val="center"/>
      <w:outlineLvl w:val="0"/>
    </w:pPr>
    <w:rPr>
      <w:rFonts w:asciiTheme="majorHAnsi" w:hAnsiTheme="majorHAnsi" w:cstheme="majorBidi"/>
      <w:b/>
      <w:bCs/>
      <w:sz w:val="32"/>
      <w:szCs w:val="32"/>
    </w:rPr>
  </w:style>
  <w:style w:type="table" w:styleId="21">
    <w:name w:val="Table Grid"/>
    <w:basedOn w:val="2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23">
    <w:name w:val="Hyperlink"/>
    <w:basedOn w:val="22"/>
    <w:unhideWhenUsed/>
    <w:qFormat/>
    <w:uiPriority w:val="99"/>
    <w:rPr>
      <w:color w:val="0563C1" w:themeColor="hyperlink"/>
      <w:u w:val="single"/>
      <w14:textFill>
        <w14:solidFill>
          <w14:schemeClr w14:val="hlink"/>
        </w14:solidFill>
      </w14:textFill>
    </w:rPr>
  </w:style>
  <w:style w:type="character" w:styleId="24">
    <w:name w:val="annotation reference"/>
    <w:basedOn w:val="22"/>
    <w:unhideWhenUsed/>
    <w:qFormat/>
    <w:uiPriority w:val="0"/>
    <w:rPr>
      <w:sz w:val="21"/>
      <w:szCs w:val="21"/>
    </w:rPr>
  </w:style>
  <w:style w:type="character" w:customStyle="1" w:styleId="25">
    <w:name w:val="页眉 Char"/>
    <w:basedOn w:val="22"/>
    <w:link w:val="14"/>
    <w:qFormat/>
    <w:uiPriority w:val="0"/>
    <w:rPr>
      <w:kern w:val="2"/>
      <w:sz w:val="18"/>
      <w:szCs w:val="18"/>
    </w:rPr>
  </w:style>
  <w:style w:type="character" w:customStyle="1" w:styleId="26">
    <w:name w:val="页脚 Char"/>
    <w:basedOn w:val="22"/>
    <w:link w:val="13"/>
    <w:qFormat/>
    <w:uiPriority w:val="0"/>
    <w:rPr>
      <w:kern w:val="2"/>
      <w:sz w:val="18"/>
      <w:szCs w:val="18"/>
    </w:rPr>
  </w:style>
  <w:style w:type="character" w:customStyle="1" w:styleId="27">
    <w:name w:val="纯文本 Char"/>
    <w:basedOn w:val="22"/>
    <w:link w:val="10"/>
    <w:qFormat/>
    <w:uiPriority w:val="0"/>
    <w:rPr>
      <w:rFonts w:ascii="宋体" w:hAnsi="Courier New"/>
      <w:kern w:val="2"/>
      <w:sz w:val="21"/>
    </w:rPr>
  </w:style>
  <w:style w:type="character" w:customStyle="1" w:styleId="28">
    <w:name w:val="纯文本 Char1"/>
    <w:basedOn w:val="22"/>
    <w:qFormat/>
    <w:uiPriority w:val="0"/>
    <w:rPr>
      <w:rFonts w:ascii="宋体" w:hAnsi="Courier New" w:cs="Courier New"/>
      <w:kern w:val="2"/>
      <w:sz w:val="21"/>
      <w:szCs w:val="21"/>
    </w:rPr>
  </w:style>
  <w:style w:type="paragraph" w:customStyle="1" w:styleId="29">
    <w:name w:val="列出段落1"/>
    <w:basedOn w:val="1"/>
    <w:unhideWhenUsed/>
    <w:qFormat/>
    <w:uiPriority w:val="99"/>
    <w:pPr>
      <w:ind w:firstLine="420" w:firstLineChars="200"/>
    </w:pPr>
  </w:style>
  <w:style w:type="paragraph" w:customStyle="1" w:styleId="30">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
    <w:name w:val="Blockquote"/>
    <w:basedOn w:val="1"/>
    <w:qFormat/>
    <w:uiPriority w:val="0"/>
    <w:pPr>
      <w:autoSpaceDE w:val="0"/>
      <w:autoSpaceDN w:val="0"/>
      <w:adjustRightInd w:val="0"/>
      <w:ind w:left="360" w:right="360"/>
      <w:jc w:val="left"/>
    </w:pPr>
    <w:rPr>
      <w:kern w:val="0"/>
      <w:sz w:val="24"/>
      <w:szCs w:val="20"/>
    </w:rPr>
  </w:style>
  <w:style w:type="character" w:customStyle="1" w:styleId="32">
    <w:name w:val="批注框文本 Char"/>
    <w:basedOn w:val="22"/>
    <w:link w:val="12"/>
    <w:semiHidden/>
    <w:qFormat/>
    <w:uiPriority w:val="0"/>
    <w:rPr>
      <w:kern w:val="2"/>
      <w:sz w:val="18"/>
      <w:szCs w:val="18"/>
    </w:rPr>
  </w:style>
  <w:style w:type="paragraph" w:customStyle="1" w:styleId="33">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34">
    <w:name w:val="cjk"/>
    <w:basedOn w:val="1"/>
    <w:qFormat/>
    <w:uiPriority w:val="0"/>
    <w:pPr>
      <w:spacing w:before="284" w:after="100" w:afterAutospacing="1" w:line="360" w:lineRule="auto"/>
    </w:pPr>
    <w:rPr>
      <w:sz w:val="22"/>
    </w:rPr>
  </w:style>
  <w:style w:type="paragraph" w:customStyle="1" w:styleId="35">
    <w:name w:val="修订2"/>
    <w:hidden/>
    <w:unhideWhenUsed/>
    <w:qFormat/>
    <w:uiPriority w:val="99"/>
    <w:rPr>
      <w:rFonts w:ascii="Times New Roman" w:hAnsi="Times New Roman" w:eastAsia="宋体" w:cs="Times New Roman"/>
      <w:kern w:val="2"/>
      <w:sz w:val="21"/>
      <w:szCs w:val="22"/>
      <w:lang w:val="en-US" w:eastAsia="zh-CN" w:bidi="ar-SA"/>
    </w:rPr>
  </w:style>
  <w:style w:type="paragraph" w:customStyle="1" w:styleId="36">
    <w:name w:val="List Paragraph"/>
    <w:basedOn w:val="1"/>
    <w:unhideWhenUsed/>
    <w:qFormat/>
    <w:uiPriority w:val="99"/>
    <w:pPr>
      <w:ind w:firstLine="420" w:firstLineChars="200"/>
    </w:pPr>
  </w:style>
  <w:style w:type="character" w:customStyle="1" w:styleId="37">
    <w:name w:val="标题 Char"/>
    <w:basedOn w:val="22"/>
    <w:link w:val="19"/>
    <w:qFormat/>
    <w:uiPriority w:val="0"/>
    <w:rPr>
      <w:rFonts w:asciiTheme="majorHAnsi" w:hAnsiTheme="majorHAnsi" w:cstheme="majorBidi"/>
      <w:b/>
      <w:bCs/>
      <w:kern w:val="2"/>
      <w:sz w:val="32"/>
      <w:szCs w:val="32"/>
    </w:rPr>
  </w:style>
  <w:style w:type="character" w:customStyle="1" w:styleId="38">
    <w:name w:val="标题 1 Char"/>
    <w:basedOn w:val="22"/>
    <w:link w:val="2"/>
    <w:qFormat/>
    <w:uiPriority w:val="0"/>
    <w:rPr>
      <w:b/>
      <w:bCs/>
      <w:kern w:val="44"/>
      <w:sz w:val="44"/>
      <w:szCs w:val="44"/>
    </w:rPr>
  </w:style>
  <w:style w:type="paragraph" w:customStyle="1" w:styleId="39">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paragraph" w:customStyle="1" w:styleId="40">
    <w:name w:val="正文编号"/>
    <w:basedOn w:val="1"/>
    <w:next w:val="1"/>
    <w:qFormat/>
    <w:uiPriority w:val="0"/>
    <w:pPr>
      <w:widowControl/>
      <w:numPr>
        <w:ilvl w:val="0"/>
        <w:numId w:val="1"/>
      </w:numPr>
      <w:spacing w:line="360" w:lineRule="auto"/>
    </w:pPr>
    <w:rPr>
      <w:rFonts w:ascii="Calibri" w:hAnsi="Calibri"/>
      <w:kern w:val="0"/>
      <w:sz w:val="24"/>
      <w:szCs w:val="22"/>
    </w:rPr>
  </w:style>
  <w:style w:type="character" w:customStyle="1" w:styleId="41">
    <w:name w:val="font01"/>
    <w:basedOn w:val="22"/>
    <w:qFormat/>
    <w:uiPriority w:val="0"/>
    <w:rPr>
      <w:rFonts w:hint="eastAsia" w:ascii="黑体" w:hAnsi="宋体" w:eastAsia="黑体" w:cs="黑体"/>
      <w:color w:val="FF0000"/>
      <w:sz w:val="18"/>
      <w:szCs w:val="18"/>
      <w:u w:val="none"/>
    </w:rPr>
  </w:style>
  <w:style w:type="character" w:customStyle="1" w:styleId="42">
    <w:name w:val="font11"/>
    <w:basedOn w:val="22"/>
    <w:uiPriority w:val="0"/>
    <w:rPr>
      <w:rFonts w:hint="eastAsia" w:ascii="黑体" w:hAnsi="宋体" w:eastAsia="黑体" w:cs="黑体"/>
      <w:color w:val="000000"/>
      <w:sz w:val="18"/>
      <w:szCs w:val="18"/>
      <w:u w:val="none"/>
    </w:rPr>
  </w:style>
  <w:style w:type="character" w:customStyle="1" w:styleId="43">
    <w:name w:val="font51"/>
    <w:basedOn w:val="22"/>
    <w:uiPriority w:val="0"/>
    <w:rPr>
      <w:rFonts w:hint="eastAsia" w:ascii="黑体" w:hAnsi="宋体" w:eastAsia="黑体" w:cs="黑体"/>
      <w:color w:val="000000"/>
      <w:sz w:val="18"/>
      <w:szCs w:val="1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8D61E4-AD45-4F3E-AA26-605F52361695}">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30</Pages>
  <Words>2558</Words>
  <Characters>14587</Characters>
  <Lines>121</Lines>
  <Paragraphs>34</Paragraphs>
  <TotalTime>36</TotalTime>
  <ScaleCrop>false</ScaleCrop>
  <LinksUpToDate>false</LinksUpToDate>
  <CharactersWithSpaces>17111</CharactersWithSpaces>
  <Application>WPS Office_11.1.0.8661_F1E327BC-269C-435d-A152-05C5408002CA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鱼鱼鱼鱼鱼</cp:lastModifiedBy>
  <cp:lastPrinted>2017-12-04T02:17:00Z</cp:lastPrinted>
  <dcterms:modified xsi:type="dcterms:W3CDTF">2019-05-20T08:54:14Z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