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招标编号：</w:t>
      </w:r>
      <w:r>
        <w:rPr>
          <w:rFonts w:hint="eastAsia" w:asciiTheme="minorEastAsia" w:hAnsiTheme="minorEastAsia" w:eastAsiaTheme="minorEastAsia"/>
          <w:color w:val="000000"/>
          <w:sz w:val="28"/>
          <w:szCs w:val="28"/>
        </w:rPr>
        <w:t>SXCG201903-C-089</w:t>
      </w: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项目名称：书香湖西店</w:t>
      </w:r>
      <w:r>
        <w:rPr>
          <w:rFonts w:hint="eastAsia" w:ascii="仿宋" w:hAnsi="仿宋" w:eastAsia="仿宋" w:cs="仿宋"/>
          <w:color w:val="000000"/>
          <w:sz w:val="28"/>
          <w:szCs w:val="28"/>
          <w:lang w:eastAsia="zh-CN"/>
        </w:rPr>
        <w:t>五、六层</w:t>
      </w:r>
      <w:r>
        <w:rPr>
          <w:rFonts w:hint="eastAsia" w:ascii="仿宋" w:hAnsi="仿宋" w:eastAsia="仿宋" w:cs="仿宋"/>
          <w:color w:val="000000"/>
          <w:sz w:val="28"/>
          <w:szCs w:val="28"/>
        </w:rPr>
        <w:t>客房家具采购项目</w:t>
      </w:r>
    </w:p>
    <w:p>
      <w:pPr>
        <w:overflowPunct w:val="0"/>
        <w:jc w:val="center"/>
        <w:rPr>
          <w:rFonts w:hint="eastAsia" w:ascii="仿宋" w:hAnsi="仿宋" w:eastAsia="仿宋" w:cs="仿宋"/>
          <w:b/>
          <w:bCs/>
          <w:color w:val="000000"/>
          <w:sz w:val="28"/>
          <w:szCs w:val="28"/>
          <w:lang w:val="en-US" w:eastAsia="zh-CN"/>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rPr>
        <w:t>单位：</w:t>
      </w:r>
      <w:r>
        <w:rPr>
          <w:rFonts w:hint="eastAsia" w:ascii="仿宋" w:hAnsi="仿宋" w:eastAsia="仿宋" w:cs="仿宋"/>
          <w:color w:val="000000"/>
          <w:sz w:val="28"/>
          <w:szCs w:val="28"/>
          <w:lang w:eastAsia="zh-CN"/>
        </w:rPr>
        <w:t>苏州工业园区书香门第酒店管理有限公司湖西酒店</w:t>
      </w:r>
    </w:p>
    <w:p>
      <w:pPr>
        <w:overflowPunct w:val="0"/>
        <w:jc w:val="center"/>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2019</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03</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08</w:t>
      </w:r>
      <w:r>
        <w:rPr>
          <w:rFonts w:hint="eastAsia" w:ascii="仿宋" w:hAnsi="仿宋" w:eastAsia="仿宋" w:cs="仿宋"/>
          <w:color w:val="000000"/>
          <w:sz w:val="28"/>
          <w:szCs w:val="28"/>
        </w:rPr>
        <w:t>日</w:t>
      </w:r>
    </w:p>
    <w:p>
      <w:pPr>
        <w:overflowPunct w:val="0"/>
        <w:rPr>
          <w:rFonts w:hint="eastAsia" w:ascii="仿宋" w:hAnsi="仿宋" w:eastAsia="仿宋" w:cs="仿宋"/>
          <w:color w:val="000000"/>
          <w:sz w:val="28"/>
          <w:szCs w:val="28"/>
        </w:rPr>
      </w:pPr>
    </w:p>
    <w:p>
      <w:pPr>
        <w:pStyle w:val="39"/>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_Toc17159 </w:instrText>
      </w:r>
      <w:r>
        <w:rPr>
          <w:rFonts w:hint="eastAsia" w:ascii="仿宋" w:hAnsi="仿宋" w:eastAsia="仿宋" w:cs="仿宋"/>
        </w:rPr>
        <w:fldChar w:fldCharType="separate"/>
      </w:r>
      <w:r>
        <w:rPr>
          <w:rFonts w:hint="eastAsia" w:ascii="仿宋" w:hAnsi="仿宋" w:eastAsia="仿宋" w:cs="仿宋"/>
        </w:rPr>
        <w:t>第一章</w:t>
      </w:r>
      <w:r>
        <w:rPr>
          <w:rFonts w:hint="eastAsia" w:ascii="仿宋" w:hAnsi="仿宋" w:eastAsia="仿宋" w:cs="仿宋"/>
          <w:lang w:val="en-US" w:eastAsia="zh-CN"/>
        </w:rPr>
        <w:t xml:space="preserve"> </w:t>
      </w:r>
      <w:r>
        <w:rPr>
          <w:rFonts w:hint="eastAsia" w:ascii="仿宋" w:hAnsi="仿宋" w:eastAsia="仿宋" w:cs="仿宋"/>
        </w:rPr>
        <w:t>、投标邀请函</w:t>
      </w:r>
      <w:r>
        <w:tab/>
      </w:r>
      <w:r>
        <w:fldChar w:fldCharType="begin"/>
      </w:r>
      <w:r>
        <w:instrText xml:space="preserve"> PAGEREF _Toc17159 </w:instrText>
      </w:r>
      <w:r>
        <w:fldChar w:fldCharType="separate"/>
      </w:r>
      <w:r>
        <w:t>3</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_Toc10185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_Toc10185 </w:instrText>
      </w:r>
      <w:r>
        <w:fldChar w:fldCharType="separate"/>
      </w:r>
      <w:r>
        <w:t>4</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_Toc8930 </w:instrText>
      </w:r>
      <w:r>
        <w:rPr>
          <w:rFonts w:hint="eastAsia" w:ascii="仿宋" w:hAnsi="仿宋" w:eastAsia="仿宋" w:cs="仿宋"/>
        </w:rPr>
        <w:fldChar w:fldCharType="separate"/>
      </w:r>
      <w:r>
        <w:rPr>
          <w:rFonts w:hint="eastAsia" w:ascii="仿宋" w:hAnsi="仿宋" w:eastAsia="仿宋" w:cs="仿宋"/>
          <w:lang w:val="en-US" w:eastAsia="zh-CN"/>
        </w:rPr>
        <w:t>第三章 、合同主要条款</w:t>
      </w:r>
      <w:r>
        <w:tab/>
      </w:r>
      <w:r>
        <w:fldChar w:fldCharType="begin"/>
      </w:r>
      <w:r>
        <w:instrText xml:space="preserve"> PAGEREF _Toc8930 </w:instrText>
      </w:r>
      <w:r>
        <w:fldChar w:fldCharType="separate"/>
      </w:r>
      <w:r>
        <w:t>8</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_Toc10344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章、投标文件封面格式</w:t>
      </w:r>
      <w:r>
        <w:tab/>
      </w:r>
      <w:r>
        <w:fldChar w:fldCharType="begin"/>
      </w:r>
      <w:r>
        <w:instrText xml:space="preserve"> PAGEREF _Toc10344 </w:instrText>
      </w:r>
      <w:r>
        <w:fldChar w:fldCharType="separate"/>
      </w:r>
      <w:r>
        <w:t>12</w:t>
      </w:r>
      <w:r>
        <w:fldChar w:fldCharType="end"/>
      </w:r>
      <w:r>
        <w:rPr>
          <w:rFonts w:hint="eastAsia" w:ascii="仿宋" w:hAnsi="仿宋" w:eastAsia="仿宋" w:cs="仿宋"/>
        </w:rPr>
        <w:fldChar w:fldCharType="end"/>
      </w:r>
    </w:p>
    <w:p>
      <w:pPr>
        <w:pStyle w:val="15"/>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_Toc6805 </w:instrText>
      </w:r>
      <w:r>
        <w:rPr>
          <w:rFonts w:hint="eastAsia" w:ascii="仿宋" w:hAnsi="仿宋" w:eastAsia="仿宋" w:cs="仿宋"/>
        </w:rPr>
        <w:fldChar w:fldCharType="separate"/>
      </w:r>
      <w:r>
        <w:rPr>
          <w:rFonts w:hint="eastAsia" w:ascii="仿宋" w:hAnsi="仿宋" w:eastAsia="仿宋" w:cs="仿宋"/>
          <w:lang w:eastAsia="zh-CN"/>
        </w:rPr>
        <w:t>第五章、附件</w:t>
      </w:r>
      <w:r>
        <w:tab/>
      </w:r>
      <w:r>
        <w:fldChar w:fldCharType="begin"/>
      </w:r>
      <w:r>
        <w:instrText xml:space="preserve"> PAGEREF _Toc6805 </w:instrText>
      </w:r>
      <w:r>
        <w:fldChar w:fldCharType="separate"/>
      </w:r>
      <w:r>
        <w:t>14</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19"/>
        <w:jc w:val="center"/>
        <w:rPr>
          <w:rFonts w:hint="eastAsia" w:ascii="仿宋" w:hAnsi="仿宋" w:eastAsia="仿宋" w:cs="仿宋"/>
        </w:rPr>
      </w:pPr>
      <w:bookmarkStart w:id="0" w:name="_Toc4118"/>
      <w:bookmarkStart w:id="1" w:name="_Toc17159"/>
      <w:r>
        <w:rPr>
          <w:rFonts w:hint="eastAsia" w:ascii="仿宋" w:hAnsi="仿宋" w:eastAsia="仿宋" w:cs="仿宋"/>
        </w:rPr>
        <w:t>第一章、投标邀请函</w:t>
      </w:r>
      <w:bookmarkEnd w:id="0"/>
      <w:bookmarkEnd w:id="1"/>
    </w:p>
    <w:p>
      <w:pPr>
        <w:rPr>
          <w:rFonts w:hint="eastAsia" w:ascii="仿宋" w:hAnsi="仿宋" w:eastAsia="仿宋" w:cs="仿宋"/>
          <w:sz w:val="24"/>
          <w:szCs w:val="28"/>
        </w:rPr>
      </w:pPr>
      <w:bookmarkStart w:id="2" w:name="_Toc16901"/>
      <w:r>
        <w:rPr>
          <w:rFonts w:hint="eastAsia" w:ascii="仿宋" w:hAnsi="仿宋" w:eastAsia="仿宋" w:cs="仿宋"/>
        </w:rPr>
        <w:t xml:space="preserve"> </w:t>
      </w:r>
      <w:r>
        <w:rPr>
          <w:rFonts w:hint="eastAsia" w:ascii="仿宋" w:hAnsi="仿宋" w:eastAsia="仿宋" w:cs="仿宋"/>
          <w:sz w:val="24"/>
          <w:szCs w:val="28"/>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sz w:val="24"/>
          <w:szCs w:val="28"/>
        </w:rPr>
      </w:pPr>
      <w:r>
        <w:rPr>
          <w:rFonts w:hint="eastAsia" w:ascii="仿宋" w:hAnsi="仿宋" w:eastAsia="仿宋" w:cs="仿宋"/>
          <w:sz w:val="24"/>
          <w:szCs w:val="28"/>
        </w:rPr>
        <w:t>具体内容及要求如下：</w:t>
      </w:r>
    </w:p>
    <w:p>
      <w:pPr>
        <w:rPr>
          <w:rFonts w:hint="eastAsia" w:ascii="仿宋" w:hAnsi="仿宋" w:eastAsia="仿宋" w:cs="仿宋"/>
          <w:sz w:val="24"/>
          <w:szCs w:val="28"/>
        </w:rPr>
      </w:pPr>
      <w:r>
        <w:rPr>
          <w:rFonts w:hint="eastAsia" w:ascii="仿宋" w:hAnsi="仿宋" w:eastAsia="仿宋" w:cs="仿宋"/>
          <w:sz w:val="24"/>
          <w:szCs w:val="28"/>
        </w:rPr>
        <w:t>一、基本情况：</w:t>
      </w:r>
    </w:p>
    <w:p>
      <w:pPr>
        <w:rPr>
          <w:rFonts w:hint="eastAsia" w:ascii="仿宋" w:hAnsi="仿宋" w:eastAsia="仿宋" w:cs="仿宋"/>
          <w:sz w:val="24"/>
          <w:szCs w:val="28"/>
          <w:lang w:val="en-US" w:eastAsia="zh-CN"/>
        </w:rPr>
      </w:pPr>
      <w:r>
        <w:rPr>
          <w:rFonts w:hint="eastAsia" w:ascii="仿宋" w:hAnsi="仿宋" w:eastAsia="仿宋" w:cs="仿宋"/>
          <w:sz w:val="24"/>
          <w:szCs w:val="28"/>
        </w:rPr>
        <w:t>1、项目名称：</w:t>
      </w:r>
      <w:r>
        <w:rPr>
          <w:rFonts w:hint="eastAsia" w:ascii="仿宋" w:hAnsi="仿宋" w:eastAsia="仿宋" w:cs="仿宋"/>
          <w:sz w:val="24"/>
          <w:szCs w:val="28"/>
          <w:lang w:eastAsia="zh-CN"/>
        </w:rPr>
        <w:t>书香湖西店五、六层客房家具采购项目</w:t>
      </w:r>
    </w:p>
    <w:p>
      <w:pPr>
        <w:rPr>
          <w:rFonts w:hint="eastAsia" w:ascii="仿宋" w:hAnsi="仿宋" w:eastAsia="仿宋" w:cs="仿宋"/>
          <w:sz w:val="24"/>
          <w:szCs w:val="28"/>
          <w:lang w:eastAsia="zh-CN"/>
        </w:rPr>
      </w:pPr>
      <w:r>
        <w:rPr>
          <w:rFonts w:hint="eastAsia" w:ascii="仿宋" w:hAnsi="仿宋" w:eastAsia="仿宋" w:cs="仿宋"/>
          <w:sz w:val="24"/>
          <w:szCs w:val="28"/>
        </w:rPr>
        <w:t>2、招标编号：</w:t>
      </w:r>
      <w:r>
        <w:rPr>
          <w:rFonts w:hint="eastAsia" w:ascii="仿宋" w:hAnsi="仿宋" w:eastAsia="仿宋" w:cs="仿宋"/>
          <w:sz w:val="24"/>
          <w:szCs w:val="28"/>
          <w:lang w:eastAsia="zh-CN"/>
        </w:rPr>
        <w:t>SXCG201903-C-089</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w:t>
      </w:r>
      <w:r>
        <w:rPr>
          <w:rFonts w:hint="eastAsia" w:ascii="仿宋" w:hAnsi="仿宋" w:eastAsia="仿宋" w:cs="仿宋"/>
          <w:sz w:val="24"/>
          <w:szCs w:val="28"/>
          <w:lang w:eastAsia="zh-CN"/>
        </w:rPr>
        <w:t>具体</w:t>
      </w:r>
      <w:r>
        <w:rPr>
          <w:rFonts w:hint="eastAsia" w:ascii="仿宋" w:hAnsi="仿宋" w:eastAsia="仿宋" w:cs="仿宋"/>
          <w:sz w:val="24"/>
          <w:szCs w:val="28"/>
        </w:rPr>
        <w:t>内容：</w:t>
      </w:r>
      <w:r>
        <w:rPr>
          <w:rFonts w:hint="eastAsia" w:ascii="仿宋" w:hAnsi="仿宋" w:eastAsia="仿宋" w:cs="仿宋"/>
          <w:sz w:val="24"/>
          <w:szCs w:val="28"/>
          <w:lang w:eastAsia="zh-CN"/>
        </w:rPr>
        <w:t>见</w:t>
      </w:r>
      <w:r>
        <w:rPr>
          <w:rFonts w:hint="eastAsia" w:ascii="仿宋" w:hAnsi="仿宋" w:eastAsia="仿宋" w:cs="仿宋"/>
          <w:b/>
          <w:sz w:val="28"/>
          <w:szCs w:val="28"/>
        </w:rPr>
        <w:t>投标报价须知附表</w:t>
      </w:r>
    </w:p>
    <w:p>
      <w:pPr>
        <w:rPr>
          <w:rFonts w:hint="eastAsia" w:ascii="仿宋" w:hAnsi="仿宋" w:eastAsia="仿宋" w:cs="仿宋"/>
          <w:sz w:val="24"/>
          <w:szCs w:val="28"/>
        </w:rPr>
      </w:pPr>
      <w:r>
        <w:rPr>
          <w:rFonts w:hint="eastAsia" w:ascii="仿宋" w:hAnsi="仿宋" w:eastAsia="仿宋" w:cs="仿宋"/>
          <w:sz w:val="24"/>
          <w:szCs w:val="28"/>
        </w:rPr>
        <w:t>二、投标人资质要求：</w:t>
      </w:r>
    </w:p>
    <w:p>
      <w:pPr>
        <w:rPr>
          <w:rFonts w:hint="eastAsia" w:ascii="仿宋" w:hAnsi="仿宋" w:eastAsia="仿宋" w:cs="仿宋"/>
          <w:sz w:val="24"/>
          <w:szCs w:val="28"/>
          <w:lang w:eastAsia="zh-CN"/>
        </w:rPr>
      </w:pPr>
      <w:r>
        <w:rPr>
          <w:rFonts w:hint="eastAsia" w:ascii="仿宋" w:hAnsi="仿宋" w:eastAsia="仿宋" w:cs="仿宋"/>
          <w:sz w:val="24"/>
          <w:szCs w:val="28"/>
        </w:rPr>
        <w:t>1、</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 xml:space="preserve">、三年内经营活动中没有重大违法记录； </w:t>
      </w:r>
    </w:p>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4</w:t>
      </w:r>
      <w:r>
        <w:rPr>
          <w:rFonts w:hint="eastAsia" w:ascii="仿宋" w:hAnsi="仿宋" w:eastAsia="仿宋" w:cs="仿宋"/>
          <w:sz w:val="24"/>
          <w:szCs w:val="28"/>
        </w:rPr>
        <w:t>、本次招标不接受联合体投标</w:t>
      </w:r>
      <w:r>
        <w:rPr>
          <w:rFonts w:hint="eastAsia" w:ascii="仿宋" w:hAnsi="仿宋" w:eastAsia="仿宋" w:cs="仿宋"/>
          <w:sz w:val="24"/>
          <w:szCs w:val="28"/>
          <w:lang w:eastAsia="zh-CN"/>
        </w:rPr>
        <w:t>。</w:t>
      </w:r>
    </w:p>
    <w:p>
      <w:pPr>
        <w:rPr>
          <w:rFonts w:hint="eastAsia"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hint="eastAsia" w:ascii="仿宋" w:hAnsi="仿宋" w:eastAsia="仿宋" w:cs="仿宋"/>
          <w:sz w:val="24"/>
          <w:szCs w:val="28"/>
          <w:highlight w:val="none"/>
          <w:lang w:val="en-US" w:eastAsia="zh-CN"/>
        </w:rPr>
      </w:pPr>
      <w:r>
        <w:rPr>
          <w:rFonts w:hint="eastAsia" w:ascii="仿宋" w:hAnsi="仿宋" w:eastAsia="仿宋" w:cs="仿宋"/>
          <w:sz w:val="24"/>
          <w:szCs w:val="28"/>
          <w:highlight w:val="none"/>
        </w:rPr>
        <w:t>1、</w:t>
      </w:r>
      <w:r>
        <w:rPr>
          <w:rFonts w:hint="eastAsia" w:ascii="仿宋" w:hAnsi="仿宋" w:eastAsia="仿宋" w:cs="仿宋"/>
          <w:sz w:val="24"/>
          <w:szCs w:val="28"/>
          <w:highlight w:val="none"/>
          <w:lang w:eastAsia="zh-CN"/>
        </w:rPr>
        <w:t>招标方式：邀请</w:t>
      </w:r>
      <w:r>
        <w:rPr>
          <w:rFonts w:hint="eastAsia" w:ascii="仿宋" w:hAnsi="仿宋" w:eastAsia="仿宋" w:cs="仿宋"/>
          <w:sz w:val="24"/>
          <w:szCs w:val="28"/>
          <w:highlight w:val="none"/>
          <w:lang w:val="en-US" w:eastAsia="zh-CN"/>
        </w:rPr>
        <w:t>招标</w:t>
      </w:r>
    </w:p>
    <w:p>
      <w:pPr>
        <w:rPr>
          <w:rFonts w:hint="eastAsia" w:ascii="仿宋" w:hAnsi="仿宋" w:eastAsia="仿宋" w:cs="仿宋"/>
          <w:sz w:val="24"/>
          <w:szCs w:val="24"/>
          <w:highlight w:val="none"/>
          <w:lang w:val="en-US" w:eastAsia="zh-CN"/>
        </w:rPr>
      </w:pPr>
      <w:r>
        <w:rPr>
          <w:rFonts w:hint="eastAsia" w:ascii="仿宋" w:hAnsi="仿宋" w:eastAsia="仿宋" w:cs="仿宋"/>
          <w:sz w:val="24"/>
          <w:szCs w:val="28"/>
          <w:highlight w:val="none"/>
        </w:rPr>
        <w:t>2、</w:t>
      </w:r>
      <w:r>
        <w:rPr>
          <w:rFonts w:hint="eastAsia" w:ascii="仿宋" w:hAnsi="仿宋" w:eastAsia="仿宋" w:cs="仿宋"/>
          <w:sz w:val="24"/>
          <w:szCs w:val="28"/>
          <w:highlight w:val="none"/>
          <w:lang w:eastAsia="zh-CN"/>
        </w:rPr>
        <w:t>评标方式：选择合理低价者进行合作（同时综合考虑报价单位的综合能力）</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 w:val="24"/>
          <w:szCs w:val="28"/>
        </w:rPr>
      </w:pPr>
    </w:p>
    <w:p>
      <w:pPr>
        <w:rPr>
          <w:rFonts w:hint="eastAsia"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hint="eastAsia" w:ascii="仿宋" w:hAnsi="仿宋" w:eastAsia="仿宋" w:cs="仿宋"/>
          <w:sz w:val="24"/>
          <w:szCs w:val="28"/>
        </w:rPr>
      </w:pPr>
      <w:r>
        <w:rPr>
          <w:rFonts w:hint="eastAsia" w:ascii="仿宋" w:hAnsi="仿宋" w:eastAsia="仿宋" w:cs="仿宋"/>
          <w:sz w:val="24"/>
          <w:szCs w:val="28"/>
        </w:rPr>
        <w:t xml:space="preserve">                                            地址：苏州市三香路333号</w:t>
      </w:r>
    </w:p>
    <w:p>
      <w:pPr>
        <w:rPr>
          <w:rFonts w:hint="eastAsia" w:ascii="仿宋" w:hAnsi="仿宋" w:eastAsia="仿宋" w:cs="仿宋"/>
          <w:sz w:val="24"/>
          <w:szCs w:val="28"/>
        </w:rPr>
      </w:pPr>
      <w:r>
        <w:rPr>
          <w:rFonts w:hint="eastAsia" w:ascii="仿宋" w:hAnsi="仿宋" w:eastAsia="仿宋" w:cs="仿宋"/>
          <w:sz w:val="24"/>
          <w:szCs w:val="28"/>
        </w:rPr>
        <w:t xml:space="preserve">                                            联系人：周胜敏      </w:t>
      </w:r>
    </w:p>
    <w:p>
      <w:pPr>
        <w:rPr>
          <w:rFonts w:hint="eastAsia" w:ascii="仿宋" w:hAnsi="仿宋" w:eastAsia="仿宋" w:cs="仿宋"/>
          <w:sz w:val="24"/>
          <w:szCs w:val="28"/>
          <w:lang w:val="en-US" w:eastAsia="zh-CN"/>
        </w:rPr>
      </w:pPr>
      <w:r>
        <w:rPr>
          <w:rFonts w:hint="eastAsia" w:ascii="仿宋" w:hAnsi="仿宋" w:eastAsia="仿宋" w:cs="仿宋"/>
          <w:sz w:val="24"/>
          <w:szCs w:val="28"/>
        </w:rPr>
        <w:t xml:space="preserve">                                            联系方式：</w:t>
      </w:r>
      <w:r>
        <w:rPr>
          <w:rFonts w:hint="eastAsia" w:ascii="仿宋" w:hAnsi="仿宋" w:eastAsia="仿宋" w:cs="仿宋"/>
          <w:sz w:val="24"/>
          <w:szCs w:val="28"/>
          <w:lang w:val="en-US" w:eastAsia="zh-CN"/>
        </w:rPr>
        <w:t>17761883525</w:t>
      </w:r>
    </w:p>
    <w:p>
      <w:pPr>
        <w:rPr>
          <w:rFonts w:hint="eastAsia" w:ascii="仿宋" w:hAnsi="仿宋" w:eastAsia="仿宋" w:cs="仿宋"/>
          <w:sz w:val="24"/>
          <w:szCs w:val="28"/>
        </w:rPr>
      </w:pPr>
      <w:r>
        <w:rPr>
          <w:rFonts w:hint="eastAsia" w:ascii="仿宋" w:hAnsi="仿宋" w:eastAsia="仿宋" w:cs="仿宋"/>
          <w:sz w:val="24"/>
          <w:szCs w:val="28"/>
        </w:rPr>
        <w:t xml:space="preserve">                                            日期：201</w:t>
      </w:r>
      <w:r>
        <w:rPr>
          <w:rFonts w:hint="eastAsia" w:ascii="仿宋" w:hAnsi="仿宋" w:eastAsia="仿宋" w:cs="仿宋"/>
          <w:sz w:val="24"/>
          <w:szCs w:val="28"/>
          <w:lang w:val="en-US" w:eastAsia="zh-CN"/>
        </w:rPr>
        <w:t>9</w:t>
      </w:r>
      <w:r>
        <w:rPr>
          <w:rFonts w:hint="eastAsia" w:ascii="仿宋" w:hAnsi="仿宋" w:eastAsia="仿宋" w:cs="仿宋"/>
          <w:sz w:val="24"/>
          <w:szCs w:val="28"/>
        </w:rPr>
        <w:t>年</w:t>
      </w:r>
      <w:r>
        <w:rPr>
          <w:rFonts w:hint="eastAsia" w:ascii="仿宋" w:hAnsi="仿宋" w:eastAsia="仿宋" w:cs="仿宋"/>
          <w:sz w:val="24"/>
          <w:szCs w:val="28"/>
          <w:lang w:val="en-US" w:eastAsia="zh-CN"/>
        </w:rPr>
        <w:t>03</w:t>
      </w:r>
      <w:r>
        <w:rPr>
          <w:rFonts w:hint="eastAsia" w:ascii="仿宋" w:hAnsi="仿宋" w:eastAsia="仿宋" w:cs="仿宋"/>
          <w:sz w:val="24"/>
          <w:szCs w:val="28"/>
        </w:rPr>
        <w:t>月</w:t>
      </w:r>
      <w:r>
        <w:rPr>
          <w:rFonts w:hint="eastAsia" w:ascii="仿宋" w:hAnsi="仿宋" w:eastAsia="仿宋" w:cs="仿宋"/>
          <w:sz w:val="24"/>
          <w:szCs w:val="28"/>
          <w:lang w:val="en-US" w:eastAsia="zh-CN"/>
        </w:rPr>
        <w:t>06</w:t>
      </w:r>
      <w:r>
        <w:rPr>
          <w:rFonts w:hint="eastAsia" w:ascii="仿宋" w:hAnsi="仿宋" w:eastAsia="仿宋" w:cs="仿宋"/>
          <w:sz w:val="24"/>
          <w:szCs w:val="28"/>
        </w:rPr>
        <w:t>日</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19"/>
        <w:numPr>
          <w:ilvl w:val="0"/>
          <w:numId w:val="2"/>
        </w:numPr>
        <w:rPr>
          <w:rFonts w:hint="eastAsia" w:ascii="仿宋" w:hAnsi="仿宋" w:eastAsia="仿宋" w:cs="仿宋"/>
        </w:rPr>
      </w:pPr>
      <w:bookmarkStart w:id="3" w:name="_Toc10185"/>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20"/>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46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招标编号</w:t>
            </w:r>
            <w:r>
              <w:rPr>
                <w:rFonts w:hint="eastAsia" w:ascii="仿宋" w:hAnsi="仿宋" w:eastAsia="仿宋" w:cs="仿宋"/>
                <w:sz w:val="24"/>
                <w:szCs w:val="24"/>
                <w:lang w:val="en-US" w:eastAsia="zh-CN"/>
              </w:rPr>
              <w:t>：SXCG201903-C-089</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项目名称</w:t>
            </w:r>
            <w:r>
              <w:rPr>
                <w:rFonts w:hint="eastAsia" w:ascii="仿宋" w:hAnsi="仿宋" w:eastAsia="仿宋" w:cs="仿宋"/>
                <w:sz w:val="24"/>
                <w:szCs w:val="24"/>
                <w:lang w:val="en-US" w:eastAsia="zh-CN"/>
              </w:rPr>
              <w:t>：书香湖西店五、六层客房家具采购项目</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项目要求</w:t>
            </w:r>
            <w:r>
              <w:rPr>
                <w:rFonts w:hint="eastAsia" w:ascii="仿宋" w:hAnsi="仿宋" w:eastAsia="仿宋" w:cs="仿宋"/>
                <w:sz w:val="24"/>
                <w:szCs w:val="24"/>
                <w:lang w:val="en-US" w:eastAsia="zh-CN"/>
              </w:rPr>
              <w:t>：</w:t>
            </w:r>
          </w:p>
          <w:p>
            <w:pPr>
              <w:numPr>
                <w:ilvl w:val="0"/>
                <w:numId w:val="0"/>
              </w:num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lang w:val="en-US" w:eastAsia="zh-CN"/>
              </w:rPr>
              <w:t>湖西店五、六层客房家具制作，家具色调需与原有家具保持色调一致，需要去现场踏勘；</w:t>
            </w:r>
            <w:r>
              <w:rPr>
                <w:rFonts w:hint="eastAsia" w:ascii="仿宋" w:hAnsi="仿宋" w:eastAsia="仿宋" w:cs="仿宋"/>
                <w:sz w:val="24"/>
                <w:szCs w:val="24"/>
                <w:highlight w:val="none"/>
                <w:lang w:val="en-US" w:eastAsia="zh-CN"/>
              </w:rPr>
              <w:t>投标报价需注明税率、保修期、及大货交期，具体见附件5。</w:t>
            </w:r>
          </w:p>
          <w:p>
            <w:pPr>
              <w:numPr>
                <w:ilvl w:val="0"/>
                <w:numId w:val="0"/>
              </w:numPr>
              <w:spacing w:line="400" w:lineRule="atLeast"/>
              <w:rPr>
                <w:rFonts w:hint="eastAsia" w:ascii="仿宋" w:hAnsi="仿宋" w:eastAsia="仿宋" w:cs="仿宋"/>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23"/>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在收到本招标文件后，如有疑问需要澄清，投标人有咨询需求的请在收到招标文件后的3个工作日内书面报送至hqps@soocor.com,招标人将统一回复至各投标人指定邮箱。</w:t>
            </w:r>
            <w:r>
              <w:rPr>
                <w:rFonts w:hint="eastAsia" w:ascii="仿宋" w:hAnsi="仿宋" w:eastAsia="仿宋" w:cs="仿宋"/>
                <w:sz w:val="24"/>
                <w:szCs w:val="24"/>
                <w:lang w:val="en-US" w:eastAsia="zh-CN"/>
              </w:rPr>
              <w:fldChar w:fldCharType="end"/>
            </w:r>
          </w:p>
          <w:p>
            <w:pPr>
              <w:numPr>
                <w:ilvl w:val="0"/>
                <w:numId w:val="0"/>
              </w:numPr>
              <w:spacing w:line="400" w:lineRule="atLeast"/>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招标文件咨询联系人：周胜敏，电话：17761883525</w:t>
            </w:r>
          </w:p>
          <w:p>
            <w:pPr>
              <w:jc w:val="both"/>
              <w:rPr>
                <w:rFonts w:hint="eastAsia"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 xml:space="preserve">现场踏勘联系人：洪宗琴 ，电话 13776021528 </w:t>
            </w:r>
          </w:p>
          <w:p>
            <w:pPr>
              <w:jc w:val="both"/>
              <w:rPr>
                <w:rFonts w:hint="eastAsia"/>
                <w:lang w:val="en-US" w:eastAsia="zh-CN"/>
              </w:rPr>
            </w:pPr>
            <w:r>
              <w:rPr>
                <w:rFonts w:hint="eastAsia" w:ascii="仿宋" w:hAnsi="仿宋" w:eastAsia="仿宋" w:cs="仿宋"/>
                <w:b w:val="0"/>
                <w:bCs w:val="0"/>
                <w:sz w:val="24"/>
                <w:szCs w:val="24"/>
                <w:lang w:val="en-US" w:eastAsia="zh-CN"/>
              </w:rPr>
              <w:t>地址：工业园区苏桐路37号</w:t>
            </w:r>
          </w:p>
          <w:p>
            <w:pPr>
              <w:numPr>
                <w:ilvl w:val="0"/>
                <w:numId w:val="0"/>
              </w:numPr>
              <w:spacing w:line="400" w:lineRule="atLeast"/>
              <w:ind w:left="105" w:leftChars="0"/>
              <w:rPr>
                <w:rFonts w:hint="eastAsia" w:ascii="仿宋" w:hAnsi="仿宋" w:eastAsia="仿宋" w:cs="仿宋"/>
                <w:b w:val="0"/>
                <w:bCs w:val="0"/>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①、2019年03月10日前，发到各投标单位邮箱。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纸质：</w:t>
            </w:r>
            <w:r>
              <w:rPr>
                <w:rFonts w:hint="eastAsia" w:ascii="仿宋" w:hAnsi="仿宋" w:eastAsia="仿宋" w:cs="仿宋"/>
                <w:sz w:val="24"/>
                <w:szCs w:val="24"/>
              </w:rPr>
              <w:t>正本一份，副本</w:t>
            </w:r>
            <w:r>
              <w:rPr>
                <w:rFonts w:hint="eastAsia" w:ascii="仿宋" w:hAnsi="仿宋" w:eastAsia="仿宋" w:cs="仿宋"/>
                <w:sz w:val="24"/>
                <w:szCs w:val="24"/>
                <w:lang w:eastAsia="zh-CN"/>
              </w:rPr>
              <w:t>一</w:t>
            </w:r>
            <w:r>
              <w:rPr>
                <w:rFonts w:hint="eastAsia" w:ascii="仿宋" w:hAnsi="仿宋" w:eastAsia="仿宋" w:cs="仿宋"/>
                <w:sz w:val="24"/>
                <w:szCs w:val="24"/>
              </w:rPr>
              <w:t>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bCs/>
                <w:color w:val="auto"/>
                <w:sz w:val="24"/>
                <w:szCs w:val="24"/>
                <w:highlight w:val="yellow"/>
                <w:lang w:val="en-US" w:eastAsia="zh-CN"/>
              </w:rPr>
              <w:t>2019</w:t>
            </w:r>
            <w:r>
              <w:rPr>
                <w:rFonts w:hint="eastAsia" w:ascii="仿宋" w:hAnsi="仿宋" w:eastAsia="仿宋" w:cs="仿宋"/>
                <w:b/>
                <w:bCs/>
                <w:color w:val="auto"/>
                <w:sz w:val="24"/>
                <w:szCs w:val="24"/>
                <w:highlight w:val="yellow"/>
              </w:rPr>
              <w:t>年</w:t>
            </w:r>
            <w:r>
              <w:rPr>
                <w:rFonts w:hint="eastAsia" w:ascii="仿宋" w:hAnsi="仿宋" w:eastAsia="仿宋" w:cs="仿宋"/>
                <w:b/>
                <w:bCs/>
                <w:color w:val="auto"/>
                <w:sz w:val="24"/>
                <w:szCs w:val="24"/>
                <w:highlight w:val="yellow"/>
                <w:lang w:val="en-US" w:eastAsia="zh-CN"/>
              </w:rPr>
              <w:t>03</w:t>
            </w:r>
            <w:r>
              <w:rPr>
                <w:rFonts w:hint="eastAsia" w:ascii="仿宋" w:hAnsi="仿宋" w:eastAsia="仿宋" w:cs="仿宋"/>
                <w:b/>
                <w:bCs/>
                <w:color w:val="auto"/>
                <w:sz w:val="24"/>
                <w:szCs w:val="24"/>
                <w:highlight w:val="yellow"/>
              </w:rPr>
              <w:t>月</w:t>
            </w:r>
            <w:r>
              <w:rPr>
                <w:rFonts w:hint="eastAsia" w:ascii="仿宋" w:hAnsi="仿宋" w:eastAsia="仿宋" w:cs="仿宋"/>
                <w:b/>
                <w:bCs/>
                <w:color w:val="auto"/>
                <w:sz w:val="24"/>
                <w:szCs w:val="24"/>
                <w:highlight w:val="yellow"/>
                <w:lang w:val="en-US" w:eastAsia="zh-CN"/>
              </w:rPr>
              <w:t>12</w:t>
            </w:r>
            <w:r>
              <w:rPr>
                <w:rFonts w:hint="eastAsia" w:ascii="仿宋" w:hAnsi="仿宋" w:eastAsia="仿宋" w:cs="仿宋"/>
                <w:b/>
                <w:bCs/>
                <w:color w:val="auto"/>
                <w:sz w:val="24"/>
                <w:szCs w:val="24"/>
                <w:highlight w:val="yellow"/>
              </w:rPr>
              <w:t>日上午11：00之前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钱恩妮</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8</w:t>
            </w:r>
          </w:p>
        </w:tc>
        <w:tc>
          <w:tcPr>
            <w:tcW w:w="1313" w:type="dxa"/>
            <w:tcBorders>
              <w:tl2br w:val="nil"/>
              <w:tr2bl w:val="nil"/>
            </w:tcBorders>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sz w:val="24"/>
                <w:szCs w:val="24"/>
              </w:rPr>
            </w:pPr>
            <w:r>
              <w:rPr>
                <w:rFonts w:hint="eastAsia" w:ascii="仿宋" w:hAnsi="仿宋" w:eastAsia="仿宋" w:cs="仿宋"/>
                <w:color w:val="000000"/>
                <w:sz w:val="24"/>
                <w:szCs w:val="24"/>
              </w:rPr>
              <w:t>报价方式及价格确定</w:t>
            </w:r>
          </w:p>
        </w:tc>
        <w:tc>
          <w:tcPr>
            <w:tcW w:w="7035" w:type="dxa"/>
            <w:tcBorders>
              <w:tl2br w:val="nil"/>
              <w:tr2bl w:val="nil"/>
            </w:tcBorders>
          </w:tcPr>
          <w:p>
            <w:pPr>
              <w:numPr>
                <w:ilvl w:val="0"/>
                <w:numId w:val="0"/>
              </w:numPr>
              <w:spacing w:line="400" w:lineRule="atLeast"/>
              <w:rPr>
                <w:rFonts w:hint="eastAsia" w:ascii="仿宋" w:hAnsi="仿宋" w:eastAsia="仿宋" w:cs="仿宋"/>
                <w:b/>
                <w:bCs/>
                <w:sz w:val="24"/>
                <w:szCs w:val="24"/>
                <w:highlight w:val="yellow"/>
                <w:lang w:eastAsia="zh-CN"/>
              </w:rPr>
            </w:pPr>
            <w:r>
              <w:rPr>
                <w:rFonts w:hint="eastAsia" w:ascii="仿宋" w:hAnsi="仿宋" w:eastAsia="仿宋" w:cs="仿宋"/>
                <w:b/>
                <w:bCs/>
                <w:sz w:val="24"/>
                <w:szCs w:val="24"/>
                <w:highlight w:val="yellow"/>
                <w:lang w:eastAsia="zh-CN"/>
              </w:rPr>
              <w:t>①、以固定单价报价。</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②、本项目只允许有一个报价，任何有选择的报价将不予接受。</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报价书必须符合招标文件的实质性要求，最终</w:t>
            </w:r>
            <w:r>
              <w:rPr>
                <w:rFonts w:hint="eastAsia" w:ascii="仿宋" w:hAnsi="仿宋" w:eastAsia="仿宋" w:cs="仿宋"/>
                <w:sz w:val="24"/>
                <w:szCs w:val="28"/>
                <w:highlight w:val="none"/>
                <w:lang w:eastAsia="zh-CN"/>
              </w:rPr>
              <w:t>选择</w:t>
            </w:r>
            <w:r>
              <w:rPr>
                <w:rFonts w:hint="eastAsia" w:ascii="仿宋" w:hAnsi="仿宋" w:eastAsia="仿宋" w:cs="仿宋"/>
                <w:sz w:val="24"/>
                <w:szCs w:val="28"/>
                <w:highlight w:val="yellow"/>
                <w:lang w:eastAsia="zh-CN"/>
              </w:rPr>
              <w:t>合理低价者</w:t>
            </w:r>
            <w:r>
              <w:rPr>
                <w:rFonts w:hint="eastAsia" w:ascii="仿宋" w:hAnsi="仿宋" w:eastAsia="仿宋" w:cs="仿宋"/>
                <w:sz w:val="24"/>
                <w:szCs w:val="28"/>
                <w:highlight w:val="none"/>
                <w:lang w:eastAsia="zh-CN"/>
              </w:rPr>
              <w:t>进行合作（同时综合考虑报价单位的综合能力）</w:t>
            </w:r>
            <w:r>
              <w:rPr>
                <w:rFonts w:hint="eastAsia" w:ascii="仿宋" w:hAnsi="仿宋" w:eastAsia="仿宋" w:cs="仿宋"/>
                <w:sz w:val="24"/>
                <w:szCs w:val="24"/>
                <w:highlight w:val="none"/>
              </w:rPr>
              <w:t>。（招标人有权要求报价单位对报价内容进行解释，个别材料如不符合招标人要求的，招标人有权要求报价单位调整报价）。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pPr>
              <w:numPr>
                <w:ilvl w:val="0"/>
                <w:numId w:val="3"/>
              </w:numPr>
              <w:spacing w:line="400" w:lineRule="atLeast"/>
              <w:rPr>
                <w:rFonts w:hint="eastAsia" w:ascii="仿宋" w:hAnsi="仿宋" w:eastAsia="仿宋" w:cs="仿宋"/>
                <w:b w:val="0"/>
                <w:bCs w:val="0"/>
                <w:sz w:val="24"/>
                <w:szCs w:val="24"/>
                <w:highlight w:val="yellow"/>
                <w:lang w:eastAsia="zh-CN"/>
              </w:rPr>
            </w:pPr>
            <w:r>
              <w:rPr>
                <w:rFonts w:hint="eastAsia" w:ascii="仿宋" w:hAnsi="仿宋" w:eastAsia="仿宋" w:cs="仿宋"/>
                <w:b w:val="0"/>
                <w:bCs w:val="0"/>
                <w:sz w:val="24"/>
                <w:szCs w:val="24"/>
                <w:highlight w:val="yellow"/>
                <w:lang w:eastAsia="zh-CN"/>
              </w:rPr>
              <w:t>投标报价含运费、人工费、搬运费、税率、安装费、保修费等</w:t>
            </w:r>
          </w:p>
          <w:p>
            <w:pPr>
              <w:numPr>
                <w:ilvl w:val="0"/>
                <w:numId w:val="3"/>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投标人报价应包括为完成本标所需的所有费用。</w:t>
            </w:r>
          </w:p>
          <w:p>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②、</w:t>
            </w:r>
            <w:r>
              <w:rPr>
                <w:rFonts w:hint="eastAsia" w:ascii="仿宋" w:hAnsi="仿宋" w:eastAsia="仿宋" w:cs="仿宋"/>
                <w:sz w:val="24"/>
                <w:szCs w:val="24"/>
                <w:highlight w:val="none"/>
              </w:rPr>
              <w:t>其它有关物价、人工上涨的风险等。</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报价单位自行查勘现场，充分了解施工现场不可预见性因素，并把相关费用考虑到报价中</w:t>
            </w:r>
            <w:r>
              <w:rPr>
                <w:rFonts w:hint="eastAsia" w:ascii="仿宋" w:hAnsi="仿宋" w:eastAsia="仿宋" w:cs="仿宋"/>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pPr>
              <w:spacing w:line="400" w:lineRule="atLeast"/>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11</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4"/>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本项目不接受联合体投标。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4、全部投标文件应一式2份，正本1份，副本1份，并且注明“正本”和“副本”。如正本与副本不符，以正本为准。投标文件应由投标人的合法授权代表正式签署。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5、所有投标文件必须装入密封的信封或包装，在信封或包装上骑缝加盖公章，并填写投标文件资料清单。投标文件的正本和副本应分别封装，并在信封的封面上写明：</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（1）收件人名称及地址</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（2）招标项目名称</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highlight w:val="yellow"/>
          <w:lang w:val="en-US" w:eastAsia="zh-CN"/>
        </w:rPr>
        <w:t>有下列情况之一者，投标书无效</w:t>
      </w:r>
      <w:r>
        <w:rPr>
          <w:rFonts w:hint="eastAsia" w:ascii="仿宋" w:hAnsi="仿宋" w:eastAsia="仿宋" w:cs="仿宋"/>
          <w:sz w:val="24"/>
          <w:szCs w:val="24"/>
          <w:lang w:val="en-US" w:eastAsia="zh-CN"/>
        </w:rPr>
        <w:t>：</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（1）投标文件未密封或投标现场填写报价者；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（2）未加盖单位印章者；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（3）未按照要求签署承诺函或自主修改承诺函内容的；</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（4）投标文件中未能包含本招标文件规定的全部基本内容者；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（5）递交两份以上不同投标书者；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（6）逾期送达者（寄送的以邮戳为准）；</w:t>
      </w:r>
    </w:p>
    <w:p>
      <w:pPr>
        <w:numPr>
          <w:ilvl w:val="0"/>
          <w:numId w:val="0"/>
        </w:numPr>
        <w:spacing w:line="360" w:lineRule="auto"/>
        <w:rPr>
          <w:rFonts w:hint="eastAsia" w:ascii="仿宋" w:hAnsi="仿宋" w:eastAsia="仿宋" w:cs="仿宋"/>
          <w:sz w:val="24"/>
          <w:szCs w:val="24"/>
          <w:lang w:val="en-US" w:eastAsia="zh-CN"/>
        </w:rPr>
      </w:pPr>
    </w:p>
    <w:p>
      <w:pPr>
        <w:numPr>
          <w:ilvl w:val="0"/>
          <w:numId w:val="0"/>
        </w:numPr>
        <w:spacing w:line="360" w:lineRule="auto"/>
        <w:jc w:val="both"/>
        <w:rPr>
          <w:rFonts w:hint="eastAsia" w:ascii="黑体" w:hAnsi="黑体" w:eastAsia="黑体" w:cs="黑体"/>
          <w:b/>
          <w:bCs/>
          <w:sz w:val="28"/>
          <w:szCs w:val="28"/>
          <w:lang w:val="en-US" w:eastAsia="zh-CN"/>
        </w:rPr>
      </w:pPr>
    </w:p>
    <w:p>
      <w:pPr>
        <w:numPr>
          <w:ilvl w:val="0"/>
          <w:numId w:val="0"/>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第三节、投标文件组成</w:t>
      </w:r>
    </w:p>
    <w:p>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pPr>
        <w:numPr>
          <w:ilvl w:val="0"/>
          <w:numId w:val="0"/>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pPr>
        <w:numPr>
          <w:ilvl w:val="0"/>
          <w:numId w:val="0"/>
        </w:numPr>
        <w:tabs>
          <w:tab w:val="left" w:pos="5562"/>
        </w:tabs>
        <w:spacing w:line="360" w:lineRule="auto"/>
        <w:rPr>
          <w:rFonts w:hint="eastAsia" w:ascii="仿宋" w:hAnsi="仿宋" w:eastAsia="仿宋" w:cs="仿宋"/>
          <w:b/>
          <w:bCs/>
        </w:rPr>
      </w:pPr>
      <w:r>
        <w:rPr>
          <w:rFonts w:hint="eastAsia" w:ascii="仿宋" w:hAnsi="仿宋" w:eastAsia="仿宋" w:cs="仿宋"/>
          <w:b/>
          <w:bCs/>
          <w:lang w:val="en-US" w:eastAsia="zh-CN"/>
        </w:rPr>
        <w:t>1</w:t>
      </w:r>
      <w:r>
        <w:rPr>
          <w:rFonts w:hint="eastAsia" w:ascii="仿宋" w:hAnsi="仿宋" w:eastAsia="仿宋" w:cs="仿宋"/>
          <w:b/>
          <w:bCs/>
        </w:rPr>
        <w:t>、</w:t>
      </w:r>
      <w:r>
        <w:rPr>
          <w:rFonts w:hint="eastAsia" w:ascii="仿宋" w:hAnsi="仿宋" w:eastAsia="仿宋" w:cs="仿宋"/>
          <w:b/>
          <w:bCs/>
          <w:szCs w:val="21"/>
        </w:rPr>
        <w:t>资信文件：</w:t>
      </w:r>
    </w:p>
    <w:p>
      <w:pPr>
        <w:numPr>
          <w:ilvl w:val="255"/>
          <w:numId w:val="0"/>
        </w:numPr>
        <w:tabs>
          <w:tab w:val="left" w:pos="5562"/>
        </w:tabs>
        <w:spacing w:line="360" w:lineRule="auto"/>
        <w:rPr>
          <w:rFonts w:hint="eastAsia" w:ascii="仿宋" w:hAnsi="仿宋" w:eastAsia="仿宋" w:cs="仿宋"/>
        </w:rPr>
      </w:pPr>
      <w:r>
        <w:rPr>
          <w:rFonts w:hint="eastAsia" w:ascii="仿宋" w:hAnsi="仿宋" w:eastAsia="仿宋" w:cs="仿宋"/>
          <w:lang w:eastAsia="zh-CN"/>
        </w:rPr>
        <w:t>①</w:t>
      </w:r>
      <w:r>
        <w:rPr>
          <w:rFonts w:hint="eastAsia" w:ascii="仿宋" w:hAnsi="仿宋" w:eastAsia="仿宋" w:cs="仿宋"/>
        </w:rPr>
        <w:t>、</w:t>
      </w:r>
      <w:r>
        <w:rPr>
          <w:rFonts w:hint="eastAsia" w:ascii="仿宋" w:hAnsi="仿宋" w:eastAsia="仿宋" w:cs="仿宋"/>
          <w:szCs w:val="21"/>
        </w:rPr>
        <w:t>投标函（见</w:t>
      </w:r>
      <w:r>
        <w:rPr>
          <w:rFonts w:hint="eastAsia" w:ascii="仿宋" w:hAnsi="仿宋" w:eastAsia="仿宋" w:cs="仿宋"/>
          <w:szCs w:val="21"/>
          <w:lang w:eastAsia="zh-CN"/>
        </w:rPr>
        <w:t>附件</w:t>
      </w:r>
      <w:r>
        <w:rPr>
          <w:rFonts w:hint="eastAsia" w:ascii="仿宋" w:hAnsi="仿宋" w:eastAsia="仿宋" w:cs="仿宋"/>
          <w:szCs w:val="21"/>
        </w:rPr>
        <w:t>1）</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②</w:t>
      </w:r>
      <w:r>
        <w:rPr>
          <w:rFonts w:hint="eastAsia" w:ascii="仿宋" w:hAnsi="仿宋" w:eastAsia="仿宋" w:cs="仿宋"/>
          <w:szCs w:val="21"/>
        </w:rPr>
        <w:t>、投标承诺函（见</w:t>
      </w:r>
      <w:r>
        <w:rPr>
          <w:rFonts w:hint="eastAsia" w:ascii="仿宋" w:hAnsi="仿宋" w:eastAsia="仿宋" w:cs="仿宋"/>
          <w:szCs w:val="21"/>
          <w:lang w:eastAsia="zh-CN"/>
        </w:rPr>
        <w:t>附件</w:t>
      </w:r>
      <w:r>
        <w:rPr>
          <w:rFonts w:hint="eastAsia" w:ascii="仿宋" w:hAnsi="仿宋" w:eastAsia="仿宋" w:cs="仿宋"/>
          <w:szCs w:val="21"/>
        </w:rPr>
        <w:t>2）</w:t>
      </w:r>
    </w:p>
    <w:p>
      <w:pPr>
        <w:numPr>
          <w:ilvl w:val="255"/>
          <w:numId w:val="0"/>
        </w:numPr>
        <w:spacing w:line="360" w:lineRule="auto"/>
        <w:rPr>
          <w:rFonts w:hint="eastAsia" w:ascii="仿宋" w:hAnsi="仿宋" w:eastAsia="仿宋" w:cs="仿宋"/>
          <w:szCs w:val="21"/>
          <w:lang w:eastAsia="zh-CN"/>
        </w:rPr>
      </w:pPr>
      <w:r>
        <w:rPr>
          <w:rFonts w:hint="eastAsia" w:ascii="仿宋" w:hAnsi="仿宋" w:eastAsia="仿宋" w:cs="仿宋"/>
          <w:szCs w:val="21"/>
          <w:lang w:eastAsia="zh-CN"/>
        </w:rPr>
        <w:t>③、廉洁经营特别约定条款（见附件</w:t>
      </w:r>
      <w:r>
        <w:rPr>
          <w:rFonts w:hint="eastAsia" w:ascii="仿宋" w:hAnsi="仿宋" w:eastAsia="仿宋" w:cs="仿宋"/>
          <w:szCs w:val="21"/>
          <w:lang w:val="en-US" w:eastAsia="zh-CN"/>
        </w:rPr>
        <w:t>3</w:t>
      </w:r>
      <w:r>
        <w:rPr>
          <w:rFonts w:hint="eastAsia" w:ascii="仿宋" w:hAnsi="仿宋" w:eastAsia="仿宋" w:cs="仿宋"/>
          <w:szCs w:val="21"/>
          <w:lang w:eastAsia="zh-CN"/>
        </w:rPr>
        <w:t>）</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④</w:t>
      </w:r>
      <w:r>
        <w:rPr>
          <w:rFonts w:hint="eastAsia" w:ascii="仿宋" w:hAnsi="仿宋" w:eastAsia="仿宋" w:cs="仿宋"/>
          <w:szCs w:val="21"/>
        </w:rPr>
        <w:t>、法定代表人授权委托书（见</w:t>
      </w:r>
      <w:r>
        <w:rPr>
          <w:rFonts w:hint="eastAsia" w:ascii="仿宋" w:hAnsi="仿宋" w:eastAsia="仿宋" w:cs="仿宋"/>
          <w:szCs w:val="21"/>
          <w:lang w:eastAsia="zh-CN"/>
        </w:rPr>
        <w:t>附件</w:t>
      </w:r>
      <w:r>
        <w:rPr>
          <w:rFonts w:hint="eastAsia" w:ascii="仿宋" w:hAnsi="仿宋" w:eastAsia="仿宋" w:cs="仿宋"/>
          <w:szCs w:val="21"/>
          <w:lang w:val="en-US" w:eastAsia="zh-CN"/>
        </w:rPr>
        <w:t>4</w:t>
      </w:r>
      <w:r>
        <w:rPr>
          <w:rFonts w:hint="eastAsia" w:ascii="仿宋" w:hAnsi="仿宋" w:eastAsia="仿宋" w:cs="仿宋"/>
          <w:szCs w:val="21"/>
        </w:rPr>
        <w:t>）</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⑤</w:t>
      </w:r>
      <w:r>
        <w:rPr>
          <w:rFonts w:hint="eastAsia" w:ascii="仿宋" w:hAnsi="仿宋" w:eastAsia="仿宋" w:cs="仿宋"/>
          <w:szCs w:val="21"/>
        </w:rPr>
        <w:t>、法定代表人身份证明</w:t>
      </w:r>
    </w:p>
    <w:p>
      <w:pPr>
        <w:numPr>
          <w:ilvl w:val="255"/>
          <w:numId w:val="0"/>
        </w:numPr>
        <w:spacing w:line="360" w:lineRule="auto"/>
        <w:rPr>
          <w:rFonts w:hint="eastAsia" w:ascii="仿宋" w:hAnsi="仿宋" w:eastAsia="仿宋" w:cs="仿宋"/>
          <w:szCs w:val="21"/>
        </w:rPr>
      </w:pPr>
      <w:r>
        <w:rPr>
          <w:rFonts w:hint="eastAsia" w:ascii="仿宋" w:hAnsi="仿宋" w:eastAsia="仿宋" w:cs="仿宋"/>
          <w:lang w:eastAsia="zh-CN"/>
        </w:rPr>
        <w:t>⑥</w:t>
      </w:r>
      <w:r>
        <w:rPr>
          <w:rFonts w:hint="eastAsia" w:ascii="仿宋" w:hAnsi="仿宋" w:eastAsia="仿宋" w:cs="仿宋"/>
          <w:szCs w:val="21"/>
        </w:rPr>
        <w:t>、企业营业执照复印件、资质证书、安全生产许可证</w:t>
      </w:r>
      <w:r>
        <w:rPr>
          <w:rFonts w:hint="eastAsia" w:ascii="仿宋" w:hAnsi="仿宋" w:eastAsia="仿宋" w:cs="仿宋"/>
          <w:szCs w:val="21"/>
          <w:lang w:eastAsia="zh-CN"/>
        </w:rPr>
        <w:t>、</w:t>
      </w:r>
      <w:r>
        <w:rPr>
          <w:rFonts w:hint="eastAsia" w:ascii="仿宋" w:hAnsi="仿宋" w:eastAsia="仿宋" w:cs="仿宋"/>
          <w:szCs w:val="21"/>
          <w:lang w:val="en-US" w:eastAsia="zh-CN"/>
        </w:rPr>
        <w:t>质量管理体系认证证书</w:t>
      </w:r>
      <w:r>
        <w:rPr>
          <w:rFonts w:hint="eastAsia" w:ascii="仿宋" w:hAnsi="仿宋" w:eastAsia="仿宋" w:cs="仿宋"/>
          <w:szCs w:val="21"/>
        </w:rPr>
        <w:t>等（加盖公章）</w:t>
      </w:r>
    </w:p>
    <w:p>
      <w:pPr>
        <w:numPr>
          <w:ilvl w:val="255"/>
          <w:numId w:val="0"/>
        </w:numPr>
        <w:spacing w:line="360" w:lineRule="auto"/>
        <w:rPr>
          <w:rFonts w:hint="eastAsia" w:ascii="仿宋" w:hAnsi="仿宋" w:eastAsia="仿宋" w:cs="仿宋"/>
        </w:rPr>
      </w:pPr>
      <w:r>
        <w:rPr>
          <w:rFonts w:hint="eastAsia" w:ascii="仿宋" w:hAnsi="仿宋" w:eastAsia="仿宋" w:cs="仿宋"/>
          <w:lang w:eastAsia="zh-CN"/>
        </w:rPr>
        <w:t>⑦</w:t>
      </w:r>
      <w:r>
        <w:rPr>
          <w:rFonts w:hint="eastAsia" w:ascii="仿宋" w:hAnsi="仿宋" w:eastAsia="仿宋" w:cs="仿宋"/>
        </w:rPr>
        <w:t>、</w:t>
      </w:r>
      <w:r>
        <w:rPr>
          <w:rFonts w:hint="eastAsia" w:ascii="仿宋" w:hAnsi="仿宋" w:eastAsia="仿宋" w:cs="仿宋"/>
          <w:szCs w:val="21"/>
        </w:rPr>
        <w:t>投标人认为符合招标人要求的有效的其他资质及需要说明的资料</w:t>
      </w:r>
    </w:p>
    <w:p>
      <w:pPr>
        <w:numPr>
          <w:ilvl w:val="255"/>
          <w:numId w:val="0"/>
        </w:numPr>
        <w:spacing w:line="360" w:lineRule="auto"/>
        <w:rPr>
          <w:rFonts w:hint="eastAsia" w:ascii="仿宋" w:hAnsi="仿宋" w:eastAsia="仿宋" w:cs="仿宋"/>
          <w:b/>
          <w:bCs/>
          <w:szCs w:val="21"/>
        </w:rPr>
      </w:pPr>
      <w:r>
        <w:rPr>
          <w:rFonts w:hint="eastAsia" w:ascii="仿宋" w:hAnsi="仿宋" w:eastAsia="仿宋" w:cs="仿宋"/>
          <w:b/>
          <w:bCs/>
          <w:szCs w:val="21"/>
          <w:lang w:val="en-US" w:eastAsia="zh-CN"/>
        </w:rPr>
        <w:t>2</w:t>
      </w:r>
      <w:r>
        <w:rPr>
          <w:rFonts w:hint="eastAsia" w:ascii="仿宋" w:hAnsi="仿宋" w:eastAsia="仿宋" w:cs="仿宋"/>
          <w:b/>
          <w:bCs/>
          <w:szCs w:val="21"/>
        </w:rPr>
        <w:t>、商务文件：</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①</w:t>
      </w:r>
      <w:r>
        <w:rPr>
          <w:rFonts w:hint="eastAsia" w:ascii="仿宋" w:hAnsi="仿宋" w:eastAsia="仿宋" w:cs="仿宋"/>
          <w:szCs w:val="21"/>
        </w:rPr>
        <w:t>、投标人情况介绍（主要产品、技术力量、生成规模、经营业绩）</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②</w:t>
      </w:r>
      <w:r>
        <w:rPr>
          <w:rFonts w:hint="eastAsia" w:ascii="仿宋" w:hAnsi="仿宋" w:eastAsia="仿宋" w:cs="仿宋"/>
          <w:szCs w:val="21"/>
        </w:rPr>
        <w:t>、投标人认为可以证明其能力或业绩的其他材料</w:t>
      </w:r>
    </w:p>
    <w:p>
      <w:pPr>
        <w:numPr>
          <w:ilvl w:val="255"/>
          <w:numId w:val="0"/>
        </w:numPr>
        <w:spacing w:line="360" w:lineRule="auto"/>
        <w:rPr>
          <w:rFonts w:hint="eastAsia" w:ascii="仿宋" w:hAnsi="仿宋" w:eastAsia="仿宋" w:cs="仿宋"/>
          <w:szCs w:val="21"/>
        </w:rPr>
      </w:pPr>
      <w:r>
        <w:rPr>
          <w:rFonts w:hint="eastAsia" w:ascii="仿宋" w:hAnsi="仿宋" w:eastAsia="仿宋" w:cs="仿宋"/>
          <w:szCs w:val="21"/>
          <w:lang w:eastAsia="zh-CN"/>
        </w:rPr>
        <w:t>③</w:t>
      </w:r>
      <w:r>
        <w:rPr>
          <w:rFonts w:hint="eastAsia" w:ascii="仿宋" w:hAnsi="仿宋" w:eastAsia="仿宋" w:cs="仿宋"/>
          <w:szCs w:val="21"/>
        </w:rPr>
        <w:t>、类似成功案例的业绩证明（投标人同类项目实施情况一览表、合同复印件、用户验收单报告复印件）</w:t>
      </w:r>
    </w:p>
    <w:p>
      <w:pPr>
        <w:numPr>
          <w:ilvl w:val="255"/>
          <w:numId w:val="0"/>
        </w:numPr>
        <w:spacing w:line="360" w:lineRule="auto"/>
        <w:rPr>
          <w:rFonts w:hint="eastAsia" w:ascii="仿宋" w:hAnsi="仿宋" w:eastAsia="仿宋" w:cs="仿宋"/>
          <w:b/>
          <w:bCs/>
          <w:szCs w:val="21"/>
        </w:rPr>
      </w:pPr>
      <w:r>
        <w:rPr>
          <w:rFonts w:hint="eastAsia" w:ascii="仿宋" w:hAnsi="仿宋" w:eastAsia="仿宋" w:cs="仿宋"/>
          <w:b/>
          <w:bCs/>
          <w:szCs w:val="21"/>
          <w:lang w:val="en-US" w:eastAsia="zh-CN"/>
        </w:rPr>
        <w:t>3</w:t>
      </w:r>
      <w:r>
        <w:rPr>
          <w:rFonts w:hint="eastAsia" w:ascii="仿宋" w:hAnsi="仿宋" w:eastAsia="仿宋" w:cs="仿宋"/>
          <w:b/>
          <w:bCs/>
          <w:szCs w:val="21"/>
        </w:rPr>
        <w:t>、</w:t>
      </w:r>
      <w:r>
        <w:rPr>
          <w:rFonts w:hint="eastAsia" w:ascii="仿宋" w:hAnsi="仿宋" w:eastAsia="仿宋" w:cs="仿宋"/>
          <w:b/>
          <w:bCs/>
          <w:szCs w:val="21"/>
          <w:lang w:eastAsia="zh-CN"/>
        </w:rPr>
        <w:t>报价</w:t>
      </w:r>
      <w:r>
        <w:rPr>
          <w:rFonts w:hint="eastAsia" w:ascii="仿宋" w:hAnsi="仿宋" w:eastAsia="仿宋" w:cs="仿宋"/>
          <w:b/>
          <w:bCs/>
          <w:szCs w:val="21"/>
        </w:rPr>
        <w:t>文件：</w:t>
      </w:r>
    </w:p>
    <w:p>
      <w:pPr>
        <w:numPr>
          <w:ilvl w:val="255"/>
          <w:numId w:val="0"/>
        </w:numPr>
        <w:spacing w:line="360" w:lineRule="auto"/>
        <w:rPr>
          <w:rFonts w:hint="eastAsia" w:ascii="仿宋" w:hAnsi="仿宋" w:eastAsia="仿宋" w:cs="仿宋"/>
          <w:szCs w:val="21"/>
          <w:lang w:eastAsia="zh-CN"/>
        </w:rPr>
      </w:pPr>
      <w:r>
        <w:rPr>
          <w:rFonts w:hint="eastAsia" w:ascii="仿宋" w:hAnsi="仿宋" w:eastAsia="仿宋" w:cs="仿宋"/>
          <w:szCs w:val="21"/>
          <w:lang w:eastAsia="zh-CN"/>
        </w:rPr>
        <w:t>①、投标报价清单模板（见附件</w:t>
      </w:r>
      <w:r>
        <w:rPr>
          <w:rFonts w:hint="eastAsia" w:ascii="仿宋" w:hAnsi="仿宋" w:eastAsia="仿宋" w:cs="仿宋"/>
          <w:szCs w:val="21"/>
          <w:lang w:val="en-US" w:eastAsia="zh-CN"/>
        </w:rPr>
        <w:t>5</w:t>
      </w:r>
      <w:r>
        <w:rPr>
          <w:rFonts w:hint="eastAsia" w:ascii="仿宋" w:hAnsi="仿宋" w:eastAsia="仿宋" w:cs="仿宋"/>
          <w:szCs w:val="21"/>
          <w:lang w:eastAsia="zh-CN"/>
        </w:rPr>
        <w:t>）</w:t>
      </w:r>
    </w:p>
    <w:p>
      <w:pPr>
        <w:widowControl w:val="0"/>
        <w:numPr>
          <w:ilvl w:val="0"/>
          <w:numId w:val="0"/>
        </w:numPr>
        <w:jc w:val="both"/>
        <w:rPr>
          <w:rFonts w:hint="eastAsia" w:ascii="仿宋" w:hAnsi="仿宋" w:eastAsia="仿宋" w:cs="仿宋"/>
          <w:lang w:val="en-US" w:eastAsia="zh-CN"/>
        </w:rPr>
      </w:pPr>
      <w:r>
        <w:rPr>
          <w:rFonts w:hint="eastAsia" w:ascii="仿宋" w:hAnsi="仿宋" w:eastAsia="仿宋" w:cs="仿宋"/>
          <w:lang w:val="en-US" w:eastAsia="zh-CN"/>
        </w:rPr>
        <w:br w:type="page"/>
      </w:r>
    </w:p>
    <w:p>
      <w:pPr>
        <w:pStyle w:val="19"/>
        <w:numPr>
          <w:ilvl w:val="0"/>
          <w:numId w:val="2"/>
        </w:numPr>
        <w:rPr>
          <w:rFonts w:hint="eastAsia" w:ascii="仿宋" w:hAnsi="仿宋" w:eastAsia="仿宋" w:cs="仿宋"/>
          <w:lang w:val="en-US" w:eastAsia="zh-CN"/>
        </w:rPr>
      </w:pPr>
      <w:bookmarkStart w:id="4" w:name="_Toc8930"/>
      <w:r>
        <w:rPr>
          <w:rFonts w:hint="eastAsia" w:ascii="仿宋" w:hAnsi="仿宋" w:eastAsia="仿宋" w:cs="仿宋"/>
          <w:lang w:val="en-US" w:eastAsia="zh-CN"/>
        </w:rPr>
        <w:t>、合同主要条款</w:t>
      </w:r>
      <w:bookmarkEnd w:id="4"/>
    </w:p>
    <w:p>
      <w:pPr>
        <w:spacing w:line="360" w:lineRule="exact"/>
        <w:ind w:firstLine="480" w:firstLineChars="200"/>
        <w:rPr>
          <w:rFonts w:hint="eastAsia" w:ascii="宋体" w:hAnsi="宋体"/>
          <w:sz w:val="24"/>
          <w:szCs w:val="21"/>
        </w:rPr>
      </w:pP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采购方（甲方）：</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地址：</w:t>
      </w:r>
      <w:r>
        <w:rPr>
          <w:rFonts w:hint="eastAsia" w:ascii="仿宋" w:hAnsi="仿宋" w:eastAsia="仿宋" w:cs="仿宋"/>
          <w:sz w:val="24"/>
          <w:szCs w:val="21"/>
          <w:lang w:val="en-US" w:eastAsia="zh-CN"/>
        </w:rPr>
        <w:t xml:space="preserve">          </w:t>
      </w:r>
      <w:r>
        <w:rPr>
          <w:rFonts w:hint="eastAsia" w:ascii="仿宋" w:hAnsi="仿宋" w:eastAsia="仿宋" w:cs="仿宋"/>
          <w:sz w:val="24"/>
          <w:szCs w:val="21"/>
        </w:rPr>
        <w:t xml:space="preserve">  电话：    </w:t>
      </w:r>
      <w:r>
        <w:rPr>
          <w:rFonts w:hint="eastAsia" w:ascii="仿宋" w:hAnsi="仿宋" w:eastAsia="仿宋" w:cs="仿宋"/>
          <w:sz w:val="24"/>
          <w:szCs w:val="21"/>
          <w:lang w:val="en-US" w:eastAsia="zh-CN"/>
        </w:rPr>
        <w:t xml:space="preserve"> </w:t>
      </w:r>
      <w:r>
        <w:rPr>
          <w:rFonts w:hint="eastAsia" w:ascii="仿宋" w:hAnsi="仿宋" w:eastAsia="仿宋" w:cs="仿宋"/>
          <w:sz w:val="24"/>
          <w:szCs w:val="21"/>
        </w:rPr>
        <w:t xml:space="preserve">  邮编：</w:t>
      </w:r>
    </w:p>
    <w:p>
      <w:pPr>
        <w:spacing w:line="360" w:lineRule="exact"/>
        <w:ind w:firstLine="480" w:firstLineChars="200"/>
        <w:rPr>
          <w:rFonts w:hint="eastAsia" w:ascii="仿宋" w:hAnsi="仿宋" w:eastAsia="仿宋" w:cs="仿宋"/>
          <w:sz w:val="24"/>
          <w:szCs w:val="21"/>
        </w:rPr>
      </w:pP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供货方（乙方）：</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地址：</w:t>
      </w:r>
      <w:r>
        <w:rPr>
          <w:rFonts w:hint="eastAsia" w:ascii="仿宋" w:hAnsi="仿宋" w:eastAsia="仿宋" w:cs="仿宋"/>
          <w:sz w:val="24"/>
          <w:szCs w:val="21"/>
          <w:lang w:val="en-US" w:eastAsia="zh-CN"/>
        </w:rPr>
        <w:t xml:space="preserve"> </w:t>
      </w:r>
      <w:r>
        <w:rPr>
          <w:rFonts w:hint="eastAsia" w:ascii="仿宋" w:hAnsi="仿宋" w:eastAsia="仿宋" w:cs="仿宋"/>
          <w:sz w:val="24"/>
          <w:szCs w:val="21"/>
        </w:rPr>
        <w:t xml:space="preserve">      </w:t>
      </w:r>
      <w:r>
        <w:rPr>
          <w:rFonts w:hint="eastAsia" w:ascii="仿宋" w:hAnsi="仿宋" w:eastAsia="仿宋" w:cs="仿宋"/>
          <w:sz w:val="24"/>
          <w:szCs w:val="21"/>
          <w:lang w:val="en-US" w:eastAsia="zh-CN"/>
        </w:rPr>
        <w:t xml:space="preserve"> </w:t>
      </w:r>
      <w:r>
        <w:rPr>
          <w:rFonts w:hint="eastAsia" w:ascii="仿宋" w:hAnsi="仿宋" w:eastAsia="仿宋" w:cs="仿宋"/>
          <w:sz w:val="24"/>
          <w:szCs w:val="21"/>
        </w:rPr>
        <w:t xml:space="preserve">    电话：</w:t>
      </w:r>
      <w:r>
        <w:rPr>
          <w:rFonts w:hint="eastAsia" w:ascii="仿宋" w:hAnsi="仿宋" w:eastAsia="仿宋" w:cs="仿宋"/>
          <w:sz w:val="24"/>
          <w:szCs w:val="21"/>
          <w:lang w:val="en-US" w:eastAsia="zh-CN"/>
        </w:rPr>
        <w:t xml:space="preserve">  </w:t>
      </w:r>
      <w:r>
        <w:rPr>
          <w:rFonts w:hint="eastAsia" w:ascii="仿宋" w:hAnsi="仿宋" w:eastAsia="仿宋" w:cs="仿宋"/>
          <w:sz w:val="24"/>
          <w:szCs w:val="21"/>
        </w:rPr>
        <w:t xml:space="preserve">     邮编：</w:t>
      </w:r>
    </w:p>
    <w:p>
      <w:pPr>
        <w:spacing w:line="360" w:lineRule="exact"/>
        <w:ind w:firstLine="480" w:firstLineChars="200"/>
        <w:rPr>
          <w:rFonts w:hint="eastAsia" w:ascii="仿宋" w:hAnsi="仿宋" w:eastAsia="仿宋" w:cs="仿宋"/>
          <w:sz w:val="24"/>
          <w:szCs w:val="21"/>
        </w:rPr>
      </w:pP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购销双方依据《中华人民共和国合同法》及其他相关法律法规，经过自愿平等协商，</w:t>
      </w:r>
      <w:r>
        <w:rPr>
          <w:rFonts w:hint="eastAsia" w:ascii="仿宋" w:hAnsi="仿宋" w:eastAsia="仿宋" w:cs="仿宋"/>
          <w:sz w:val="24"/>
          <w:szCs w:val="21"/>
          <w:u w:val="single"/>
        </w:rPr>
        <w:t xml:space="preserve">就 </w:t>
      </w:r>
      <w:r>
        <w:rPr>
          <w:rFonts w:hint="eastAsia" w:ascii="仿宋" w:hAnsi="仿宋" w:eastAsia="仿宋" w:cs="仿宋"/>
          <w:sz w:val="24"/>
          <w:szCs w:val="21"/>
          <w:u w:val="single"/>
          <w:lang w:val="en-US" w:eastAsia="zh-CN"/>
        </w:rPr>
        <w:t xml:space="preserve">   </w:t>
      </w:r>
      <w:r>
        <w:rPr>
          <w:rFonts w:hint="eastAsia" w:ascii="仿宋" w:hAnsi="仿宋" w:eastAsia="仿宋" w:cs="仿宋"/>
          <w:sz w:val="24"/>
          <w:szCs w:val="21"/>
          <w:u w:val="single"/>
        </w:rPr>
        <w:t xml:space="preserve">       </w:t>
      </w:r>
      <w:r>
        <w:rPr>
          <w:rFonts w:hint="eastAsia" w:ascii="仿宋" w:hAnsi="仿宋" w:eastAsia="仿宋" w:cs="仿宋"/>
          <w:sz w:val="24"/>
          <w:szCs w:val="21"/>
        </w:rPr>
        <w:t>达成协议如下：</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第一条 乙方向甲方提供（详见附件清单）</w:t>
      </w:r>
    </w:p>
    <w:tbl>
      <w:tblPr>
        <w:tblStyle w:val="20"/>
        <w:tblW w:w="87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0"/>
        <w:gridCol w:w="1442"/>
        <w:gridCol w:w="1088"/>
        <w:gridCol w:w="1420"/>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730" w:type="dxa"/>
            <w:vAlign w:val="top"/>
          </w:tcPr>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名称</w:t>
            </w:r>
          </w:p>
        </w:tc>
        <w:tc>
          <w:tcPr>
            <w:tcW w:w="1442" w:type="dxa"/>
            <w:vAlign w:val="top"/>
          </w:tcPr>
          <w:p>
            <w:pPr>
              <w:spacing w:line="360" w:lineRule="exact"/>
              <w:ind w:firstLine="480" w:firstLineChars="200"/>
              <w:rPr>
                <w:rFonts w:hint="eastAsia" w:ascii="仿宋" w:hAnsi="仿宋" w:eastAsia="仿宋" w:cs="仿宋"/>
                <w:sz w:val="24"/>
                <w:szCs w:val="21"/>
                <w:lang w:eastAsia="zh-CN"/>
              </w:rPr>
            </w:pPr>
            <w:r>
              <w:rPr>
                <w:rFonts w:hint="eastAsia" w:ascii="仿宋" w:hAnsi="仿宋" w:eastAsia="仿宋" w:cs="仿宋"/>
                <w:sz w:val="24"/>
                <w:szCs w:val="21"/>
                <w:lang w:eastAsia="zh-CN"/>
              </w:rPr>
              <w:t>规格</w:t>
            </w:r>
          </w:p>
        </w:tc>
        <w:tc>
          <w:tcPr>
            <w:tcW w:w="1088" w:type="dxa"/>
            <w:vAlign w:val="top"/>
          </w:tcPr>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数量</w:t>
            </w:r>
          </w:p>
        </w:tc>
        <w:tc>
          <w:tcPr>
            <w:tcW w:w="1420" w:type="dxa"/>
            <w:vAlign w:val="top"/>
          </w:tcPr>
          <w:p>
            <w:pPr>
              <w:spacing w:line="360" w:lineRule="exact"/>
              <w:ind w:firstLine="480" w:firstLineChars="200"/>
              <w:rPr>
                <w:rFonts w:hint="eastAsia" w:ascii="仿宋" w:hAnsi="仿宋" w:eastAsia="仿宋" w:cs="仿宋"/>
                <w:sz w:val="24"/>
                <w:szCs w:val="21"/>
                <w:lang w:eastAsia="zh-CN"/>
              </w:rPr>
            </w:pPr>
            <w:r>
              <w:rPr>
                <w:rFonts w:hint="eastAsia" w:ascii="仿宋" w:hAnsi="仿宋" w:eastAsia="仿宋" w:cs="仿宋"/>
                <w:sz w:val="24"/>
                <w:szCs w:val="21"/>
              </w:rPr>
              <w:t>单价</w:t>
            </w:r>
            <w:r>
              <w:rPr>
                <w:rFonts w:hint="eastAsia" w:ascii="仿宋" w:hAnsi="仿宋" w:eastAsia="仿宋" w:cs="仿宋"/>
                <w:sz w:val="24"/>
                <w:szCs w:val="21"/>
                <w:lang w:eastAsia="zh-CN"/>
              </w:rPr>
              <w:t>（含税）</w:t>
            </w:r>
          </w:p>
        </w:tc>
        <w:tc>
          <w:tcPr>
            <w:tcW w:w="3115" w:type="dxa"/>
            <w:vAlign w:val="top"/>
          </w:tcPr>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8" w:hRule="atLeast"/>
        </w:trPr>
        <w:tc>
          <w:tcPr>
            <w:tcW w:w="1730" w:type="dxa"/>
            <w:vAlign w:val="top"/>
          </w:tcPr>
          <w:p>
            <w:pPr>
              <w:spacing w:line="360" w:lineRule="exact"/>
              <w:ind w:firstLine="480" w:firstLineChars="200"/>
              <w:rPr>
                <w:rFonts w:hint="eastAsia" w:ascii="仿宋" w:hAnsi="仿宋" w:eastAsia="仿宋" w:cs="仿宋"/>
                <w:sz w:val="24"/>
                <w:szCs w:val="21"/>
                <w:lang w:eastAsia="zh-CN"/>
              </w:rPr>
            </w:pPr>
          </w:p>
        </w:tc>
        <w:tc>
          <w:tcPr>
            <w:tcW w:w="1442" w:type="dxa"/>
            <w:vAlign w:val="top"/>
          </w:tcPr>
          <w:p>
            <w:pPr>
              <w:spacing w:line="360" w:lineRule="exact"/>
              <w:ind w:firstLine="480" w:firstLineChars="200"/>
              <w:rPr>
                <w:rFonts w:hint="eastAsia" w:ascii="仿宋" w:hAnsi="仿宋" w:eastAsia="仿宋" w:cs="仿宋"/>
                <w:sz w:val="24"/>
                <w:szCs w:val="21"/>
                <w:lang w:val="en-US" w:eastAsia="zh-CN"/>
              </w:rPr>
            </w:pPr>
          </w:p>
        </w:tc>
        <w:tc>
          <w:tcPr>
            <w:tcW w:w="1088" w:type="dxa"/>
            <w:vAlign w:val="top"/>
          </w:tcPr>
          <w:p>
            <w:pPr>
              <w:spacing w:line="360" w:lineRule="exact"/>
              <w:ind w:firstLine="480" w:firstLineChars="200"/>
              <w:rPr>
                <w:rFonts w:hint="eastAsia" w:ascii="仿宋" w:hAnsi="仿宋" w:eastAsia="仿宋" w:cs="仿宋"/>
                <w:sz w:val="24"/>
                <w:szCs w:val="21"/>
                <w:lang w:val="en-US" w:eastAsia="zh-CN"/>
              </w:rPr>
            </w:pPr>
          </w:p>
        </w:tc>
        <w:tc>
          <w:tcPr>
            <w:tcW w:w="1420" w:type="dxa"/>
            <w:vAlign w:val="top"/>
          </w:tcPr>
          <w:p>
            <w:pPr>
              <w:spacing w:line="360" w:lineRule="exact"/>
              <w:ind w:firstLine="480" w:firstLineChars="200"/>
              <w:rPr>
                <w:rFonts w:hint="eastAsia" w:ascii="仿宋" w:hAnsi="仿宋" w:eastAsia="仿宋" w:cs="仿宋"/>
                <w:sz w:val="24"/>
                <w:szCs w:val="21"/>
                <w:lang w:val="en-US" w:eastAsia="zh-CN"/>
              </w:rPr>
            </w:pPr>
          </w:p>
        </w:tc>
        <w:tc>
          <w:tcPr>
            <w:tcW w:w="3115" w:type="dxa"/>
            <w:vAlign w:val="top"/>
          </w:tcPr>
          <w:p>
            <w:pPr>
              <w:spacing w:line="360" w:lineRule="exact"/>
              <w:ind w:firstLine="480" w:firstLineChars="200"/>
              <w:rPr>
                <w:rFonts w:hint="eastAsia" w:ascii="仿宋" w:hAnsi="仿宋" w:eastAsia="仿宋" w:cs="仿宋"/>
                <w:sz w:val="24"/>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260" w:type="dxa"/>
            <w:gridSpan w:val="3"/>
            <w:vAlign w:val="top"/>
          </w:tcPr>
          <w:p>
            <w:pPr>
              <w:spacing w:line="360" w:lineRule="exact"/>
              <w:ind w:firstLine="480" w:firstLineChars="200"/>
              <w:rPr>
                <w:rFonts w:hint="eastAsia" w:ascii="仿宋" w:hAnsi="仿宋" w:eastAsia="仿宋" w:cs="仿宋"/>
                <w:sz w:val="24"/>
                <w:szCs w:val="21"/>
                <w:lang w:eastAsia="zh-CN"/>
              </w:rPr>
            </w:pPr>
          </w:p>
        </w:tc>
        <w:tc>
          <w:tcPr>
            <w:tcW w:w="1420" w:type="dxa"/>
            <w:vAlign w:val="top"/>
          </w:tcPr>
          <w:p>
            <w:pPr>
              <w:spacing w:line="360" w:lineRule="exact"/>
              <w:ind w:firstLine="480" w:firstLineChars="200"/>
              <w:rPr>
                <w:rFonts w:hint="eastAsia" w:ascii="仿宋" w:hAnsi="仿宋" w:eastAsia="仿宋" w:cs="仿宋"/>
                <w:sz w:val="24"/>
                <w:szCs w:val="21"/>
                <w:lang w:val="en-US" w:eastAsia="zh-CN"/>
              </w:rPr>
            </w:pPr>
          </w:p>
        </w:tc>
        <w:tc>
          <w:tcPr>
            <w:tcW w:w="3115" w:type="dxa"/>
            <w:vAlign w:val="top"/>
          </w:tcPr>
          <w:p>
            <w:pPr>
              <w:spacing w:line="360" w:lineRule="exact"/>
              <w:ind w:firstLine="480" w:firstLineChars="200"/>
              <w:rPr>
                <w:rFonts w:hint="eastAsia" w:ascii="仿宋" w:hAnsi="仿宋" w:eastAsia="仿宋" w:cs="仿宋"/>
                <w:sz w:val="24"/>
                <w:szCs w:val="21"/>
                <w:lang w:eastAsia="zh-CN"/>
              </w:rPr>
            </w:pPr>
          </w:p>
        </w:tc>
      </w:tr>
    </w:tbl>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第二条 合同履行地及交货方式：合同履行地在甲方，由乙方将货物交付至甲方指定地点          ；</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 xml:space="preserve">第三条 运费承担按照以下第  </w:t>
      </w:r>
      <w:r>
        <w:rPr>
          <w:rFonts w:hint="eastAsia" w:ascii="仿宋" w:hAnsi="仿宋" w:eastAsia="仿宋" w:cs="仿宋"/>
          <w:sz w:val="24"/>
          <w:szCs w:val="21"/>
          <w:u w:val="single"/>
        </w:rPr>
        <w:t xml:space="preserve"> </w:t>
      </w:r>
      <w:r>
        <w:rPr>
          <w:rFonts w:hint="eastAsia" w:ascii="仿宋" w:hAnsi="仿宋" w:eastAsia="仿宋" w:cs="仿宋"/>
          <w:sz w:val="24"/>
          <w:szCs w:val="21"/>
          <w:u w:val="single"/>
          <w:lang w:eastAsia="zh-CN"/>
        </w:rPr>
        <w:t>（</w:t>
      </w:r>
      <w:r>
        <w:rPr>
          <w:rFonts w:hint="eastAsia" w:ascii="仿宋" w:hAnsi="仿宋" w:eastAsia="仿宋" w:cs="仿宋"/>
          <w:sz w:val="24"/>
          <w:szCs w:val="21"/>
          <w:u w:val="single"/>
          <w:lang w:val="en-US" w:eastAsia="zh-CN"/>
        </w:rPr>
        <w:t>2</w:t>
      </w:r>
      <w:r>
        <w:rPr>
          <w:rFonts w:hint="eastAsia" w:ascii="仿宋" w:hAnsi="仿宋" w:eastAsia="仿宋" w:cs="仿宋"/>
          <w:sz w:val="24"/>
          <w:szCs w:val="21"/>
          <w:u w:val="single"/>
          <w:lang w:eastAsia="zh-CN"/>
        </w:rPr>
        <w:t>）</w:t>
      </w:r>
      <w:r>
        <w:rPr>
          <w:rFonts w:hint="eastAsia" w:ascii="仿宋" w:hAnsi="仿宋" w:eastAsia="仿宋" w:cs="仿宋"/>
          <w:sz w:val="24"/>
          <w:szCs w:val="21"/>
          <w:u w:val="single"/>
        </w:rPr>
        <w:t xml:space="preserve">  </w:t>
      </w:r>
      <w:r>
        <w:rPr>
          <w:rFonts w:hint="eastAsia" w:ascii="仿宋" w:hAnsi="仿宋" w:eastAsia="仿宋" w:cs="仿宋"/>
          <w:sz w:val="24"/>
          <w:szCs w:val="21"/>
        </w:rPr>
        <w:t xml:space="preserve"> 种方式执行。</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ab/>
      </w:r>
      <w:r>
        <w:rPr>
          <w:rFonts w:hint="eastAsia" w:ascii="仿宋" w:hAnsi="仿宋" w:eastAsia="仿宋" w:cs="仿宋"/>
          <w:sz w:val="24"/>
          <w:szCs w:val="21"/>
        </w:rPr>
        <w:t>（1）甲方承担；</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ab/>
      </w:r>
      <w:r>
        <w:rPr>
          <w:rFonts w:hint="eastAsia" w:ascii="仿宋" w:hAnsi="仿宋" w:eastAsia="仿宋" w:cs="仿宋"/>
          <w:sz w:val="24"/>
          <w:szCs w:val="21"/>
        </w:rPr>
        <w:t>（2）乙方承担。</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第四条 质量标准：依甲方认可的质量标准进行验收，</w:t>
      </w:r>
      <w:r>
        <w:rPr>
          <w:rFonts w:hint="eastAsia" w:ascii="仿宋" w:hAnsi="仿宋" w:eastAsia="仿宋" w:cs="仿宋"/>
          <w:sz w:val="24"/>
          <w:szCs w:val="21"/>
          <w:u w:val="single"/>
        </w:rPr>
        <w:t>其具体</w:t>
      </w:r>
      <w:r>
        <w:rPr>
          <w:rFonts w:hint="eastAsia" w:ascii="仿宋" w:hAnsi="仿宋" w:eastAsia="仿宋" w:cs="仿宋"/>
          <w:sz w:val="24"/>
          <w:szCs w:val="21"/>
          <w:u w:val="single"/>
          <w:lang w:eastAsia="zh-CN"/>
        </w:rPr>
        <w:t>：</w:t>
      </w:r>
      <w:r>
        <w:rPr>
          <w:rFonts w:hint="eastAsia" w:ascii="仿宋" w:hAnsi="仿宋" w:eastAsia="仿宋" w:cs="仿宋"/>
          <w:sz w:val="24"/>
          <w:szCs w:val="21"/>
          <w:u w:val="single"/>
          <w:lang w:val="en-US" w:eastAsia="zh-CN"/>
        </w:rPr>
        <w:t xml:space="preserve">            </w:t>
      </w:r>
      <w:r>
        <w:rPr>
          <w:rFonts w:hint="eastAsia" w:ascii="仿宋" w:hAnsi="仿宋" w:eastAsia="仿宋" w:cs="仿宋"/>
          <w:sz w:val="24"/>
          <w:szCs w:val="21"/>
          <w:u w:val="single"/>
        </w:rPr>
        <w:t>：</w:t>
      </w:r>
      <w:r>
        <w:rPr>
          <w:rFonts w:hint="eastAsia" w:ascii="仿宋" w:hAnsi="仿宋" w:eastAsia="仿宋" w:cs="仿宋"/>
          <w:sz w:val="24"/>
          <w:szCs w:val="21"/>
          <w:u w:val="single"/>
          <w:lang w:val="en-US" w:eastAsia="zh-CN"/>
        </w:rPr>
        <w:t xml:space="preserve">                    </w:t>
      </w:r>
      <w:r>
        <w:rPr>
          <w:rFonts w:hint="eastAsia" w:ascii="仿宋" w:hAnsi="仿宋" w:eastAsia="仿宋" w:cs="仿宋"/>
          <w:sz w:val="24"/>
          <w:szCs w:val="21"/>
          <w:lang w:val="en-US" w:eastAsia="zh-CN"/>
        </w:rPr>
        <w:t xml:space="preserve">     </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乙方保证其所提供的产品为相应品牌下的正宗产品，不属假冒伪劣或不合格商品。乙方对所提供的产品质量负责，承担因质量问题所造成的一切损失，包括但不限于对甲方或第三方造成的财产及人身损害。</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第五条 乙方应当提供主管部门出具的证明文件(或者批准证书)，因文件不全而导致物的所有权不能及时转移给甲方的，乙方应承担违约责任。</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第六条 交货时间：</w:t>
      </w:r>
      <w:r>
        <w:rPr>
          <w:rFonts w:hint="eastAsia" w:ascii="仿宋" w:hAnsi="仿宋" w:eastAsia="仿宋" w:cs="仿宋"/>
          <w:sz w:val="24"/>
          <w:szCs w:val="21"/>
          <w:u w:val="single"/>
        </w:rPr>
        <w:t xml:space="preserve">   </w:t>
      </w:r>
      <w:r>
        <w:rPr>
          <w:rFonts w:hint="eastAsia" w:ascii="仿宋" w:hAnsi="仿宋" w:eastAsia="仿宋" w:cs="仿宋"/>
          <w:sz w:val="24"/>
          <w:szCs w:val="21"/>
          <w:u w:val="single"/>
          <w:lang w:val="en-US" w:eastAsia="zh-CN"/>
        </w:rPr>
        <w:t xml:space="preserve">              。</w:t>
      </w:r>
      <w:r>
        <w:rPr>
          <w:rFonts w:hint="eastAsia" w:ascii="仿宋" w:hAnsi="仿宋" w:eastAsia="仿宋" w:cs="仿宋"/>
          <w:sz w:val="24"/>
          <w:szCs w:val="21"/>
          <w:u w:val="single"/>
        </w:rPr>
        <w:t xml:space="preserve">                       </w:t>
      </w:r>
      <w:r>
        <w:rPr>
          <w:rFonts w:hint="eastAsia" w:ascii="仿宋" w:hAnsi="仿宋" w:eastAsia="仿宋" w:cs="仿宋"/>
          <w:sz w:val="24"/>
          <w:szCs w:val="21"/>
        </w:rPr>
        <w:t xml:space="preserve">                           </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第七条 价款支付时间、方式</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7．1付款时间与付款方式，除双方另有书面协议外，应于甲方验收乙方货品合格及出具验收文件后，且经甲方收到乙方发票之日起计算。</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7.2</w:t>
      </w:r>
      <w:r>
        <w:rPr>
          <w:rFonts w:hint="eastAsia" w:ascii="仿宋" w:hAnsi="仿宋" w:eastAsia="仿宋" w:cs="仿宋"/>
          <w:sz w:val="24"/>
          <w:szCs w:val="21"/>
        </w:rPr>
        <w:tab/>
      </w:r>
      <w:r>
        <w:rPr>
          <w:rFonts w:hint="eastAsia" w:ascii="仿宋" w:hAnsi="仿宋" w:eastAsia="仿宋" w:cs="仿宋"/>
          <w:sz w:val="24"/>
          <w:szCs w:val="21"/>
        </w:rPr>
        <w:t>如乙方供货存在不合格品或有短缺，且甲方决定不再接受乙方更换的合格品或补足短缺之货品时，则甲方有权自该笔货款付款中减除相应的不合格品或短少货物的款项及因退货而生之运费与相关费用。</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7.3 乙方违反本合同任一约定时，甲方有权在应付货款中扣除乙方因违约而应承担的所有费用与违约金及赔偿金额。</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7.4付款时间和付款方式：</w:t>
      </w:r>
      <w:r>
        <w:rPr>
          <w:rFonts w:hint="eastAsia" w:ascii="仿宋" w:hAnsi="仿宋" w:eastAsia="仿宋" w:cs="仿宋"/>
          <w:sz w:val="24"/>
          <w:szCs w:val="21"/>
          <w:highlight w:val="yellow"/>
          <w:u w:val="single"/>
          <w:lang w:eastAsia="zh-CN"/>
        </w:rPr>
        <w:t>合同确认后预付</w:t>
      </w:r>
      <w:r>
        <w:rPr>
          <w:rFonts w:hint="eastAsia" w:ascii="仿宋" w:hAnsi="仿宋" w:eastAsia="仿宋" w:cs="仿宋"/>
          <w:sz w:val="24"/>
          <w:szCs w:val="21"/>
          <w:highlight w:val="yellow"/>
          <w:u w:val="single"/>
          <w:lang w:val="en-US" w:eastAsia="zh-CN"/>
        </w:rPr>
        <w:t>30%货款，安装验收后支付65%，预留5%质保金于验收1年后付清。</w:t>
      </w:r>
      <w:r>
        <w:rPr>
          <w:rFonts w:hint="eastAsia" w:ascii="仿宋" w:hAnsi="仿宋" w:eastAsia="仿宋" w:cs="仿宋"/>
          <w:sz w:val="24"/>
          <w:szCs w:val="21"/>
          <w:highlight w:val="yellow"/>
          <w:u w:val="single"/>
        </w:rPr>
        <w:t xml:space="preserve"> </w:t>
      </w:r>
      <w:r>
        <w:rPr>
          <w:rFonts w:hint="eastAsia" w:ascii="仿宋" w:hAnsi="仿宋" w:eastAsia="仿宋" w:cs="仿宋"/>
          <w:sz w:val="24"/>
          <w:szCs w:val="21"/>
          <w:highlight w:val="yellow"/>
        </w:rPr>
        <w:t xml:space="preserve">  </w:t>
      </w:r>
      <w:r>
        <w:rPr>
          <w:rFonts w:hint="eastAsia" w:ascii="仿宋" w:hAnsi="仿宋" w:eastAsia="仿宋" w:cs="仿宋"/>
          <w:sz w:val="24"/>
          <w:szCs w:val="21"/>
        </w:rPr>
        <w:t xml:space="preserve">     </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7.5乙方应于收到当期货款前或后三日内向甲方开具正规发票。</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第八条 变更和解除合同</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8.1乙方不得将本合约全部或部分权利或义务移转予第三人。</w:t>
      </w:r>
    </w:p>
    <w:p>
      <w:pPr>
        <w:spacing w:line="360" w:lineRule="exact"/>
        <w:ind w:firstLine="480" w:firstLineChars="200"/>
        <w:rPr>
          <w:rFonts w:hint="eastAsia" w:ascii="仿宋" w:hAnsi="仿宋" w:eastAsia="仿宋" w:cs="仿宋"/>
          <w:sz w:val="24"/>
          <w:szCs w:val="21"/>
          <w:u w:val="single"/>
        </w:rPr>
      </w:pPr>
      <w:r>
        <w:rPr>
          <w:rFonts w:hint="eastAsia" w:ascii="仿宋" w:hAnsi="仿宋" w:eastAsia="仿宋" w:cs="仿宋"/>
          <w:sz w:val="24"/>
          <w:szCs w:val="21"/>
        </w:rPr>
        <w:t xml:space="preserve">8.2  </w:t>
      </w:r>
      <w:r>
        <w:rPr>
          <w:rFonts w:hint="eastAsia" w:ascii="仿宋" w:hAnsi="仿宋" w:eastAsia="仿宋" w:cs="仿宋"/>
          <w:sz w:val="24"/>
          <w:szCs w:val="21"/>
          <w:u w:val="single"/>
        </w:rPr>
        <w:t xml:space="preserve"> </w:t>
      </w:r>
      <w:r>
        <w:rPr>
          <w:rFonts w:hint="eastAsia" w:ascii="仿宋" w:hAnsi="仿宋" w:eastAsia="仿宋" w:cs="仿宋"/>
          <w:sz w:val="24"/>
          <w:szCs w:val="21"/>
          <w:u w:val="single"/>
          <w:lang w:val="en-US" w:eastAsia="zh-CN"/>
        </w:rPr>
        <w:t xml:space="preserve">                                                </w:t>
      </w:r>
      <w:r>
        <w:rPr>
          <w:rFonts w:hint="eastAsia" w:ascii="仿宋" w:hAnsi="仿宋" w:eastAsia="仿宋" w:cs="仿宋"/>
          <w:sz w:val="24"/>
          <w:szCs w:val="21"/>
          <w:u w:val="single"/>
          <w:lang w:eastAsia="zh-CN"/>
        </w:rPr>
        <w:t>。</w:t>
      </w:r>
      <w:r>
        <w:rPr>
          <w:rFonts w:hint="eastAsia" w:ascii="仿宋" w:hAnsi="仿宋" w:eastAsia="仿宋" w:cs="仿宋"/>
          <w:sz w:val="24"/>
          <w:szCs w:val="21"/>
          <w:u w:val="single"/>
        </w:rPr>
        <w:t xml:space="preserve"> </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 xml:space="preserve">                                                          </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 xml:space="preserve">   第九条 不可抗力</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由于不可抗力，致使直接影响合同的履行或不能按约定条件履行时。遇有上述不可抗力的一方，应立即以书面形式通知另一方，并应在15天内，提供不可抗力的详情及合同不能履行、部分不能履行或者需要延期履行的理由的有效证明文件。此项证明文件应由不可抗力发生地区的公证机关出具，按其对合同履行的影响程度，由双方协商决定有关本合同履行的相关事宜。遇有不可抗力的一方在三十天内仍不能履行合同，另一方可以解除合同，双方另有约定除外。</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第十条 违约责任</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甲方违约责任：若甲方未按约定付款，每逾期一日，按未付款金额以银行同期贷款利率计算违约金。</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乙方违约责任：</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1、乙方逾期交货或未支付发票，每逾期一日，按未交付货物金额以银行同期贷款利率向甲方偿付逾期交货的违约金，并承担甲方因此所受的损失。损失应当相当于违约所造成的直接和间接损失，包括合同履行后可以获得之利益。</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2、如乙方违反本合同或订单所要求之质量，致所提供之货物有瑕疵或其它质量问题时，甲方除得依本合同相关条款主张权利外，并有权要求乙方支付该笔货品订单合同总价的百分之   叁   的违约金。</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3、乙方逾期交付发票的，按照逾期未交付发票的金额的1%向甲方支付违约金。</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第十一条 争端解决</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甲乙双方因合同的解释或履行发生争议时，首先应通过友好协商解决；协商不成的，任何一方均可应向需方所在地有管辖权的人民法院提请诉讼。</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第十二条 本合同自双方当事人签字盖章后生效。</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第十三条 本合同一式四份，甲乙双方各执两份，具有同等效力。</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第十四条 本合同未尽事宜按照双方协商，另立补充协议，补充协议与本合同具有同等法律效力。</w:t>
      </w:r>
    </w:p>
    <w:p>
      <w:pPr>
        <w:spacing w:line="360" w:lineRule="exact"/>
        <w:ind w:firstLine="480" w:firstLineChars="200"/>
        <w:rPr>
          <w:rFonts w:hint="eastAsia" w:ascii="仿宋" w:hAnsi="仿宋" w:eastAsia="仿宋" w:cs="仿宋"/>
          <w:sz w:val="24"/>
          <w:szCs w:val="21"/>
        </w:rPr>
      </w:pPr>
      <w:r>
        <w:rPr>
          <w:rFonts w:hint="eastAsia" w:ascii="仿宋" w:hAnsi="仿宋" w:eastAsia="仿宋" w:cs="仿宋"/>
          <w:sz w:val="24"/>
          <w:szCs w:val="21"/>
        </w:rPr>
        <w:t>第十五条 其他约定事项</w:t>
      </w:r>
      <w:r>
        <w:rPr>
          <w:rFonts w:hint="eastAsia" w:ascii="仿宋" w:hAnsi="仿宋" w:eastAsia="仿宋" w:cs="仿宋"/>
          <w:sz w:val="24"/>
          <w:szCs w:val="21"/>
          <w:u w:val="single"/>
        </w:rPr>
        <w:t>：</w:t>
      </w:r>
      <w:r>
        <w:rPr>
          <w:rFonts w:hint="eastAsia" w:ascii="仿宋" w:hAnsi="仿宋" w:eastAsia="仿宋" w:cs="仿宋"/>
          <w:sz w:val="24"/>
          <w:szCs w:val="21"/>
          <w:u w:val="single"/>
          <w:lang w:val="en-US" w:eastAsia="zh-CN"/>
        </w:rPr>
        <w:t xml:space="preserve">                                           </w:t>
      </w:r>
      <w:r>
        <w:rPr>
          <w:rFonts w:hint="eastAsia" w:ascii="仿宋" w:hAnsi="仿宋" w:eastAsia="仿宋" w:cs="仿宋"/>
          <w:sz w:val="24"/>
          <w:szCs w:val="21"/>
          <w:u w:val="single"/>
          <w:lang w:eastAsia="zh-CN"/>
        </w:rPr>
        <w:t>。</w:t>
      </w:r>
      <w:r>
        <w:rPr>
          <w:rFonts w:hint="eastAsia" w:ascii="仿宋" w:hAnsi="仿宋" w:eastAsia="仿宋" w:cs="仿宋"/>
          <w:sz w:val="24"/>
          <w:szCs w:val="21"/>
          <w:u w:val="single"/>
        </w:rPr>
        <w:t xml:space="preserve">   </w:t>
      </w:r>
      <w:r>
        <w:rPr>
          <w:rFonts w:hint="eastAsia" w:ascii="仿宋" w:hAnsi="仿宋" w:eastAsia="仿宋" w:cs="仿宋"/>
          <w:sz w:val="24"/>
          <w:szCs w:val="21"/>
        </w:rPr>
        <w:t xml:space="preserve">  </w:t>
      </w:r>
    </w:p>
    <w:p>
      <w:pPr>
        <w:spacing w:line="360" w:lineRule="exact"/>
        <w:ind w:firstLine="480" w:firstLineChars="200"/>
        <w:rPr>
          <w:rFonts w:hint="eastAsia" w:ascii="宋体" w:hAnsi="宋体"/>
          <w:sz w:val="24"/>
          <w:szCs w:val="21"/>
        </w:rPr>
      </w:pPr>
      <w:r>
        <w:rPr>
          <w:rFonts w:hint="eastAsia" w:ascii="仿宋" w:hAnsi="仿宋" w:eastAsia="仿宋" w:cs="仿宋"/>
          <w:sz w:val="24"/>
          <w:szCs w:val="21"/>
        </w:rPr>
        <w:t xml:space="preserve">       </w:t>
      </w:r>
      <w:r>
        <w:rPr>
          <w:rFonts w:hint="eastAsia" w:ascii="宋体" w:hAnsi="宋体"/>
          <w:sz w:val="24"/>
          <w:szCs w:val="21"/>
        </w:rPr>
        <w:t xml:space="preserve">                                  </w:t>
      </w:r>
    </w:p>
    <w:p>
      <w:pPr>
        <w:spacing w:line="360" w:lineRule="exact"/>
        <w:ind w:firstLine="480" w:firstLineChars="200"/>
        <w:rPr>
          <w:rFonts w:hint="eastAsia" w:ascii="宋体" w:hAnsi="宋体"/>
          <w:sz w:val="24"/>
          <w:szCs w:val="21"/>
        </w:rPr>
      </w:pPr>
    </w:p>
    <w:p>
      <w:pPr>
        <w:spacing w:line="360" w:lineRule="exact"/>
        <w:ind w:firstLine="480" w:firstLineChars="200"/>
        <w:rPr>
          <w:rFonts w:hint="eastAsia" w:ascii="宋体" w:hAnsi="宋体"/>
          <w:sz w:val="24"/>
          <w:szCs w:val="21"/>
        </w:rPr>
      </w:pPr>
    </w:p>
    <w:p>
      <w:pPr>
        <w:pStyle w:val="19"/>
        <w:jc w:val="center"/>
        <w:rPr>
          <w:rFonts w:hint="eastAsia" w:ascii="仿宋" w:hAnsi="仿宋" w:eastAsia="仿宋" w:cs="仿宋"/>
        </w:rPr>
      </w:pPr>
      <w:bookmarkStart w:id="5" w:name="_Toc6627"/>
      <w:bookmarkStart w:id="6" w:name="_Toc10344"/>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章、投标文件封面格式</w:t>
      </w:r>
      <w:bookmarkEnd w:id="5"/>
      <w:bookmarkEnd w:id="6"/>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658240"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1"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文本框 2" o:spid="_x0000_s1026" o:spt="202" type="#_x0000_t202" style="position:absolute;left:0pt;margin-top:0pt;height:46.5pt;width:96.85pt;mso-position-horizontal:center;z-index:251658240;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CEiSzVAAAABAEAAA8AAAAAAAAAAQAgAAAAIgAAAGRycy9kb3ducmV2LnhtbFBLAQIUABQAAAAI&#10;AIdO4kCkwwX68AEAAOgDAAAOAAAAAAAAAAEAIAAAACQBAABkcnMvZTJvRG9jLnhtbFBLBQYAAAAA&#10;BgAGAFkBAACGBQ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授权</w:t>
      </w:r>
      <w:r>
        <w:rPr>
          <w:rFonts w:hint="eastAsia" w:ascii="仿宋" w:hAnsi="仿宋" w:eastAsia="仿宋" w:cs="仿宋"/>
          <w:color w:val="000000"/>
          <w:sz w:val="28"/>
          <w:szCs w:val="28"/>
        </w:rPr>
        <w:t>代表人或其委托代理人：</w:t>
      </w:r>
      <w:r>
        <w:rPr>
          <w:rFonts w:hint="eastAsia" w:ascii="仿宋" w:hAnsi="仿宋" w:eastAsia="仿宋" w:cs="仿宋"/>
          <w:color w:val="000000"/>
          <w:sz w:val="28"/>
          <w:szCs w:val="28"/>
          <w:u w:val="single"/>
        </w:rPr>
        <w:t xml:space="preserve">                        （签字或盖章）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日期：                 年                 月              日</w:t>
      </w:r>
    </w:p>
    <w:p>
      <w:pPr>
        <w:spacing w:line="360" w:lineRule="auto"/>
        <w:rPr>
          <w:rFonts w:hint="eastAsia" w:ascii="仿宋" w:hAnsi="仿宋" w:eastAsia="仿宋" w:cs="仿宋"/>
        </w:rPr>
      </w:pPr>
      <w:r>
        <w:rPr>
          <w:rFonts w:hint="eastAsia" w:ascii="仿宋" w:hAnsi="仿宋" w:eastAsia="仿宋" w:cs="仿宋"/>
          <w:b/>
          <w:color w:val="000000"/>
          <w:sz w:val="28"/>
          <w:szCs w:val="28"/>
        </w:rPr>
        <w:br w:type="page"/>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b/>
          <w:color w:val="000000"/>
          <w:sz w:val="44"/>
          <w:szCs w:val="44"/>
        </w:rPr>
      </w:pPr>
      <w:r>
        <w:rPr>
          <w:rFonts w:hint="eastAsia" w:ascii="仿宋" w:hAnsi="仿宋" w:eastAsia="仿宋" w:cs="仿宋"/>
          <w:b/>
          <w:color w:val="000000"/>
          <w:sz w:val="44"/>
          <w:szCs w:val="44"/>
        </w:rPr>
        <w:t>(商务</w:t>
      </w:r>
      <w:r>
        <w:rPr>
          <w:rFonts w:hint="eastAsia" w:ascii="仿宋" w:hAnsi="仿宋" w:eastAsia="仿宋" w:cs="仿宋"/>
          <w:b/>
          <w:color w:val="000000"/>
          <w:sz w:val="44"/>
          <w:szCs w:val="44"/>
          <w:lang w:eastAsia="zh-CN"/>
        </w:rPr>
        <w:t>标</w:t>
      </w:r>
      <w:r>
        <w:rPr>
          <w:rFonts w:hint="eastAsia" w:ascii="仿宋" w:hAnsi="仿宋" w:eastAsia="仿宋" w:cs="仿宋"/>
          <w:b/>
          <w:color w:val="000000"/>
          <w:sz w:val="44"/>
          <w:szCs w:val="44"/>
        </w:rPr>
        <w:t>)</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pStyle w:val="19"/>
        <w:jc w:val="center"/>
        <w:rPr>
          <w:rFonts w:hint="eastAsia" w:ascii="仿宋" w:hAnsi="仿宋" w:eastAsia="仿宋" w:cs="仿宋"/>
          <w:lang w:eastAsia="zh-CN"/>
        </w:rPr>
      </w:pPr>
      <w:bookmarkStart w:id="7" w:name="_Toc6805"/>
      <w:r>
        <w:rPr>
          <w:rFonts w:hint="eastAsia" w:ascii="仿宋" w:hAnsi="仿宋" w:eastAsia="仿宋" w:cs="仿宋"/>
          <w:lang w:eastAsia="zh-CN"/>
        </w:rPr>
        <w:t>第五章、附件</w:t>
      </w:r>
      <w:bookmarkEnd w:id="7"/>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Lines="50" w:afterLines="50" w:line="360" w:lineRule="auto"/>
        <w:jc w:val="left"/>
        <w:rPr>
          <w:rFonts w:hint="eastAsia" w:ascii="仿宋" w:hAnsi="仿宋" w:eastAsia="仿宋" w:cs="仿宋"/>
          <w:bCs/>
          <w:szCs w:val="21"/>
          <w:u w:val="single"/>
          <w:lang w:eastAsia="zh-CN"/>
        </w:rPr>
      </w:pPr>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书香湖西店五、六层客房家具采购项目</w:t>
      </w:r>
      <w:r>
        <w:rPr>
          <w:rFonts w:hint="eastAsia" w:ascii="仿宋" w:hAnsi="仿宋" w:eastAsia="仿宋" w:cs="仿宋"/>
          <w:color w:val="000000"/>
          <w:sz w:val="24"/>
          <w:szCs w:val="24"/>
        </w:rPr>
        <w:t>”招标文件的要求，我公司有意投标，现提交投标文件正本1份，副本</w:t>
      </w:r>
      <w:r>
        <w:rPr>
          <w:rFonts w:hint="eastAsia" w:ascii="仿宋" w:hAnsi="仿宋" w:eastAsia="仿宋" w:cs="仿宋"/>
          <w:color w:val="000000"/>
          <w:sz w:val="24"/>
          <w:szCs w:val="24"/>
          <w:lang w:val="en-US" w:eastAsia="zh-CN"/>
        </w:rPr>
        <w:t>1</w:t>
      </w:r>
      <w:r>
        <w:rPr>
          <w:rFonts w:hint="eastAsia" w:ascii="仿宋" w:hAnsi="仿宋" w:eastAsia="仿宋" w:cs="仿宋"/>
          <w:color w:val="000000"/>
          <w:sz w:val="24"/>
          <w:szCs w:val="24"/>
        </w:rPr>
        <w:t>份。投标文件包括：</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 在全面研究了贵公司的招标文件后，我们愿意按总价:       元（人民币大写：                    ）的报价参与投标，此报价按照招标文件的要求，已包含我公司进行音响设备采购项目的实施、培训、辅导所发生的全部费用。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w:t>
      </w:r>
      <w:r>
        <w:rPr>
          <w:rFonts w:hint="eastAsia" w:ascii="仿宋" w:hAnsi="仿宋" w:eastAsia="仿宋" w:cs="仿宋"/>
          <w:color w:val="000000"/>
          <w:sz w:val="24"/>
          <w:szCs w:val="24"/>
          <w:lang w:eastAsia="zh-CN"/>
        </w:rPr>
        <w:t>履行合同</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书香湖西店五、六层客房家具采购项目</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书香湖西店五、六层客房家具采购项目</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合同》，并严格按照《</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eastAsia="zh-CN"/>
        </w:rPr>
        <w:t>合同</w:t>
      </w:r>
      <w:r>
        <w:rPr>
          <w:rFonts w:hint="eastAsia" w:ascii="仿宋" w:hAnsi="仿宋" w:eastAsia="仿宋" w:cs="仿宋"/>
          <w:color w:val="000000"/>
          <w:sz w:val="24"/>
          <w:szCs w:val="24"/>
        </w:rPr>
        <w:t>》和我公司本次投标的全部内容履行义务。若出现我公司违约或由于我公司</w:t>
      </w:r>
      <w:bookmarkStart w:id="8" w:name="_GoBack"/>
      <w:bookmarkEnd w:id="8"/>
      <w:r>
        <w:rPr>
          <w:rFonts w:hint="eastAsia" w:ascii="仿宋" w:hAnsi="仿宋" w:eastAsia="仿宋" w:cs="仿宋"/>
          <w:color w:val="000000"/>
          <w:sz w:val="24"/>
          <w:szCs w:val="24"/>
        </w:rPr>
        <w:t>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附件3</w:t>
      </w:r>
    </w:p>
    <w:p>
      <w:pPr>
        <w:rPr>
          <w:rFonts w:hint="eastAsia" w:ascii="仿宋" w:hAnsi="仿宋" w:eastAsia="仿宋" w:cs="仿宋"/>
          <w:color w:val="000000"/>
          <w:szCs w:val="21"/>
        </w:rPr>
      </w:pPr>
    </w:p>
    <w:p>
      <w:pPr>
        <w:jc w:val="center"/>
        <w:rPr>
          <w:rFonts w:hint="eastAsia" w:ascii="仿宋" w:hAnsi="仿宋" w:eastAsia="仿宋" w:cs="仿宋"/>
          <w:b/>
          <w:szCs w:val="21"/>
          <w:lang w:eastAsia="zh-CN"/>
        </w:rPr>
      </w:pP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jc w:val="left"/>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2019年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2019年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eastAsia="zh-CN"/>
        </w:rPr>
        <w:t>书香湖西店五、六层客房家具采购项目</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spacing w:line="360" w:lineRule="auto"/>
        <w:rPr>
          <w:rFonts w:hint="eastAsia" w:ascii="仿宋" w:hAnsi="仿宋" w:eastAsia="仿宋" w:cs="仿宋"/>
          <w:color w:val="000000"/>
          <w:sz w:val="24"/>
          <w:szCs w:val="24"/>
        </w:rPr>
      </w:pPr>
    </w:p>
    <w:p>
      <w:pPr>
        <w:rPr>
          <w:rFonts w:hint="eastAsia" w:ascii="仿宋" w:hAnsi="仿宋" w:eastAsia="仿宋" w:cs="仿宋"/>
          <w:szCs w:val="21"/>
        </w:rPr>
      </w:pPr>
      <w:r>
        <w:rPr>
          <w:rFonts w:hint="eastAsia" w:ascii="仿宋" w:hAnsi="仿宋" w:eastAsia="仿宋" w:cs="仿宋"/>
          <w:szCs w:val="21"/>
        </w:rPr>
        <w:br w:type="page"/>
      </w:r>
    </w:p>
    <w:p>
      <w:pPr>
        <w:rPr>
          <w:rFonts w:hint="eastAsia"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lang w:val="en-US" w:eastAsia="zh-CN"/>
        </w:rPr>
        <w:t>5：报价清单模板</w:t>
      </w:r>
    </w:p>
    <w:tbl>
      <w:tblPr>
        <w:tblStyle w:val="20"/>
        <w:tblpPr w:leftFromText="180" w:rightFromText="180" w:vertAnchor="text" w:horzAnchor="page" w:tblpX="438" w:tblpY="204"/>
        <w:tblOverlap w:val="never"/>
        <w:tblW w:w="112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07"/>
        <w:gridCol w:w="873"/>
        <w:gridCol w:w="2460"/>
        <w:gridCol w:w="1341"/>
        <w:gridCol w:w="543"/>
        <w:gridCol w:w="1607"/>
        <w:gridCol w:w="1146"/>
        <w:gridCol w:w="818"/>
        <w:gridCol w:w="845"/>
        <w:gridCol w:w="10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楷体" w:hAnsi="楷体" w:eastAsia="楷体" w:cs="楷体"/>
                <w:i w:val="0"/>
                <w:color w:val="000000"/>
                <w:sz w:val="20"/>
                <w:szCs w:val="20"/>
                <w:u w:val="none"/>
              </w:rPr>
            </w:pPr>
            <w:r>
              <w:rPr>
                <w:rFonts w:hint="eastAsia" w:ascii="楷体" w:hAnsi="楷体" w:eastAsia="楷体" w:cs="楷体"/>
                <w:i w:val="0"/>
                <w:color w:val="000000"/>
                <w:kern w:val="0"/>
                <w:sz w:val="20"/>
                <w:szCs w:val="20"/>
                <w:u w:val="none"/>
                <w:lang w:val="en-US" w:eastAsia="zh-CN" w:bidi="ar"/>
              </w:rPr>
              <w:t>序号</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名称</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图片</w:t>
            </w: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规格</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数量</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材料颜色</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备注</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 xml:space="preserve">单位 </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kern w:val="0"/>
                <w:sz w:val="20"/>
                <w:szCs w:val="20"/>
                <w:highlight w:val="yellow"/>
                <w:u w:val="none"/>
                <w:lang w:val="en-US" w:eastAsia="zh-CN" w:bidi="ar"/>
              </w:rPr>
            </w:pPr>
            <w:r>
              <w:rPr>
                <w:rFonts w:hint="eastAsia" w:ascii="宋体" w:hAnsi="宋体" w:eastAsia="宋体" w:cs="宋体"/>
                <w:b/>
                <w:i w:val="0"/>
                <w:color w:val="000000"/>
                <w:kern w:val="0"/>
                <w:sz w:val="20"/>
                <w:szCs w:val="20"/>
                <w:highlight w:val="yellow"/>
                <w:u w:val="none"/>
                <w:lang w:val="en-US" w:eastAsia="zh-CN" w:bidi="ar"/>
              </w:rPr>
              <w:t>单价</w:t>
            </w:r>
          </w:p>
          <w:p>
            <w:pPr>
              <w:keepNext w:val="0"/>
              <w:keepLines w:val="0"/>
              <w:widowControl/>
              <w:suppressLineNumbers w:val="0"/>
              <w:jc w:val="center"/>
              <w:textAlignment w:val="center"/>
              <w:rPr>
                <w:rFonts w:hint="eastAsia" w:ascii="宋体" w:hAnsi="宋体" w:eastAsia="宋体" w:cs="宋体"/>
                <w:b/>
                <w:i w:val="0"/>
                <w:color w:val="000000"/>
                <w:kern w:val="0"/>
                <w:sz w:val="20"/>
                <w:szCs w:val="20"/>
                <w:u w:val="none"/>
                <w:lang w:val="en-US" w:eastAsia="zh-CN" w:bidi="ar"/>
              </w:rPr>
            </w:pPr>
            <w:r>
              <w:rPr>
                <w:rFonts w:hint="eastAsia" w:ascii="宋体" w:hAnsi="宋体" w:cs="宋体"/>
                <w:b/>
                <w:i w:val="0"/>
                <w:color w:val="000000"/>
                <w:kern w:val="0"/>
                <w:sz w:val="20"/>
                <w:szCs w:val="20"/>
                <w:highlight w:val="yellow"/>
                <w:u w:val="none"/>
                <w:lang w:val="en-US" w:eastAsia="zh-CN" w:bidi="ar"/>
              </w:rPr>
              <w:t>（含税？%）</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r>
              <w:rPr>
                <w:rFonts w:hint="eastAsia" w:ascii="宋体" w:hAnsi="宋体" w:eastAsia="宋体" w:cs="宋体"/>
                <w:b/>
                <w:i w:val="0"/>
                <w:color w:val="000000"/>
                <w:kern w:val="0"/>
                <w:sz w:val="20"/>
                <w:szCs w:val="20"/>
                <w:u w:val="none"/>
                <w:lang w:val="en-US" w:eastAsia="zh-CN" w:bidi="ar"/>
              </w:rPr>
              <w:t>合计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401"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1</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床</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drawing>
                <wp:inline distT="0" distB="0" distL="114300" distR="114300">
                  <wp:extent cx="981075" cy="1190625"/>
                  <wp:effectExtent l="0" t="0" r="9525" b="9525"/>
                  <wp:docPr id="8"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IMG_256"/>
                          <pic:cNvPicPr>
                            <a:picLocks noChangeAspect="1"/>
                          </pic:cNvPicPr>
                        </pic:nvPicPr>
                        <pic:blipFill>
                          <a:blip r:embed="rId5"/>
                          <a:stretch>
                            <a:fillRect/>
                          </a:stretch>
                        </pic:blipFill>
                        <pic:spPr>
                          <a:xfrm>
                            <a:off x="0" y="0"/>
                            <a:ext cx="981075" cy="1190625"/>
                          </a:xfrm>
                          <a:prstGeom prst="rect">
                            <a:avLst/>
                          </a:prstGeom>
                          <a:noFill/>
                          <a:ln w="9525">
                            <a:noFill/>
                          </a:ln>
                        </pic:spPr>
                      </pic:pic>
                    </a:graphicData>
                  </a:graphic>
                </wp:inline>
              </w:drawing>
            </w: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1800*2000*320</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14</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sz w:val="20"/>
                <w:szCs w:val="20"/>
                <w:u w:val="none"/>
              </w:rPr>
              <w:t>框架多层板制作，布艺软包</w:t>
            </w:r>
          </w:p>
          <w:p>
            <w:pPr>
              <w:keepNext w:val="0"/>
              <w:keepLines w:val="0"/>
              <w:widowControl/>
              <w:suppressLineNumbers w:val="0"/>
              <w:jc w:val="center"/>
              <w:textAlignment w:val="center"/>
              <w:rPr>
                <w:rFonts w:hint="eastAsia" w:ascii="楷体" w:hAnsi="楷体" w:eastAsia="楷体" w:cs="楷体"/>
                <w:b/>
                <w:i w:val="0"/>
                <w:color w:val="000000"/>
                <w:sz w:val="20"/>
                <w:szCs w:val="20"/>
                <w:u w:val="none"/>
                <w:lang w:val="en-US" w:eastAsia="zh-CN"/>
              </w:rPr>
            </w:pPr>
            <w:r>
              <w:rPr>
                <w:rFonts w:hint="eastAsia" w:ascii="楷体" w:hAnsi="楷体" w:eastAsia="楷体" w:cs="楷体"/>
                <w:b/>
                <w:i w:val="0"/>
                <w:color w:val="000000"/>
                <w:sz w:val="20"/>
                <w:szCs w:val="20"/>
                <w:u w:val="none"/>
                <w:lang w:eastAsia="zh-CN"/>
              </w:rPr>
              <w:t>（</w:t>
            </w:r>
            <w:r>
              <w:rPr>
                <w:rFonts w:hint="eastAsia" w:ascii="楷体" w:hAnsi="楷体" w:eastAsia="楷体" w:cs="楷体"/>
                <w:b/>
                <w:i w:val="0"/>
                <w:color w:val="000000"/>
                <w:sz w:val="20"/>
                <w:szCs w:val="20"/>
                <w:highlight w:val="darkCyan"/>
                <w:u w:val="none"/>
                <w:lang w:eastAsia="zh-CN"/>
              </w:rPr>
              <w:t>以现场实物为准）</w:t>
            </w:r>
            <w:r>
              <w:rPr>
                <w:rFonts w:hint="eastAsia" w:ascii="楷体" w:hAnsi="楷体" w:eastAsia="楷体" w:cs="楷体"/>
                <w:b/>
                <w:i w:val="0"/>
                <w:color w:val="000000"/>
                <w:sz w:val="20"/>
                <w:szCs w:val="20"/>
                <w:highlight w:val="darkCyan"/>
                <w:u w:val="none"/>
                <w:lang w:val="en-US" w:eastAsia="zh-CN"/>
              </w:rPr>
              <w:t xml:space="preserve"> </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靠背不要加藤条，油漆颜色和框架一样，床两边和床尾做到底不留空隙</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件</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401"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2</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床头柜</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drawing>
                <wp:inline distT="0" distB="0" distL="114300" distR="114300">
                  <wp:extent cx="990600" cy="1104900"/>
                  <wp:effectExtent l="0" t="0" r="0" b="0"/>
                  <wp:docPr id="9"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descr="IMG_257"/>
                          <pic:cNvPicPr>
                            <a:picLocks noChangeAspect="1"/>
                          </pic:cNvPicPr>
                        </pic:nvPicPr>
                        <pic:blipFill>
                          <a:blip r:embed="rId6"/>
                          <a:stretch>
                            <a:fillRect/>
                          </a:stretch>
                        </pic:blipFill>
                        <pic:spPr>
                          <a:xfrm>
                            <a:off x="0" y="0"/>
                            <a:ext cx="990600" cy="1104900"/>
                          </a:xfrm>
                          <a:prstGeom prst="rect">
                            <a:avLst/>
                          </a:prstGeom>
                          <a:noFill/>
                          <a:ln w="9525">
                            <a:noFill/>
                          </a:ln>
                        </pic:spPr>
                      </pic:pic>
                    </a:graphicData>
                  </a:graphic>
                </wp:inline>
              </w:drawing>
            </w: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500*450深*550高</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28</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abs>
                <w:tab w:val="left" w:pos="410"/>
              </w:tabs>
              <w:jc w:val="left"/>
              <w:textAlignment w:val="center"/>
              <w:rPr>
                <w:rFonts w:hint="eastAsia" w:ascii="楷体" w:hAnsi="楷体" w:eastAsia="楷体" w:cs="楷体"/>
                <w:b/>
                <w:i w:val="0"/>
                <w:color w:val="000000"/>
                <w:sz w:val="20"/>
                <w:szCs w:val="20"/>
                <w:u w:val="none"/>
                <w:lang w:eastAsia="zh-CN"/>
              </w:rPr>
            </w:pPr>
            <w:r>
              <w:rPr>
                <w:rFonts w:hint="eastAsia" w:ascii="楷体" w:hAnsi="楷体" w:eastAsia="楷体" w:cs="楷体"/>
                <w:b/>
                <w:i w:val="0"/>
                <w:color w:val="000000"/>
                <w:sz w:val="20"/>
                <w:szCs w:val="20"/>
                <w:u w:val="none"/>
                <w:lang w:eastAsia="zh-CN"/>
              </w:rPr>
              <w:tab/>
            </w:r>
            <w:r>
              <w:rPr>
                <w:rFonts w:hint="eastAsia" w:ascii="楷体" w:hAnsi="楷体" w:eastAsia="楷体" w:cs="楷体"/>
                <w:b/>
                <w:i w:val="0"/>
                <w:color w:val="000000"/>
                <w:sz w:val="20"/>
                <w:szCs w:val="20"/>
                <w:u w:val="none"/>
              </w:rPr>
              <w:t>多层板制作</w:t>
            </w:r>
            <w:r>
              <w:rPr>
                <w:rFonts w:hint="eastAsia" w:ascii="楷体" w:hAnsi="楷体" w:eastAsia="楷体" w:cs="楷体"/>
                <w:b/>
                <w:i w:val="0"/>
                <w:color w:val="000000"/>
                <w:sz w:val="20"/>
                <w:szCs w:val="20"/>
                <w:u w:val="none"/>
                <w:lang w:eastAsia="zh-CN"/>
              </w:rPr>
              <w:t>，铁刀木木皮饰面，油漆做开放漆五分光工艺（以现场实物为准）</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床头柜后背放空，不要封板</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件</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91"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3</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沙发</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drawing>
                <wp:inline distT="0" distB="0" distL="114300" distR="114300">
                  <wp:extent cx="1390650" cy="714375"/>
                  <wp:effectExtent l="0" t="0" r="0" b="9525"/>
                  <wp:docPr id="7"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descr="IMG_258"/>
                          <pic:cNvPicPr>
                            <a:picLocks noChangeAspect="1"/>
                          </pic:cNvPicPr>
                        </pic:nvPicPr>
                        <pic:blipFill>
                          <a:blip r:embed="rId7"/>
                          <a:stretch>
                            <a:fillRect/>
                          </a:stretch>
                        </pic:blipFill>
                        <pic:spPr>
                          <a:xfrm>
                            <a:off x="0" y="0"/>
                            <a:ext cx="1390650" cy="714375"/>
                          </a:xfrm>
                          <a:prstGeom prst="rect">
                            <a:avLst/>
                          </a:prstGeom>
                          <a:noFill/>
                          <a:ln w="9525">
                            <a:noFill/>
                          </a:ln>
                        </pic:spPr>
                      </pic:pic>
                    </a:graphicData>
                  </a:graphic>
                </wp:inline>
              </w:drawing>
            </w:r>
            <w:r>
              <w:rPr>
                <w:rFonts w:hint="eastAsia" w:ascii="楷体" w:hAnsi="楷体" w:eastAsia="楷体" w:cs="楷体"/>
                <w:b/>
                <w:i w:val="0"/>
                <w:color w:val="000000"/>
                <w:kern w:val="0"/>
                <w:sz w:val="20"/>
                <w:szCs w:val="20"/>
                <w:u w:val="none"/>
                <w:lang w:val="en-US" w:eastAsia="zh-CN" w:bidi="ar"/>
              </w:rPr>
              <w:drawing>
                <wp:inline distT="0" distB="0" distL="114300" distR="114300">
                  <wp:extent cx="1543050" cy="704850"/>
                  <wp:effectExtent l="0" t="0" r="0" b="0"/>
                  <wp:docPr id="10"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 descr="IMG_259"/>
                          <pic:cNvPicPr>
                            <a:picLocks noChangeAspect="1"/>
                          </pic:cNvPicPr>
                        </pic:nvPicPr>
                        <pic:blipFill>
                          <a:blip r:embed="rId8"/>
                          <a:stretch>
                            <a:fillRect/>
                          </a:stretch>
                        </pic:blipFill>
                        <pic:spPr>
                          <a:xfrm>
                            <a:off x="0" y="0"/>
                            <a:ext cx="1543050" cy="704850"/>
                          </a:xfrm>
                          <a:prstGeom prst="rect">
                            <a:avLst/>
                          </a:prstGeom>
                          <a:noFill/>
                          <a:ln w="9525">
                            <a:noFill/>
                          </a:ln>
                        </pic:spPr>
                      </pic:pic>
                    </a:graphicData>
                  </a:graphic>
                </wp:inline>
              </w:drawing>
            </w: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1700*700*660</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14</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abs>
                <w:tab w:val="left" w:pos="491"/>
              </w:tabs>
              <w:jc w:val="left"/>
              <w:textAlignment w:val="center"/>
              <w:rPr>
                <w:rFonts w:hint="eastAsia" w:ascii="楷体" w:hAnsi="楷体" w:eastAsia="楷体" w:cs="楷体"/>
                <w:b/>
                <w:i w:val="0"/>
                <w:color w:val="000000"/>
                <w:sz w:val="20"/>
                <w:szCs w:val="20"/>
                <w:u w:val="none"/>
                <w:lang w:eastAsia="zh-CN"/>
              </w:rPr>
            </w:pPr>
            <w:r>
              <w:rPr>
                <w:rFonts w:hint="eastAsia" w:ascii="楷体" w:hAnsi="楷体" w:eastAsia="楷体" w:cs="楷体"/>
                <w:b/>
                <w:i w:val="0"/>
                <w:color w:val="000000"/>
                <w:sz w:val="20"/>
                <w:szCs w:val="20"/>
                <w:u w:val="none"/>
                <w:lang w:eastAsia="zh-CN"/>
              </w:rPr>
              <w:tab/>
            </w:r>
            <w:r>
              <w:rPr>
                <w:rFonts w:hint="eastAsia" w:ascii="楷体" w:hAnsi="楷体" w:eastAsia="楷体" w:cs="楷体"/>
                <w:b/>
                <w:i w:val="0"/>
                <w:color w:val="000000"/>
                <w:sz w:val="20"/>
                <w:szCs w:val="20"/>
                <w:u w:val="none"/>
                <w:lang w:eastAsia="zh-CN"/>
              </w:rPr>
              <w:t>实木制作，油漆做开放漆五分光工艺，其他布艺软包</w:t>
            </w:r>
          </w:p>
          <w:p>
            <w:pPr>
              <w:keepNext w:val="0"/>
              <w:keepLines w:val="0"/>
              <w:widowControl/>
              <w:suppressLineNumbers w:val="0"/>
              <w:tabs>
                <w:tab w:val="left" w:pos="491"/>
              </w:tabs>
              <w:jc w:val="left"/>
              <w:textAlignment w:val="center"/>
              <w:rPr>
                <w:rFonts w:hint="eastAsia" w:ascii="楷体" w:hAnsi="楷体" w:eastAsia="楷体" w:cs="楷体"/>
                <w:b/>
                <w:i w:val="0"/>
                <w:color w:val="000000"/>
                <w:sz w:val="20"/>
                <w:szCs w:val="20"/>
                <w:u w:val="none"/>
                <w:lang w:eastAsia="zh-CN"/>
              </w:rPr>
            </w:pPr>
            <w:r>
              <w:rPr>
                <w:rFonts w:hint="eastAsia" w:ascii="楷体" w:hAnsi="楷体" w:eastAsia="楷体" w:cs="楷体"/>
                <w:b/>
                <w:i w:val="0"/>
                <w:color w:val="000000"/>
                <w:sz w:val="20"/>
                <w:szCs w:val="20"/>
                <w:u w:val="none"/>
                <w:lang w:eastAsia="zh-CN"/>
              </w:rPr>
              <w:t>（以现场实物为准）</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有转角如右图手绘，左边扶手放书桌，</w:t>
            </w:r>
            <w:r>
              <w:rPr>
                <w:rFonts w:hint="eastAsia" w:ascii="楷体" w:hAnsi="楷体" w:eastAsia="楷体" w:cs="楷体"/>
                <w:b/>
                <w:i w:val="0"/>
                <w:color w:val="000000"/>
                <w:kern w:val="0"/>
                <w:sz w:val="20"/>
                <w:szCs w:val="20"/>
                <w:highlight w:val="yellow"/>
                <w:u w:val="none"/>
                <w:lang w:val="en-US" w:eastAsia="zh-CN" w:bidi="ar"/>
              </w:rPr>
              <w:t>抱枕不含在内</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件</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401"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4</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小茶几</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drawing>
                <wp:inline distT="0" distB="0" distL="114300" distR="114300">
                  <wp:extent cx="1190625" cy="1190625"/>
                  <wp:effectExtent l="0" t="0" r="9525" b="9525"/>
                  <wp:docPr id="6"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IMG_260"/>
                          <pic:cNvPicPr>
                            <a:picLocks noChangeAspect="1"/>
                          </pic:cNvPicPr>
                        </pic:nvPicPr>
                        <pic:blipFill>
                          <a:blip r:embed="rId9"/>
                          <a:stretch>
                            <a:fillRect/>
                          </a:stretch>
                        </pic:blipFill>
                        <pic:spPr>
                          <a:xfrm>
                            <a:off x="0" y="0"/>
                            <a:ext cx="1190625" cy="1190625"/>
                          </a:xfrm>
                          <a:prstGeom prst="rect">
                            <a:avLst/>
                          </a:prstGeom>
                          <a:noFill/>
                          <a:ln w="9525">
                            <a:noFill/>
                          </a:ln>
                        </pic:spPr>
                      </pic:pic>
                    </a:graphicData>
                  </a:graphic>
                </wp:inline>
              </w:drawing>
            </w: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300*450深*550高</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14</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abs>
                <w:tab w:val="left" w:pos="587"/>
              </w:tabs>
              <w:jc w:val="left"/>
              <w:textAlignment w:val="center"/>
              <w:rPr>
                <w:rFonts w:hint="eastAsia" w:ascii="楷体" w:hAnsi="楷体" w:eastAsia="楷体" w:cs="楷体"/>
                <w:b/>
                <w:i w:val="0"/>
                <w:color w:val="000000"/>
                <w:sz w:val="20"/>
                <w:szCs w:val="20"/>
                <w:u w:val="none"/>
                <w:lang w:eastAsia="zh-CN"/>
              </w:rPr>
            </w:pPr>
            <w:r>
              <w:rPr>
                <w:rFonts w:hint="eastAsia" w:ascii="楷体" w:hAnsi="楷体" w:eastAsia="楷体" w:cs="楷体"/>
                <w:b/>
                <w:i w:val="0"/>
                <w:color w:val="000000"/>
                <w:sz w:val="20"/>
                <w:szCs w:val="20"/>
                <w:u w:val="none"/>
                <w:lang w:eastAsia="zh-CN"/>
              </w:rPr>
              <w:tab/>
            </w:r>
            <w:r>
              <w:rPr>
                <w:rFonts w:hint="eastAsia" w:ascii="楷体" w:hAnsi="楷体" w:eastAsia="楷体" w:cs="楷体"/>
                <w:b/>
                <w:i w:val="0"/>
                <w:color w:val="000000"/>
                <w:sz w:val="20"/>
                <w:szCs w:val="20"/>
                <w:u w:val="none"/>
                <w:lang w:eastAsia="zh-CN"/>
              </w:rPr>
              <w:t>密度板贴铁刀木木皮油漆做开放漆五分光工艺</w:t>
            </w:r>
          </w:p>
          <w:p>
            <w:pPr>
              <w:keepNext w:val="0"/>
              <w:keepLines w:val="0"/>
              <w:widowControl/>
              <w:suppressLineNumbers w:val="0"/>
              <w:tabs>
                <w:tab w:val="left" w:pos="587"/>
              </w:tabs>
              <w:jc w:val="left"/>
              <w:textAlignment w:val="center"/>
              <w:rPr>
                <w:rFonts w:hint="eastAsia" w:ascii="楷体" w:hAnsi="楷体" w:eastAsia="楷体" w:cs="楷体"/>
                <w:b/>
                <w:i w:val="0"/>
                <w:color w:val="000000"/>
                <w:sz w:val="20"/>
                <w:szCs w:val="20"/>
                <w:u w:val="none"/>
                <w:lang w:eastAsia="zh-CN"/>
              </w:rPr>
            </w:pPr>
            <w:r>
              <w:rPr>
                <w:rFonts w:hint="eastAsia" w:ascii="楷体" w:hAnsi="楷体" w:eastAsia="楷体" w:cs="楷体"/>
                <w:b/>
                <w:i w:val="0"/>
                <w:color w:val="000000"/>
                <w:sz w:val="20"/>
                <w:szCs w:val="20"/>
                <w:u w:val="none"/>
                <w:lang w:eastAsia="zh-CN"/>
              </w:rPr>
              <w:t>（以现场实物为准）</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如上图不要装轮子</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件</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401"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5</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书桌（靠沙发边上）</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drawing>
                <wp:inline distT="0" distB="0" distL="114300" distR="114300">
                  <wp:extent cx="1123950" cy="1123950"/>
                  <wp:effectExtent l="0" t="0" r="0" b="0"/>
                  <wp:docPr id="3"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descr="IMG_261"/>
                          <pic:cNvPicPr>
                            <a:picLocks noChangeAspect="1"/>
                          </pic:cNvPicPr>
                        </pic:nvPicPr>
                        <pic:blipFill>
                          <a:blip r:embed="rId10"/>
                          <a:stretch>
                            <a:fillRect/>
                          </a:stretch>
                        </pic:blipFill>
                        <pic:spPr>
                          <a:xfrm>
                            <a:off x="0" y="0"/>
                            <a:ext cx="1123950" cy="1123950"/>
                          </a:xfrm>
                          <a:prstGeom prst="rect">
                            <a:avLst/>
                          </a:prstGeom>
                          <a:noFill/>
                          <a:ln w="9525">
                            <a:noFill/>
                          </a:ln>
                        </pic:spPr>
                      </pic:pic>
                    </a:graphicData>
                  </a:graphic>
                </wp:inline>
              </w:drawing>
            </w: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1500*700*760高，台面10公分厚，边上10公分宽</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14</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lang w:eastAsia="zh-CN"/>
              </w:rPr>
            </w:pPr>
            <w:r>
              <w:rPr>
                <w:rFonts w:hint="eastAsia" w:ascii="楷体" w:hAnsi="楷体" w:eastAsia="楷体" w:cs="楷体"/>
                <w:b/>
                <w:i w:val="0"/>
                <w:color w:val="000000"/>
                <w:sz w:val="20"/>
                <w:szCs w:val="20"/>
                <w:u w:val="none"/>
                <w:lang w:eastAsia="zh-CN"/>
              </w:rPr>
              <w:t>铁刀木木皮饰面，油漆做开放漆五分光工艺</w:t>
            </w:r>
          </w:p>
          <w:p>
            <w:pPr>
              <w:keepNext w:val="0"/>
              <w:keepLines w:val="0"/>
              <w:widowControl/>
              <w:suppressLineNumbers w:val="0"/>
              <w:jc w:val="center"/>
              <w:textAlignment w:val="center"/>
              <w:rPr>
                <w:rFonts w:hint="eastAsia" w:ascii="楷体" w:hAnsi="楷体" w:eastAsia="楷体" w:cs="楷体"/>
                <w:b/>
                <w:i w:val="0"/>
                <w:color w:val="000000"/>
                <w:sz w:val="20"/>
                <w:szCs w:val="20"/>
                <w:u w:val="none"/>
                <w:lang w:eastAsia="zh-CN"/>
              </w:rPr>
            </w:pPr>
            <w:r>
              <w:rPr>
                <w:rFonts w:hint="eastAsia" w:ascii="楷体" w:hAnsi="楷体" w:eastAsia="楷体" w:cs="楷体"/>
                <w:b/>
                <w:i w:val="0"/>
                <w:color w:val="000000"/>
                <w:sz w:val="20"/>
                <w:szCs w:val="20"/>
                <w:u w:val="none"/>
                <w:lang w:eastAsia="zh-CN"/>
              </w:rPr>
              <w:t>（以现场实物为准）</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桌脚做一边，一边放沙发扶手上</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件</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996"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6</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书桌</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drawing>
                <wp:inline distT="0" distB="0" distL="114300" distR="114300">
                  <wp:extent cx="1390650" cy="904875"/>
                  <wp:effectExtent l="0" t="0" r="0" b="9525"/>
                  <wp:docPr id="4"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descr="IMG_262"/>
                          <pic:cNvPicPr>
                            <a:picLocks noChangeAspect="1"/>
                          </pic:cNvPicPr>
                        </pic:nvPicPr>
                        <pic:blipFill>
                          <a:blip r:embed="rId11"/>
                          <a:stretch>
                            <a:fillRect/>
                          </a:stretch>
                        </pic:blipFill>
                        <pic:spPr>
                          <a:xfrm>
                            <a:off x="0" y="0"/>
                            <a:ext cx="1390650" cy="904875"/>
                          </a:xfrm>
                          <a:prstGeom prst="rect">
                            <a:avLst/>
                          </a:prstGeom>
                          <a:noFill/>
                          <a:ln w="9525">
                            <a:noFill/>
                          </a:ln>
                        </pic:spPr>
                      </pic:pic>
                    </a:graphicData>
                  </a:graphic>
                </wp:inline>
              </w:drawing>
            </w: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1200*500*760高</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14</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lang w:eastAsia="zh-CN"/>
              </w:rPr>
            </w:pPr>
            <w:r>
              <w:rPr>
                <w:rFonts w:hint="eastAsia" w:ascii="楷体" w:hAnsi="楷体" w:eastAsia="楷体" w:cs="楷体"/>
                <w:b/>
                <w:i w:val="0"/>
                <w:color w:val="000000"/>
                <w:sz w:val="20"/>
                <w:szCs w:val="20"/>
                <w:u w:val="none"/>
                <w:lang w:eastAsia="zh-CN"/>
              </w:rPr>
              <w:t>铁刀木木皮饰面，油漆做开放漆五分光工艺</w:t>
            </w:r>
          </w:p>
          <w:p>
            <w:pPr>
              <w:keepNext w:val="0"/>
              <w:keepLines w:val="0"/>
              <w:widowControl/>
              <w:suppressLineNumbers w:val="0"/>
              <w:jc w:val="center"/>
              <w:textAlignment w:val="center"/>
              <w:rPr>
                <w:rFonts w:hint="eastAsia" w:ascii="楷体" w:hAnsi="楷体" w:eastAsia="楷体" w:cs="楷体"/>
                <w:b/>
                <w:i w:val="0"/>
                <w:color w:val="000000"/>
                <w:sz w:val="20"/>
                <w:szCs w:val="20"/>
                <w:u w:val="none"/>
                <w:lang w:eastAsia="zh-CN"/>
              </w:rPr>
            </w:pPr>
            <w:r>
              <w:rPr>
                <w:rFonts w:hint="eastAsia" w:ascii="楷体" w:hAnsi="楷体" w:eastAsia="楷体" w:cs="楷体"/>
                <w:b/>
                <w:i w:val="0"/>
                <w:color w:val="000000"/>
                <w:sz w:val="20"/>
                <w:szCs w:val="20"/>
                <w:u w:val="none"/>
                <w:lang w:eastAsia="zh-CN"/>
              </w:rPr>
              <w:t>（以现场实物为准）</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桌脚不做柜子，不要雕花，桌脚两边做一样</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件</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401"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7</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书椅</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drawing>
                <wp:inline distT="0" distB="0" distL="114300" distR="114300">
                  <wp:extent cx="1066800" cy="1323975"/>
                  <wp:effectExtent l="0" t="0" r="0" b="9525"/>
                  <wp:docPr id="5"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 descr="IMG_263"/>
                          <pic:cNvPicPr>
                            <a:picLocks noChangeAspect="1"/>
                          </pic:cNvPicPr>
                        </pic:nvPicPr>
                        <pic:blipFill>
                          <a:blip r:embed="rId12"/>
                          <a:stretch>
                            <a:fillRect/>
                          </a:stretch>
                        </pic:blipFill>
                        <pic:spPr>
                          <a:xfrm>
                            <a:off x="0" y="0"/>
                            <a:ext cx="1066800" cy="1323975"/>
                          </a:xfrm>
                          <a:prstGeom prst="rect">
                            <a:avLst/>
                          </a:prstGeom>
                          <a:noFill/>
                          <a:ln w="9525">
                            <a:noFill/>
                          </a:ln>
                        </pic:spPr>
                      </pic:pic>
                    </a:graphicData>
                  </a:graphic>
                </wp:inline>
              </w:drawing>
            </w: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480*435深*940高，坐高加垫460</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14</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tabs>
                <w:tab w:val="left" w:pos="478"/>
              </w:tabs>
              <w:jc w:val="left"/>
              <w:textAlignment w:val="center"/>
              <w:rPr>
                <w:rFonts w:hint="eastAsia" w:ascii="楷体" w:hAnsi="楷体" w:eastAsia="楷体" w:cs="楷体"/>
                <w:b/>
                <w:i w:val="0"/>
                <w:color w:val="000000"/>
                <w:sz w:val="20"/>
                <w:szCs w:val="20"/>
                <w:u w:val="none"/>
                <w:lang w:eastAsia="zh-CN"/>
              </w:rPr>
            </w:pPr>
            <w:r>
              <w:rPr>
                <w:rFonts w:hint="eastAsia" w:ascii="楷体" w:hAnsi="楷体" w:eastAsia="楷体" w:cs="楷体"/>
                <w:b/>
                <w:i w:val="0"/>
                <w:color w:val="000000"/>
                <w:sz w:val="20"/>
                <w:szCs w:val="20"/>
                <w:u w:val="none"/>
                <w:lang w:eastAsia="zh-CN"/>
              </w:rPr>
              <w:tab/>
            </w:r>
            <w:r>
              <w:rPr>
                <w:rFonts w:hint="eastAsia" w:ascii="楷体" w:hAnsi="楷体" w:eastAsia="楷体" w:cs="楷体"/>
                <w:b/>
                <w:i w:val="0"/>
                <w:color w:val="000000"/>
                <w:sz w:val="20"/>
                <w:szCs w:val="20"/>
                <w:u w:val="none"/>
                <w:lang w:eastAsia="zh-CN"/>
              </w:rPr>
              <w:t>实木制作，油漆做开放漆五分光工艺，其他布艺软包</w:t>
            </w:r>
          </w:p>
          <w:p>
            <w:pPr>
              <w:keepNext w:val="0"/>
              <w:keepLines w:val="0"/>
              <w:widowControl/>
              <w:suppressLineNumbers w:val="0"/>
              <w:tabs>
                <w:tab w:val="left" w:pos="478"/>
              </w:tabs>
              <w:jc w:val="left"/>
              <w:textAlignment w:val="center"/>
              <w:rPr>
                <w:rFonts w:hint="eastAsia" w:ascii="楷体" w:hAnsi="楷体" w:eastAsia="楷体" w:cs="楷体"/>
                <w:b/>
                <w:i w:val="0"/>
                <w:color w:val="000000"/>
                <w:sz w:val="20"/>
                <w:szCs w:val="20"/>
                <w:u w:val="none"/>
                <w:lang w:eastAsia="zh-CN"/>
              </w:rPr>
            </w:pPr>
            <w:r>
              <w:rPr>
                <w:rFonts w:hint="eastAsia" w:ascii="楷体" w:hAnsi="楷体" w:eastAsia="楷体" w:cs="楷体"/>
                <w:b/>
                <w:i w:val="0"/>
                <w:color w:val="000000"/>
                <w:sz w:val="20"/>
                <w:szCs w:val="20"/>
                <w:u w:val="none"/>
                <w:lang w:eastAsia="zh-CN"/>
              </w:rPr>
              <w:t>（以现场实物为准）</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坐垫软包固定的，颜色如图</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把</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681"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8</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床头硬包</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b/>
                <w:i w:val="0"/>
                <w:color w:val="000000"/>
                <w:sz w:val="20"/>
                <w:szCs w:val="20"/>
                <w:u w:val="none"/>
              </w:rPr>
            </w:pP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1300*3000</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14</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lang w:eastAsia="zh-CN"/>
              </w:rPr>
            </w:pP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b/>
                <w:i w:val="0"/>
                <w:color w:val="000000"/>
                <w:sz w:val="20"/>
                <w:szCs w:val="20"/>
                <w:u w:val="none"/>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宋体" w:hAnsi="宋体" w:eastAsia="宋体" w:cs="宋体"/>
                <w:b/>
                <w:i w:val="0"/>
                <w:color w:val="000000"/>
                <w:sz w:val="20"/>
                <w:szCs w:val="20"/>
                <w:u w:val="none"/>
              </w:rPr>
            </w:pPr>
            <w:r>
              <w:rPr>
                <w:rFonts w:ascii="宋体" w:hAnsi="宋体" w:eastAsia="宋体" w:cs="宋体"/>
                <w:b/>
                <w:i w:val="0"/>
                <w:color w:val="000000"/>
                <w:kern w:val="0"/>
                <w:sz w:val="20"/>
                <w:szCs w:val="20"/>
                <w:u w:val="none"/>
                <w:lang w:val="en-US" w:eastAsia="zh-CN" w:bidi="ar"/>
              </w:rPr>
              <w:t>㎡</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681"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i w:val="0"/>
                <w:color w:val="000000"/>
                <w:sz w:val="20"/>
                <w:szCs w:val="20"/>
                <w:u w:val="none"/>
              </w:rPr>
            </w:pPr>
            <w:r>
              <w:rPr>
                <w:rFonts w:hint="eastAsia" w:ascii="楷体" w:hAnsi="楷体" w:eastAsia="楷体" w:cs="楷体"/>
                <w:i w:val="0"/>
                <w:color w:val="000000"/>
                <w:kern w:val="0"/>
                <w:sz w:val="20"/>
                <w:szCs w:val="20"/>
                <w:u w:val="none"/>
                <w:lang w:val="en-US" w:eastAsia="zh-CN" w:bidi="ar"/>
              </w:rPr>
              <w:t>9</w:t>
            </w: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电视下面2个长条装饰</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b/>
                <w:i w:val="0"/>
                <w:color w:val="000000"/>
                <w:sz w:val="20"/>
                <w:szCs w:val="20"/>
                <w:u w:val="none"/>
              </w:rPr>
            </w:pPr>
            <w:r>
              <w:drawing>
                <wp:inline distT="0" distB="0" distL="114300" distR="114300">
                  <wp:extent cx="1237615" cy="1021080"/>
                  <wp:effectExtent l="0" t="0" r="635" b="7620"/>
                  <wp:docPr id="1129" name="图片 11" descr="隔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 name="图片 11" descr="隔板.jpg"/>
                          <pic:cNvPicPr>
                            <a:picLocks noChangeAspect="1"/>
                          </pic:cNvPicPr>
                        </pic:nvPicPr>
                        <pic:blipFill>
                          <a:blip r:embed="rId13"/>
                          <a:stretch>
                            <a:fillRect/>
                          </a:stretch>
                        </pic:blipFill>
                        <pic:spPr>
                          <a:xfrm>
                            <a:off x="0" y="0"/>
                            <a:ext cx="1237615" cy="1021080"/>
                          </a:xfrm>
                          <a:prstGeom prst="rect">
                            <a:avLst/>
                          </a:prstGeom>
                          <a:noFill/>
                          <a:ln w="9525">
                            <a:noFill/>
                          </a:ln>
                        </pic:spPr>
                      </pic:pic>
                    </a:graphicData>
                  </a:graphic>
                </wp:inline>
              </w:drawing>
            </w: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14</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lang w:eastAsia="zh-CN"/>
              </w:rPr>
            </w:pPr>
            <w:r>
              <w:rPr>
                <w:rFonts w:hint="eastAsia" w:ascii="楷体" w:hAnsi="楷体" w:eastAsia="楷体" w:cs="楷体"/>
                <w:b/>
                <w:i w:val="0"/>
                <w:color w:val="000000"/>
                <w:sz w:val="20"/>
                <w:szCs w:val="20"/>
                <w:u w:val="none"/>
                <w:lang w:eastAsia="zh-CN"/>
              </w:rPr>
              <w:t>（以现场实物为准）</w:t>
            </w: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b/>
                <w:i w:val="0"/>
                <w:color w:val="000000"/>
                <w:sz w:val="20"/>
                <w:szCs w:val="20"/>
                <w:u w:val="none"/>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米</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50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i w:val="0"/>
                <w:color w:val="000000"/>
                <w:sz w:val="20"/>
                <w:szCs w:val="20"/>
                <w:u w:val="none"/>
              </w:rPr>
            </w:pPr>
          </w:p>
        </w:tc>
        <w:tc>
          <w:tcPr>
            <w:tcW w:w="87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b/>
                <w:i w:val="0"/>
                <w:color w:val="000000"/>
                <w:sz w:val="20"/>
                <w:szCs w:val="20"/>
                <w:u w:val="none"/>
              </w:rPr>
            </w:pP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b/>
                <w:i w:val="0"/>
                <w:color w:val="000000"/>
                <w:sz w:val="20"/>
                <w:szCs w:val="20"/>
                <w:u w:val="none"/>
              </w:rPr>
            </w:pPr>
          </w:p>
        </w:tc>
        <w:tc>
          <w:tcPr>
            <w:tcW w:w="13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数量：</w:t>
            </w:r>
          </w:p>
        </w:tc>
        <w:tc>
          <w:tcPr>
            <w:tcW w:w="5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140</w:t>
            </w:r>
          </w:p>
        </w:tc>
        <w:tc>
          <w:tcPr>
            <w:tcW w:w="160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b/>
                <w:i w:val="0"/>
                <w:color w:val="000000"/>
                <w:sz w:val="20"/>
                <w:szCs w:val="20"/>
                <w:u w:val="none"/>
              </w:rPr>
            </w:pPr>
          </w:p>
        </w:tc>
        <w:tc>
          <w:tcPr>
            <w:tcW w:w="11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b/>
                <w:i w:val="0"/>
                <w:color w:val="000000"/>
                <w:sz w:val="20"/>
                <w:szCs w:val="20"/>
                <w:u w:val="none"/>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 w:hAnsi="楷体" w:eastAsia="楷体" w:cs="楷体"/>
                <w:b/>
                <w:i w:val="0"/>
                <w:color w:val="000000"/>
                <w:sz w:val="20"/>
                <w:szCs w:val="20"/>
                <w:u w:val="none"/>
              </w:rPr>
            </w:pPr>
            <w:r>
              <w:rPr>
                <w:rFonts w:hint="eastAsia" w:ascii="楷体" w:hAnsi="楷体" w:eastAsia="楷体" w:cs="楷体"/>
                <w:b/>
                <w:i w:val="0"/>
                <w:color w:val="000000"/>
                <w:kern w:val="0"/>
                <w:sz w:val="20"/>
                <w:szCs w:val="20"/>
                <w:u w:val="none"/>
                <w:lang w:val="en-US" w:eastAsia="zh-CN" w:bidi="ar"/>
              </w:rPr>
              <w:t>合计：</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38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b/>
                <w:i w:val="0"/>
                <w:color w:val="000000"/>
                <w:sz w:val="20"/>
                <w:szCs w:val="20"/>
                <w:u w:val="none"/>
                <w:lang w:eastAsia="zh-CN"/>
              </w:rPr>
            </w:pPr>
            <w:r>
              <w:rPr>
                <w:rFonts w:hint="eastAsia" w:ascii="楷体" w:hAnsi="楷体" w:eastAsia="楷体" w:cs="楷体"/>
                <w:b/>
                <w:i w:val="0"/>
                <w:color w:val="000000"/>
                <w:sz w:val="20"/>
                <w:szCs w:val="20"/>
                <w:u w:val="none"/>
                <w:lang w:eastAsia="zh-CN"/>
              </w:rPr>
              <w:t>大货交期</w:t>
            </w:r>
          </w:p>
        </w:tc>
        <w:tc>
          <w:tcPr>
            <w:tcW w:w="738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38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楷体" w:hAnsi="楷体" w:eastAsia="楷体" w:cs="楷体"/>
                <w:b/>
                <w:i w:val="0"/>
                <w:color w:val="000000"/>
                <w:sz w:val="20"/>
                <w:szCs w:val="20"/>
                <w:u w:val="none"/>
                <w:lang w:eastAsia="zh-CN"/>
              </w:rPr>
            </w:pPr>
            <w:r>
              <w:rPr>
                <w:rFonts w:hint="eastAsia" w:ascii="楷体" w:hAnsi="楷体" w:eastAsia="楷体" w:cs="楷体"/>
                <w:b/>
                <w:i w:val="0"/>
                <w:color w:val="000000"/>
                <w:sz w:val="20"/>
                <w:szCs w:val="20"/>
                <w:u w:val="none"/>
                <w:lang w:eastAsia="zh-CN"/>
              </w:rPr>
              <w:t>保修期</w:t>
            </w:r>
          </w:p>
        </w:tc>
        <w:tc>
          <w:tcPr>
            <w:tcW w:w="738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0"/>
                <w:szCs w:val="20"/>
                <w:u w:val="none"/>
              </w:rPr>
            </w:pPr>
          </w:p>
        </w:tc>
      </w:tr>
    </w:tbl>
    <w:p>
      <w:pPr>
        <w:rPr>
          <w:rFonts w:hint="eastAsia" w:ascii="仿宋" w:hAnsi="仿宋" w:eastAsia="仿宋" w:cs="仿宋"/>
          <w:b/>
          <w:bCs/>
          <w:color w:val="000000"/>
          <w:sz w:val="28"/>
          <w:szCs w:val="28"/>
          <w:lang w:val="en-US" w:eastAsia="zh-CN"/>
        </w:rPr>
      </w:pPr>
    </w:p>
    <w:p>
      <w:pPr>
        <w:rPr>
          <w:rFonts w:hint="eastAsia" w:ascii="仿宋" w:hAnsi="仿宋" w:eastAsia="仿宋" w:cs="仿宋"/>
          <w:b/>
          <w:bCs/>
          <w:color w:val="000000"/>
          <w:sz w:val="24"/>
          <w:szCs w:val="24"/>
          <w:lang w:val="en-US" w:eastAsia="zh-CN"/>
        </w:rPr>
      </w:pPr>
      <w:r>
        <w:rPr>
          <w:rFonts w:hint="eastAsia" w:ascii="仿宋" w:hAnsi="仿宋" w:eastAsia="仿宋" w:cs="仿宋"/>
          <w:b/>
          <w:bCs/>
          <w:color w:val="000000"/>
          <w:sz w:val="24"/>
          <w:szCs w:val="24"/>
          <w:lang w:val="en-US" w:eastAsia="zh-CN"/>
        </w:rPr>
        <w:t>注意：报价需要含税、含运费（送货到店安装）、需开具增值税专用发票。</w:t>
      </w:r>
    </w:p>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8240;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HeHolXUAAAABAEAAA8A&#10;AAAAAAAAAQAgAAAAIgAAAGRycy9kb3ducmV2LnhtbFBLAQIUABQAAAAIAIdO4kAdwwlPqQEAADsD&#10;AAAOAAAAAAAAAAEAIAAAACMBAABkcnMvZTJvRG9jLnhtbFBLBQYAAAAABgAGAFkBAAA+BQAAAAA=&#10;">
              <v:fill on="f" focussize="0,0"/>
              <v:stroke on="f"/>
              <v:imagedata o:title=""/>
              <o:lock v:ext="edit" aspectratio="f"/>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5C9F6A"/>
    <w:multiLevelType w:val="singleLevel"/>
    <w:tmpl w:val="F05C9F6A"/>
    <w:lvl w:ilvl="0" w:tentative="0">
      <w:start w:val="2"/>
      <w:numFmt w:val="chineseCounting"/>
      <w:suff w:val="nothing"/>
      <w:lvlText w:val="第%1节、"/>
      <w:lvlJc w:val="left"/>
      <w:rPr>
        <w:rFonts w:hint="eastAsia"/>
      </w:rPr>
    </w:lvl>
  </w:abstractNum>
  <w:abstractNum w:abstractNumId="1">
    <w:nsid w:val="1A4FBD14"/>
    <w:multiLevelType w:val="singleLevel"/>
    <w:tmpl w:val="1A4FBD14"/>
    <w:lvl w:ilvl="0" w:tentative="0">
      <w:start w:val="1"/>
      <w:numFmt w:val="decimalEnclosedCircleChinese"/>
      <w:suff w:val="nothing"/>
      <w:lvlText w:val="%1、"/>
      <w:lvlJc w:val="left"/>
      <w:rPr>
        <w:rFonts w:hint="eastAsia"/>
      </w:rPr>
    </w:lvl>
  </w:abstractNum>
  <w:abstractNum w:abstractNumId="2">
    <w:nsid w:val="5A20AA93"/>
    <w:multiLevelType w:val="singleLevel"/>
    <w:tmpl w:val="5A20AA93"/>
    <w:lvl w:ilvl="0" w:tentative="0">
      <w:start w:val="2"/>
      <w:numFmt w:val="chineseCounting"/>
      <w:suff w:val="nothing"/>
      <w:lvlText w:val="第%1章"/>
      <w:lvlJc w:val="left"/>
    </w:lvl>
  </w:abstractNum>
  <w:abstractNum w:abstractNumId="3">
    <w:nsid w:val="7A1F5167"/>
    <w:multiLevelType w:val="multilevel"/>
    <w:tmpl w:val="7A1F5167"/>
    <w:lvl w:ilvl="0" w:tentative="0">
      <w:start w:val="1"/>
      <w:numFmt w:val="decimal"/>
      <w:pStyle w:val="40"/>
      <w:suff w:val="nothing"/>
      <w:lvlText w:val="（%1）"/>
      <w:lvlJc w:val="left"/>
      <w:pPr>
        <w:ind w:left="0" w:firstLine="0"/>
      </w:pPr>
      <w:rPr>
        <w:rFonts w:hint="eastAsia"/>
        <w:lang w:val="en-US"/>
      </w:rPr>
    </w:lvl>
    <w:lvl w:ilvl="1" w:tentative="0">
      <w:start w:val="1"/>
      <w:numFmt w:val="lowerLetter"/>
      <w:lvlText w:val="%2)"/>
      <w:lvlJc w:val="left"/>
      <w:pPr>
        <w:ind w:left="0" w:firstLine="0"/>
      </w:pPr>
      <w:rPr>
        <w:rFonts w:hint="eastAsia"/>
      </w:rPr>
    </w:lvl>
    <w:lvl w:ilvl="2" w:tentative="0">
      <w:start w:val="1"/>
      <w:numFmt w:val="lowerRoman"/>
      <w:lvlText w:val="%3."/>
      <w:lvlJc w:val="right"/>
      <w:pPr>
        <w:ind w:left="0" w:firstLine="0"/>
      </w:pPr>
      <w:rPr>
        <w:rFonts w:hint="eastAsia"/>
      </w:rPr>
    </w:lvl>
    <w:lvl w:ilvl="3" w:tentative="0">
      <w:start w:val="1"/>
      <w:numFmt w:val="decimal"/>
      <w:lvlText w:val="%4."/>
      <w:lvlJc w:val="left"/>
      <w:pPr>
        <w:ind w:left="0" w:firstLine="0"/>
      </w:pPr>
      <w:rPr>
        <w:rFonts w:hint="eastAsia"/>
      </w:rPr>
    </w:lvl>
    <w:lvl w:ilvl="4" w:tentative="0">
      <w:start w:val="1"/>
      <w:numFmt w:val="lowerLetter"/>
      <w:lvlText w:val="%5)"/>
      <w:lvlJc w:val="left"/>
      <w:pPr>
        <w:ind w:left="0" w:firstLine="0"/>
      </w:pPr>
      <w:rPr>
        <w:rFonts w:hint="eastAsia"/>
      </w:rPr>
    </w:lvl>
    <w:lvl w:ilvl="5" w:tentative="0">
      <w:start w:val="1"/>
      <w:numFmt w:val="lowerRoman"/>
      <w:lvlText w:val="%6."/>
      <w:lvlJc w:val="right"/>
      <w:pPr>
        <w:ind w:left="0" w:firstLine="0"/>
      </w:pPr>
      <w:rPr>
        <w:rFonts w:hint="eastAsia"/>
      </w:rPr>
    </w:lvl>
    <w:lvl w:ilvl="6" w:tentative="0">
      <w:start w:val="1"/>
      <w:numFmt w:val="decimal"/>
      <w:lvlText w:val="%7."/>
      <w:lvlJc w:val="left"/>
      <w:pPr>
        <w:ind w:left="0" w:firstLine="0"/>
      </w:pPr>
      <w:rPr>
        <w:rFonts w:hint="eastAsia"/>
      </w:rPr>
    </w:lvl>
    <w:lvl w:ilvl="7" w:tentative="0">
      <w:start w:val="1"/>
      <w:numFmt w:val="lowerLetter"/>
      <w:lvlText w:val="%8)"/>
      <w:lvlJc w:val="left"/>
      <w:pPr>
        <w:ind w:left="0" w:firstLine="0"/>
      </w:pPr>
      <w:rPr>
        <w:rFonts w:hint="eastAsia"/>
      </w:rPr>
    </w:lvl>
    <w:lvl w:ilvl="8" w:tentative="0">
      <w:start w:val="1"/>
      <w:numFmt w:val="lowerRoman"/>
      <w:lvlText w:val="%9."/>
      <w:lvlJc w:val="right"/>
      <w:pPr>
        <w:ind w:left="0" w:firstLine="0"/>
      </w:pPr>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E02E9E"/>
    <w:rsid w:val="00001D27"/>
    <w:rsid w:val="00004DF2"/>
    <w:rsid w:val="00011FC8"/>
    <w:rsid w:val="00014A27"/>
    <w:rsid w:val="00043225"/>
    <w:rsid w:val="0004394C"/>
    <w:rsid w:val="00044DBC"/>
    <w:rsid w:val="00046D5D"/>
    <w:rsid w:val="00051E3B"/>
    <w:rsid w:val="00056A4D"/>
    <w:rsid w:val="00065DB6"/>
    <w:rsid w:val="00071050"/>
    <w:rsid w:val="0007329B"/>
    <w:rsid w:val="000760A5"/>
    <w:rsid w:val="00077B78"/>
    <w:rsid w:val="00097740"/>
    <w:rsid w:val="000A4EC0"/>
    <w:rsid w:val="000B161B"/>
    <w:rsid w:val="000D2C7F"/>
    <w:rsid w:val="000D2E9D"/>
    <w:rsid w:val="000D2FE4"/>
    <w:rsid w:val="000E3FE4"/>
    <w:rsid w:val="000E5DF6"/>
    <w:rsid w:val="001031C0"/>
    <w:rsid w:val="00112C7D"/>
    <w:rsid w:val="00120C64"/>
    <w:rsid w:val="00124744"/>
    <w:rsid w:val="001433DC"/>
    <w:rsid w:val="0014764B"/>
    <w:rsid w:val="001700BC"/>
    <w:rsid w:val="00187AE8"/>
    <w:rsid w:val="00192B32"/>
    <w:rsid w:val="001941B3"/>
    <w:rsid w:val="0019653D"/>
    <w:rsid w:val="00196721"/>
    <w:rsid w:val="001B5341"/>
    <w:rsid w:val="001C6E36"/>
    <w:rsid w:val="001D141B"/>
    <w:rsid w:val="001D32C0"/>
    <w:rsid w:val="001F6D7B"/>
    <w:rsid w:val="00230239"/>
    <w:rsid w:val="00235E76"/>
    <w:rsid w:val="002434FD"/>
    <w:rsid w:val="0025095F"/>
    <w:rsid w:val="00251260"/>
    <w:rsid w:val="00255B2E"/>
    <w:rsid w:val="002617C5"/>
    <w:rsid w:val="00285379"/>
    <w:rsid w:val="002B5B7E"/>
    <w:rsid w:val="002C02A7"/>
    <w:rsid w:val="002C6215"/>
    <w:rsid w:val="002D5760"/>
    <w:rsid w:val="002E19DB"/>
    <w:rsid w:val="002E6EAC"/>
    <w:rsid w:val="002F3F48"/>
    <w:rsid w:val="002F7809"/>
    <w:rsid w:val="003027B4"/>
    <w:rsid w:val="00312CEF"/>
    <w:rsid w:val="00323AE4"/>
    <w:rsid w:val="00333E9E"/>
    <w:rsid w:val="00334CB5"/>
    <w:rsid w:val="00337D23"/>
    <w:rsid w:val="003616D2"/>
    <w:rsid w:val="00383895"/>
    <w:rsid w:val="0039115B"/>
    <w:rsid w:val="003A5940"/>
    <w:rsid w:val="003A67B7"/>
    <w:rsid w:val="003A67D0"/>
    <w:rsid w:val="003B0B12"/>
    <w:rsid w:val="003B0DEB"/>
    <w:rsid w:val="003B2D55"/>
    <w:rsid w:val="003B590D"/>
    <w:rsid w:val="003C158D"/>
    <w:rsid w:val="003C4DFE"/>
    <w:rsid w:val="003D132A"/>
    <w:rsid w:val="003E3AC0"/>
    <w:rsid w:val="00421625"/>
    <w:rsid w:val="00422BB2"/>
    <w:rsid w:val="00446C1C"/>
    <w:rsid w:val="004508B6"/>
    <w:rsid w:val="00452403"/>
    <w:rsid w:val="00455825"/>
    <w:rsid w:val="00455B72"/>
    <w:rsid w:val="0046201B"/>
    <w:rsid w:val="0048036D"/>
    <w:rsid w:val="0048638A"/>
    <w:rsid w:val="00486C17"/>
    <w:rsid w:val="004970A6"/>
    <w:rsid w:val="004A54E1"/>
    <w:rsid w:val="004B48E4"/>
    <w:rsid w:val="004C192D"/>
    <w:rsid w:val="004C51F8"/>
    <w:rsid w:val="004C59AF"/>
    <w:rsid w:val="004C69E1"/>
    <w:rsid w:val="004D545F"/>
    <w:rsid w:val="004E1540"/>
    <w:rsid w:val="004E723B"/>
    <w:rsid w:val="004F7000"/>
    <w:rsid w:val="00500187"/>
    <w:rsid w:val="00501CE1"/>
    <w:rsid w:val="005043DC"/>
    <w:rsid w:val="00507EEE"/>
    <w:rsid w:val="00510B16"/>
    <w:rsid w:val="005143BC"/>
    <w:rsid w:val="005249EA"/>
    <w:rsid w:val="00537E17"/>
    <w:rsid w:val="00543AE5"/>
    <w:rsid w:val="00576A5A"/>
    <w:rsid w:val="00585CE2"/>
    <w:rsid w:val="00590A54"/>
    <w:rsid w:val="00595575"/>
    <w:rsid w:val="005A6E69"/>
    <w:rsid w:val="005B7A0D"/>
    <w:rsid w:val="005E60A3"/>
    <w:rsid w:val="005F1E6A"/>
    <w:rsid w:val="00611DBF"/>
    <w:rsid w:val="006257AE"/>
    <w:rsid w:val="006370F7"/>
    <w:rsid w:val="0064094F"/>
    <w:rsid w:val="00652E89"/>
    <w:rsid w:val="006542AF"/>
    <w:rsid w:val="006705F5"/>
    <w:rsid w:val="006B11DD"/>
    <w:rsid w:val="006B7874"/>
    <w:rsid w:val="006C40AE"/>
    <w:rsid w:val="006C485D"/>
    <w:rsid w:val="006D0719"/>
    <w:rsid w:val="006D17EB"/>
    <w:rsid w:val="006D29CF"/>
    <w:rsid w:val="006F113C"/>
    <w:rsid w:val="006F24BD"/>
    <w:rsid w:val="0070141C"/>
    <w:rsid w:val="0070158D"/>
    <w:rsid w:val="0070218F"/>
    <w:rsid w:val="00706308"/>
    <w:rsid w:val="00713103"/>
    <w:rsid w:val="00717802"/>
    <w:rsid w:val="00721C83"/>
    <w:rsid w:val="0073143A"/>
    <w:rsid w:val="00741228"/>
    <w:rsid w:val="00746E44"/>
    <w:rsid w:val="00750084"/>
    <w:rsid w:val="00752BC0"/>
    <w:rsid w:val="00752F87"/>
    <w:rsid w:val="00774EDF"/>
    <w:rsid w:val="0079252F"/>
    <w:rsid w:val="007A03B0"/>
    <w:rsid w:val="007B2DC0"/>
    <w:rsid w:val="007B67E0"/>
    <w:rsid w:val="007C514E"/>
    <w:rsid w:val="007C59F8"/>
    <w:rsid w:val="007D04D5"/>
    <w:rsid w:val="007E6893"/>
    <w:rsid w:val="007F3E97"/>
    <w:rsid w:val="00805BBF"/>
    <w:rsid w:val="00807A2D"/>
    <w:rsid w:val="0082150E"/>
    <w:rsid w:val="00821CF7"/>
    <w:rsid w:val="00822C4A"/>
    <w:rsid w:val="008313BC"/>
    <w:rsid w:val="00831493"/>
    <w:rsid w:val="008339CC"/>
    <w:rsid w:val="0083613C"/>
    <w:rsid w:val="008403CF"/>
    <w:rsid w:val="00840F0E"/>
    <w:rsid w:val="00842293"/>
    <w:rsid w:val="00845E9F"/>
    <w:rsid w:val="00846A10"/>
    <w:rsid w:val="00865B30"/>
    <w:rsid w:val="008879AA"/>
    <w:rsid w:val="00887CEA"/>
    <w:rsid w:val="008A474B"/>
    <w:rsid w:val="008C5F06"/>
    <w:rsid w:val="008E1FCB"/>
    <w:rsid w:val="008E36A9"/>
    <w:rsid w:val="00902D15"/>
    <w:rsid w:val="00910D54"/>
    <w:rsid w:val="00914212"/>
    <w:rsid w:val="00935C2F"/>
    <w:rsid w:val="009433EA"/>
    <w:rsid w:val="009465E6"/>
    <w:rsid w:val="00957D78"/>
    <w:rsid w:val="00963A76"/>
    <w:rsid w:val="00973096"/>
    <w:rsid w:val="00974A58"/>
    <w:rsid w:val="00977AC9"/>
    <w:rsid w:val="00981307"/>
    <w:rsid w:val="00981F2F"/>
    <w:rsid w:val="00984094"/>
    <w:rsid w:val="0099324E"/>
    <w:rsid w:val="0099344F"/>
    <w:rsid w:val="009A2BFA"/>
    <w:rsid w:val="009B35F9"/>
    <w:rsid w:val="009C08D2"/>
    <w:rsid w:val="009C2078"/>
    <w:rsid w:val="009F2937"/>
    <w:rsid w:val="009F66AE"/>
    <w:rsid w:val="00A02D70"/>
    <w:rsid w:val="00A112EE"/>
    <w:rsid w:val="00A12659"/>
    <w:rsid w:val="00A21832"/>
    <w:rsid w:val="00A356DB"/>
    <w:rsid w:val="00A42A3D"/>
    <w:rsid w:val="00A60D88"/>
    <w:rsid w:val="00A74D04"/>
    <w:rsid w:val="00A83BF3"/>
    <w:rsid w:val="00A86ADA"/>
    <w:rsid w:val="00A901BA"/>
    <w:rsid w:val="00AA27A7"/>
    <w:rsid w:val="00AA7F56"/>
    <w:rsid w:val="00AB27D8"/>
    <w:rsid w:val="00AB4A69"/>
    <w:rsid w:val="00AC6D57"/>
    <w:rsid w:val="00AD4319"/>
    <w:rsid w:val="00AE0AE3"/>
    <w:rsid w:val="00AE4FBC"/>
    <w:rsid w:val="00B00BD5"/>
    <w:rsid w:val="00B32D65"/>
    <w:rsid w:val="00B36146"/>
    <w:rsid w:val="00B446D5"/>
    <w:rsid w:val="00B52192"/>
    <w:rsid w:val="00B6528B"/>
    <w:rsid w:val="00B94B75"/>
    <w:rsid w:val="00BA57F3"/>
    <w:rsid w:val="00BB2B05"/>
    <w:rsid w:val="00BB328D"/>
    <w:rsid w:val="00BC4FD7"/>
    <w:rsid w:val="00BD01CE"/>
    <w:rsid w:val="00BD0931"/>
    <w:rsid w:val="00BD450F"/>
    <w:rsid w:val="00C01078"/>
    <w:rsid w:val="00C01A4B"/>
    <w:rsid w:val="00C02644"/>
    <w:rsid w:val="00C03734"/>
    <w:rsid w:val="00C11739"/>
    <w:rsid w:val="00C168C6"/>
    <w:rsid w:val="00C2208E"/>
    <w:rsid w:val="00C32990"/>
    <w:rsid w:val="00C4508F"/>
    <w:rsid w:val="00C60B11"/>
    <w:rsid w:val="00C634F8"/>
    <w:rsid w:val="00C640AB"/>
    <w:rsid w:val="00C642E1"/>
    <w:rsid w:val="00C92CE8"/>
    <w:rsid w:val="00C93A0B"/>
    <w:rsid w:val="00C949EC"/>
    <w:rsid w:val="00C96EB0"/>
    <w:rsid w:val="00CA1ABE"/>
    <w:rsid w:val="00CA3246"/>
    <w:rsid w:val="00CB2521"/>
    <w:rsid w:val="00CB6632"/>
    <w:rsid w:val="00CD4690"/>
    <w:rsid w:val="00CD715D"/>
    <w:rsid w:val="00CE6D1A"/>
    <w:rsid w:val="00CE72FC"/>
    <w:rsid w:val="00CE7C6A"/>
    <w:rsid w:val="00D02B37"/>
    <w:rsid w:val="00D07EDB"/>
    <w:rsid w:val="00D13EA0"/>
    <w:rsid w:val="00D16A81"/>
    <w:rsid w:val="00D33DBB"/>
    <w:rsid w:val="00D364BD"/>
    <w:rsid w:val="00D50D8D"/>
    <w:rsid w:val="00D51C17"/>
    <w:rsid w:val="00D93417"/>
    <w:rsid w:val="00D95B0B"/>
    <w:rsid w:val="00DC4FA1"/>
    <w:rsid w:val="00DC6CD4"/>
    <w:rsid w:val="00DE2AF5"/>
    <w:rsid w:val="00DF18BA"/>
    <w:rsid w:val="00E013DB"/>
    <w:rsid w:val="00E14DC5"/>
    <w:rsid w:val="00E20A5E"/>
    <w:rsid w:val="00E241E9"/>
    <w:rsid w:val="00E40F53"/>
    <w:rsid w:val="00E54DAF"/>
    <w:rsid w:val="00E64E90"/>
    <w:rsid w:val="00E704AC"/>
    <w:rsid w:val="00E7218F"/>
    <w:rsid w:val="00E7767D"/>
    <w:rsid w:val="00E857C8"/>
    <w:rsid w:val="00EA4180"/>
    <w:rsid w:val="00EB463C"/>
    <w:rsid w:val="00EB5A29"/>
    <w:rsid w:val="00EC6F5A"/>
    <w:rsid w:val="00F10DAF"/>
    <w:rsid w:val="00F126FB"/>
    <w:rsid w:val="00F129B2"/>
    <w:rsid w:val="00F57BDF"/>
    <w:rsid w:val="00F80F32"/>
    <w:rsid w:val="00F94329"/>
    <w:rsid w:val="00F968F5"/>
    <w:rsid w:val="00FB329B"/>
    <w:rsid w:val="00FB3765"/>
    <w:rsid w:val="00FD02AD"/>
    <w:rsid w:val="00FD3A45"/>
    <w:rsid w:val="00FE2685"/>
    <w:rsid w:val="00FF5DD7"/>
    <w:rsid w:val="014B0A7C"/>
    <w:rsid w:val="01B6029C"/>
    <w:rsid w:val="02B3467F"/>
    <w:rsid w:val="02E70B0C"/>
    <w:rsid w:val="02F2315A"/>
    <w:rsid w:val="030546F2"/>
    <w:rsid w:val="033F3AC2"/>
    <w:rsid w:val="03C42A1C"/>
    <w:rsid w:val="042B7828"/>
    <w:rsid w:val="047E4028"/>
    <w:rsid w:val="049669A0"/>
    <w:rsid w:val="04BA2A6D"/>
    <w:rsid w:val="04EF3402"/>
    <w:rsid w:val="053061FF"/>
    <w:rsid w:val="05A02791"/>
    <w:rsid w:val="05E02607"/>
    <w:rsid w:val="06A44178"/>
    <w:rsid w:val="06BF642B"/>
    <w:rsid w:val="07463C80"/>
    <w:rsid w:val="076B32D4"/>
    <w:rsid w:val="07CD30E4"/>
    <w:rsid w:val="082F0254"/>
    <w:rsid w:val="0856062D"/>
    <w:rsid w:val="091D3F5E"/>
    <w:rsid w:val="09AE3F0E"/>
    <w:rsid w:val="09EA5B12"/>
    <w:rsid w:val="09F424AA"/>
    <w:rsid w:val="0A7C3DA6"/>
    <w:rsid w:val="0B624E01"/>
    <w:rsid w:val="0CCC038B"/>
    <w:rsid w:val="0CF35A6D"/>
    <w:rsid w:val="0D87650A"/>
    <w:rsid w:val="0D9F761A"/>
    <w:rsid w:val="0DD643AE"/>
    <w:rsid w:val="0E0541C1"/>
    <w:rsid w:val="0E1B31AF"/>
    <w:rsid w:val="0E620C08"/>
    <w:rsid w:val="0E7A670E"/>
    <w:rsid w:val="0EA07550"/>
    <w:rsid w:val="0EEC098B"/>
    <w:rsid w:val="0F4E0335"/>
    <w:rsid w:val="0F863BE2"/>
    <w:rsid w:val="0FD445F4"/>
    <w:rsid w:val="101E2384"/>
    <w:rsid w:val="105630BE"/>
    <w:rsid w:val="116F0D88"/>
    <w:rsid w:val="119D18BB"/>
    <w:rsid w:val="11A95A00"/>
    <w:rsid w:val="11C77DB8"/>
    <w:rsid w:val="11FE3433"/>
    <w:rsid w:val="12632863"/>
    <w:rsid w:val="130C13F7"/>
    <w:rsid w:val="13AD5D4B"/>
    <w:rsid w:val="13B30401"/>
    <w:rsid w:val="14291F78"/>
    <w:rsid w:val="14F733F0"/>
    <w:rsid w:val="14FA4BBC"/>
    <w:rsid w:val="16755A32"/>
    <w:rsid w:val="169B2570"/>
    <w:rsid w:val="171668FF"/>
    <w:rsid w:val="17291035"/>
    <w:rsid w:val="173C598B"/>
    <w:rsid w:val="17846ED2"/>
    <w:rsid w:val="178F1883"/>
    <w:rsid w:val="17B950B8"/>
    <w:rsid w:val="17FB4C11"/>
    <w:rsid w:val="185446B4"/>
    <w:rsid w:val="18DC484F"/>
    <w:rsid w:val="19AD68D9"/>
    <w:rsid w:val="1A0C52D9"/>
    <w:rsid w:val="1A267315"/>
    <w:rsid w:val="1AF72300"/>
    <w:rsid w:val="1AFC0475"/>
    <w:rsid w:val="1BC570E4"/>
    <w:rsid w:val="1BDC1168"/>
    <w:rsid w:val="1BFA3660"/>
    <w:rsid w:val="1C58631E"/>
    <w:rsid w:val="1C5F36CE"/>
    <w:rsid w:val="1C850908"/>
    <w:rsid w:val="1CFF670B"/>
    <w:rsid w:val="1D7A2005"/>
    <w:rsid w:val="1D9305D0"/>
    <w:rsid w:val="1DAA732B"/>
    <w:rsid w:val="1DB45EFF"/>
    <w:rsid w:val="1DCE40B2"/>
    <w:rsid w:val="1E4C161E"/>
    <w:rsid w:val="1EE62766"/>
    <w:rsid w:val="1F6024E0"/>
    <w:rsid w:val="207E7F83"/>
    <w:rsid w:val="20C10BA7"/>
    <w:rsid w:val="20E46263"/>
    <w:rsid w:val="210F7AF4"/>
    <w:rsid w:val="21892F84"/>
    <w:rsid w:val="218C3E40"/>
    <w:rsid w:val="21A4008A"/>
    <w:rsid w:val="21D449AB"/>
    <w:rsid w:val="22030B0F"/>
    <w:rsid w:val="22206576"/>
    <w:rsid w:val="228C7812"/>
    <w:rsid w:val="23B12644"/>
    <w:rsid w:val="2490627B"/>
    <w:rsid w:val="25301B87"/>
    <w:rsid w:val="25A36702"/>
    <w:rsid w:val="25E34D3F"/>
    <w:rsid w:val="269C3786"/>
    <w:rsid w:val="26F040DE"/>
    <w:rsid w:val="275C50D1"/>
    <w:rsid w:val="27BB268D"/>
    <w:rsid w:val="27DE63C3"/>
    <w:rsid w:val="27EB7D12"/>
    <w:rsid w:val="281B66B2"/>
    <w:rsid w:val="28367BE4"/>
    <w:rsid w:val="28C46E10"/>
    <w:rsid w:val="29246921"/>
    <w:rsid w:val="29BF3475"/>
    <w:rsid w:val="2A2969F4"/>
    <w:rsid w:val="2A541F38"/>
    <w:rsid w:val="2A56475E"/>
    <w:rsid w:val="2A9030DF"/>
    <w:rsid w:val="2B342EB3"/>
    <w:rsid w:val="2B88597B"/>
    <w:rsid w:val="2C3B11CB"/>
    <w:rsid w:val="2C7B2CA8"/>
    <w:rsid w:val="2C91378A"/>
    <w:rsid w:val="2CA4188C"/>
    <w:rsid w:val="2CAC0903"/>
    <w:rsid w:val="2CDF2662"/>
    <w:rsid w:val="2CF97D51"/>
    <w:rsid w:val="2D5C1B84"/>
    <w:rsid w:val="2D9B09E0"/>
    <w:rsid w:val="2DCC337E"/>
    <w:rsid w:val="2E1D5AD2"/>
    <w:rsid w:val="2E2267E9"/>
    <w:rsid w:val="2E367DBC"/>
    <w:rsid w:val="2E8E6225"/>
    <w:rsid w:val="2E9500F1"/>
    <w:rsid w:val="2F344DC8"/>
    <w:rsid w:val="2F51066A"/>
    <w:rsid w:val="2F8E0489"/>
    <w:rsid w:val="31906EAD"/>
    <w:rsid w:val="31D25200"/>
    <w:rsid w:val="32125E52"/>
    <w:rsid w:val="32701839"/>
    <w:rsid w:val="32C73A5B"/>
    <w:rsid w:val="33694E96"/>
    <w:rsid w:val="33697DC8"/>
    <w:rsid w:val="3370332B"/>
    <w:rsid w:val="337F0129"/>
    <w:rsid w:val="338E6DE1"/>
    <w:rsid w:val="33CC1E01"/>
    <w:rsid w:val="345A3CFF"/>
    <w:rsid w:val="34AA1F07"/>
    <w:rsid w:val="34E66245"/>
    <w:rsid w:val="35AA136C"/>
    <w:rsid w:val="35CB0F7E"/>
    <w:rsid w:val="35DD1ABA"/>
    <w:rsid w:val="35EC631A"/>
    <w:rsid w:val="365D72CC"/>
    <w:rsid w:val="36637E92"/>
    <w:rsid w:val="36B73C9E"/>
    <w:rsid w:val="370E4363"/>
    <w:rsid w:val="3732203A"/>
    <w:rsid w:val="375F2FDB"/>
    <w:rsid w:val="37AA5893"/>
    <w:rsid w:val="37DF4DA7"/>
    <w:rsid w:val="37EC067D"/>
    <w:rsid w:val="37F56C63"/>
    <w:rsid w:val="383E30B1"/>
    <w:rsid w:val="38B45619"/>
    <w:rsid w:val="39124837"/>
    <w:rsid w:val="3B4746CE"/>
    <w:rsid w:val="3B812076"/>
    <w:rsid w:val="3BD151ED"/>
    <w:rsid w:val="3C5052F4"/>
    <w:rsid w:val="3C731B93"/>
    <w:rsid w:val="3D584B2F"/>
    <w:rsid w:val="3D607ACA"/>
    <w:rsid w:val="3D7B4D40"/>
    <w:rsid w:val="3D9C350E"/>
    <w:rsid w:val="3E097D7B"/>
    <w:rsid w:val="3E7A3D4A"/>
    <w:rsid w:val="3F4D7D97"/>
    <w:rsid w:val="3FA33AD8"/>
    <w:rsid w:val="3FE810FD"/>
    <w:rsid w:val="403D46E0"/>
    <w:rsid w:val="409D363B"/>
    <w:rsid w:val="41103E9B"/>
    <w:rsid w:val="41F07EC1"/>
    <w:rsid w:val="422C2F00"/>
    <w:rsid w:val="43110884"/>
    <w:rsid w:val="4375684E"/>
    <w:rsid w:val="43AA0AE4"/>
    <w:rsid w:val="43F21023"/>
    <w:rsid w:val="442B216A"/>
    <w:rsid w:val="4480471D"/>
    <w:rsid w:val="449017FE"/>
    <w:rsid w:val="45424C4A"/>
    <w:rsid w:val="456C74AC"/>
    <w:rsid w:val="46337FCA"/>
    <w:rsid w:val="46831EA8"/>
    <w:rsid w:val="47792559"/>
    <w:rsid w:val="48C377A6"/>
    <w:rsid w:val="490C14AE"/>
    <w:rsid w:val="492A4491"/>
    <w:rsid w:val="49907691"/>
    <w:rsid w:val="49E44009"/>
    <w:rsid w:val="49EE3483"/>
    <w:rsid w:val="49F477ED"/>
    <w:rsid w:val="4AA00BE0"/>
    <w:rsid w:val="4ACC77BD"/>
    <w:rsid w:val="4AF90EFC"/>
    <w:rsid w:val="4B211C49"/>
    <w:rsid w:val="4B600068"/>
    <w:rsid w:val="4BA05CCB"/>
    <w:rsid w:val="4C1079C5"/>
    <w:rsid w:val="4C2B6F87"/>
    <w:rsid w:val="4C704F30"/>
    <w:rsid w:val="4D034B13"/>
    <w:rsid w:val="4D98605B"/>
    <w:rsid w:val="4DE034F7"/>
    <w:rsid w:val="4E9D154C"/>
    <w:rsid w:val="4ECE20AE"/>
    <w:rsid w:val="4EDD4EA7"/>
    <w:rsid w:val="4EF61CFF"/>
    <w:rsid w:val="4F5E27E2"/>
    <w:rsid w:val="4FD5143E"/>
    <w:rsid w:val="4FFF6617"/>
    <w:rsid w:val="50502A0C"/>
    <w:rsid w:val="509E4071"/>
    <w:rsid w:val="50D24405"/>
    <w:rsid w:val="50FF30BE"/>
    <w:rsid w:val="51007A44"/>
    <w:rsid w:val="510D4F58"/>
    <w:rsid w:val="518C2C03"/>
    <w:rsid w:val="5251274D"/>
    <w:rsid w:val="52722A63"/>
    <w:rsid w:val="530071CC"/>
    <w:rsid w:val="53157485"/>
    <w:rsid w:val="5319393D"/>
    <w:rsid w:val="532C0C91"/>
    <w:rsid w:val="53DD5FC6"/>
    <w:rsid w:val="543A2922"/>
    <w:rsid w:val="54847773"/>
    <w:rsid w:val="54B866C9"/>
    <w:rsid w:val="54FA1CA7"/>
    <w:rsid w:val="558619EB"/>
    <w:rsid w:val="55887DF1"/>
    <w:rsid w:val="55973D2A"/>
    <w:rsid w:val="559C7E5C"/>
    <w:rsid w:val="55DF25A4"/>
    <w:rsid w:val="57D14C02"/>
    <w:rsid w:val="57FD4FE7"/>
    <w:rsid w:val="580F7DC7"/>
    <w:rsid w:val="586C64CB"/>
    <w:rsid w:val="589C290E"/>
    <w:rsid w:val="59752E25"/>
    <w:rsid w:val="59817CCE"/>
    <w:rsid w:val="598A5175"/>
    <w:rsid w:val="599256CF"/>
    <w:rsid w:val="599A3C33"/>
    <w:rsid w:val="5A236EC2"/>
    <w:rsid w:val="5A43340D"/>
    <w:rsid w:val="5A450F6B"/>
    <w:rsid w:val="5A613734"/>
    <w:rsid w:val="5A6E519E"/>
    <w:rsid w:val="5B873401"/>
    <w:rsid w:val="5B8A3610"/>
    <w:rsid w:val="5BAF3B52"/>
    <w:rsid w:val="5C625009"/>
    <w:rsid w:val="5C745E91"/>
    <w:rsid w:val="5C964D3C"/>
    <w:rsid w:val="5CBF1249"/>
    <w:rsid w:val="5CEB2E23"/>
    <w:rsid w:val="5D070CE7"/>
    <w:rsid w:val="5DB837FB"/>
    <w:rsid w:val="5DD54524"/>
    <w:rsid w:val="5EA66F51"/>
    <w:rsid w:val="5F213563"/>
    <w:rsid w:val="5F53513A"/>
    <w:rsid w:val="5F9B1D33"/>
    <w:rsid w:val="601F2EA1"/>
    <w:rsid w:val="60552271"/>
    <w:rsid w:val="607B3751"/>
    <w:rsid w:val="609B01A1"/>
    <w:rsid w:val="60D26CFA"/>
    <w:rsid w:val="60E046A2"/>
    <w:rsid w:val="612239EA"/>
    <w:rsid w:val="616B6389"/>
    <w:rsid w:val="6180007C"/>
    <w:rsid w:val="61C071FF"/>
    <w:rsid w:val="61D51E88"/>
    <w:rsid w:val="61EB5F5B"/>
    <w:rsid w:val="627231E0"/>
    <w:rsid w:val="6341693F"/>
    <w:rsid w:val="63474995"/>
    <w:rsid w:val="637827B5"/>
    <w:rsid w:val="63C40DE8"/>
    <w:rsid w:val="63EF5947"/>
    <w:rsid w:val="64252099"/>
    <w:rsid w:val="642E083B"/>
    <w:rsid w:val="64725D11"/>
    <w:rsid w:val="64CB2C98"/>
    <w:rsid w:val="64D17D81"/>
    <w:rsid w:val="64E22FFD"/>
    <w:rsid w:val="664E76E7"/>
    <w:rsid w:val="665E0C30"/>
    <w:rsid w:val="669303D9"/>
    <w:rsid w:val="66B172B2"/>
    <w:rsid w:val="67077ED9"/>
    <w:rsid w:val="67162867"/>
    <w:rsid w:val="67936A17"/>
    <w:rsid w:val="67950753"/>
    <w:rsid w:val="67A13562"/>
    <w:rsid w:val="67E02E9E"/>
    <w:rsid w:val="695E2FDB"/>
    <w:rsid w:val="6A285CE3"/>
    <w:rsid w:val="6A756629"/>
    <w:rsid w:val="6AFF3B23"/>
    <w:rsid w:val="6B591C27"/>
    <w:rsid w:val="6BA862BD"/>
    <w:rsid w:val="6BF87318"/>
    <w:rsid w:val="6C1D1673"/>
    <w:rsid w:val="6C222A6F"/>
    <w:rsid w:val="6CB92937"/>
    <w:rsid w:val="6D22664C"/>
    <w:rsid w:val="6D3911BE"/>
    <w:rsid w:val="6E9B756B"/>
    <w:rsid w:val="6FE60CE4"/>
    <w:rsid w:val="6FFD78D4"/>
    <w:rsid w:val="705928DA"/>
    <w:rsid w:val="708915EC"/>
    <w:rsid w:val="70BD080D"/>
    <w:rsid w:val="716235F4"/>
    <w:rsid w:val="719F083E"/>
    <w:rsid w:val="71C3638A"/>
    <w:rsid w:val="71CF1C1D"/>
    <w:rsid w:val="71D06DDE"/>
    <w:rsid w:val="720311C6"/>
    <w:rsid w:val="72730101"/>
    <w:rsid w:val="72DC67C8"/>
    <w:rsid w:val="7321788E"/>
    <w:rsid w:val="735D5A77"/>
    <w:rsid w:val="749116C1"/>
    <w:rsid w:val="74E819FA"/>
    <w:rsid w:val="75192DAF"/>
    <w:rsid w:val="75265064"/>
    <w:rsid w:val="75AE223D"/>
    <w:rsid w:val="766D2A87"/>
    <w:rsid w:val="768B77ED"/>
    <w:rsid w:val="769A13A3"/>
    <w:rsid w:val="770601E9"/>
    <w:rsid w:val="7714539C"/>
    <w:rsid w:val="774760CB"/>
    <w:rsid w:val="779E2A31"/>
    <w:rsid w:val="7827349A"/>
    <w:rsid w:val="79D346EE"/>
    <w:rsid w:val="7A644347"/>
    <w:rsid w:val="7B09414F"/>
    <w:rsid w:val="7B1D42EB"/>
    <w:rsid w:val="7BFA1B51"/>
    <w:rsid w:val="7CF72D47"/>
    <w:rsid w:val="7CFA5801"/>
    <w:rsid w:val="7D49411F"/>
    <w:rsid w:val="7E025758"/>
    <w:rsid w:val="7E3F627C"/>
    <w:rsid w:val="7E6606C5"/>
    <w:rsid w:val="7ED76318"/>
    <w:rsid w:val="7F165714"/>
    <w:rsid w:val="7F6233FC"/>
    <w:rsid w:val="7F781D3D"/>
    <w:rsid w:val="7F7C75F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semiHidden="0" w:name="Body Text Indent 2"/>
    <w:lsdException w:qFormat="1"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8"/>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0"/>
    <w:pPr>
      <w:spacing w:before="284" w:after="100" w:afterAutospacing="1" w:line="360" w:lineRule="auto"/>
      <w:jc w:val="center"/>
      <w:outlineLvl w:val="2"/>
    </w:pPr>
    <w:rPr>
      <w:b/>
      <w:bCs/>
      <w:sz w:val="30"/>
      <w:szCs w:val="27"/>
    </w:rPr>
  </w:style>
  <w:style w:type="paragraph" w:styleId="5">
    <w:name w:val="heading 4"/>
    <w:basedOn w:val="1"/>
    <w:next w:val="1"/>
    <w:unhideWhenUsed/>
    <w:qFormat/>
    <w:uiPriority w:val="0"/>
    <w:pPr>
      <w:spacing w:before="284" w:after="100" w:afterAutospacing="1" w:line="360" w:lineRule="auto"/>
      <w:outlineLvl w:val="3"/>
    </w:pPr>
    <w:rPr>
      <w:b/>
      <w:bCs/>
    </w:rPr>
  </w:style>
  <w:style w:type="character" w:default="1" w:styleId="22">
    <w:name w:val="Default Paragraph Font"/>
    <w:unhideWhenUsed/>
    <w:qFormat/>
    <w:uiPriority w:val="1"/>
  </w:style>
  <w:style w:type="table" w:default="1" w:styleId="20">
    <w:name w:val="Normal Table"/>
    <w:unhideWhenUsed/>
    <w:qFormat/>
    <w:uiPriority w:val="99"/>
    <w:tblPr>
      <w:tblLayout w:type="fixed"/>
      <w:tblCellMar>
        <w:top w:w="0" w:type="dxa"/>
        <w:left w:w="108" w:type="dxa"/>
        <w:bottom w:w="0" w:type="dxa"/>
        <w:right w:w="108" w:type="dxa"/>
      </w:tblCellMar>
    </w:tblPr>
  </w:style>
  <w:style w:type="paragraph" w:styleId="6">
    <w:name w:val="Normal Indent"/>
    <w:basedOn w:val="1"/>
    <w:unhideWhenUsed/>
    <w:qFormat/>
    <w:uiPriority w:val="0"/>
    <w:pPr>
      <w:widowControl w:val="0"/>
      <w:ind w:firstLine="420"/>
      <w:jc w:val="both"/>
    </w:pPr>
    <w:rPr>
      <w:kern w:val="2"/>
      <w:sz w:val="21"/>
      <w:szCs w:val="20"/>
    </w:rPr>
  </w:style>
  <w:style w:type="paragraph" w:styleId="7">
    <w:name w:val="annotation text"/>
    <w:basedOn w:val="1"/>
    <w:unhideWhenUsed/>
    <w:qFormat/>
    <w:uiPriority w:val="0"/>
    <w:pPr>
      <w:jc w:val="left"/>
    </w:pPr>
  </w:style>
  <w:style w:type="paragraph" w:styleId="8">
    <w:name w:val="Body Text"/>
    <w:basedOn w:val="1"/>
    <w:unhideWhenUsed/>
    <w:qFormat/>
    <w:uiPriority w:val="0"/>
    <w:pPr>
      <w:spacing w:after="120"/>
    </w:p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27"/>
    <w:qFormat/>
    <w:uiPriority w:val="0"/>
    <w:rPr>
      <w:rFonts w:ascii="宋体" w:hAnsi="Courier New"/>
      <w:szCs w:val="20"/>
    </w:rPr>
  </w:style>
  <w:style w:type="paragraph" w:styleId="11">
    <w:name w:val="Body Text Indent 2"/>
    <w:basedOn w:val="1"/>
    <w:unhideWhenUsed/>
    <w:qFormat/>
    <w:uiPriority w:val="0"/>
    <w:pPr>
      <w:widowControl/>
      <w:spacing w:before="100" w:beforeAutospacing="1" w:after="100" w:afterAutospacing="1"/>
      <w:jc w:val="left"/>
    </w:pPr>
    <w:rPr>
      <w:rFonts w:ascii="宋体" w:hAnsi="宋体"/>
      <w:kern w:val="0"/>
      <w:sz w:val="24"/>
    </w:rPr>
  </w:style>
  <w:style w:type="paragraph" w:styleId="12">
    <w:name w:val="Balloon Text"/>
    <w:basedOn w:val="1"/>
    <w:link w:val="32"/>
    <w:unhideWhenUsed/>
    <w:qFormat/>
    <w:uiPriority w:val="0"/>
    <w:rPr>
      <w:sz w:val="18"/>
      <w:szCs w:val="18"/>
    </w:rPr>
  </w:style>
  <w:style w:type="paragraph" w:styleId="13">
    <w:name w:val="footer"/>
    <w:basedOn w:val="1"/>
    <w:link w:val="26"/>
    <w:qFormat/>
    <w:uiPriority w:val="0"/>
    <w:pPr>
      <w:tabs>
        <w:tab w:val="center" w:pos="4153"/>
        <w:tab w:val="right" w:pos="8306"/>
      </w:tabs>
      <w:snapToGrid w:val="0"/>
      <w:jc w:val="left"/>
    </w:pPr>
    <w:rPr>
      <w:sz w:val="18"/>
      <w:szCs w:val="18"/>
    </w:rPr>
  </w:style>
  <w:style w:type="paragraph" w:styleId="14">
    <w:name w:val="header"/>
    <w:basedOn w:val="1"/>
    <w:link w:val="25"/>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16">
    <w:name w:val="Body Text Indent 3"/>
    <w:basedOn w:val="1"/>
    <w:unhideWhenUsed/>
    <w:qFormat/>
    <w:uiPriority w:val="0"/>
    <w:pPr>
      <w:ind w:left="150"/>
    </w:pPr>
    <w:rPr>
      <w:sz w:val="28"/>
    </w:rPr>
  </w:style>
  <w:style w:type="paragraph" w:styleId="17">
    <w:name w:val="toc 2"/>
    <w:basedOn w:val="1"/>
    <w:next w:val="1"/>
    <w:unhideWhenUsed/>
    <w:qFormat/>
    <w:uiPriority w:val="39"/>
    <w:pPr>
      <w:widowControl/>
      <w:spacing w:after="100" w:line="276" w:lineRule="auto"/>
      <w:ind w:left="220"/>
      <w:jc w:val="left"/>
    </w:pPr>
    <w:rPr>
      <w:rFonts w:asciiTheme="minorHAnsi" w:hAnsiTheme="minorHAnsi" w:eastAsiaTheme="minorEastAsia" w:cstheme="minorBidi"/>
      <w:kern w:val="0"/>
      <w:sz w:val="22"/>
    </w:rPr>
  </w:style>
  <w:style w:type="paragraph" w:styleId="18">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9">
    <w:name w:val="Title"/>
    <w:basedOn w:val="1"/>
    <w:next w:val="1"/>
    <w:link w:val="37"/>
    <w:qFormat/>
    <w:uiPriority w:val="0"/>
    <w:pPr>
      <w:spacing w:before="240" w:after="60"/>
      <w:jc w:val="center"/>
      <w:outlineLvl w:val="0"/>
    </w:pPr>
    <w:rPr>
      <w:rFonts w:asciiTheme="majorHAnsi" w:hAnsiTheme="majorHAnsi" w:cstheme="majorBidi"/>
      <w:b/>
      <w:bCs/>
      <w:sz w:val="32"/>
      <w:szCs w:val="32"/>
    </w:rPr>
  </w:style>
  <w:style w:type="table" w:styleId="21">
    <w:name w:val="Table Grid"/>
    <w:basedOn w:val="2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23">
    <w:name w:val="Hyperlink"/>
    <w:basedOn w:val="22"/>
    <w:unhideWhenUsed/>
    <w:qFormat/>
    <w:uiPriority w:val="99"/>
    <w:rPr>
      <w:color w:val="0563C1" w:themeColor="hyperlink"/>
      <w:u w:val="single"/>
      <w14:textFill>
        <w14:solidFill>
          <w14:schemeClr w14:val="hlink"/>
        </w14:solidFill>
      </w14:textFill>
    </w:rPr>
  </w:style>
  <w:style w:type="character" w:styleId="24">
    <w:name w:val="annotation reference"/>
    <w:basedOn w:val="22"/>
    <w:unhideWhenUsed/>
    <w:qFormat/>
    <w:uiPriority w:val="0"/>
    <w:rPr>
      <w:sz w:val="21"/>
      <w:szCs w:val="21"/>
    </w:rPr>
  </w:style>
  <w:style w:type="character" w:customStyle="1" w:styleId="25">
    <w:name w:val="页眉 Char"/>
    <w:basedOn w:val="22"/>
    <w:link w:val="14"/>
    <w:qFormat/>
    <w:uiPriority w:val="0"/>
    <w:rPr>
      <w:kern w:val="2"/>
      <w:sz w:val="18"/>
      <w:szCs w:val="18"/>
    </w:rPr>
  </w:style>
  <w:style w:type="character" w:customStyle="1" w:styleId="26">
    <w:name w:val="页脚 Char"/>
    <w:basedOn w:val="22"/>
    <w:link w:val="13"/>
    <w:qFormat/>
    <w:uiPriority w:val="0"/>
    <w:rPr>
      <w:kern w:val="2"/>
      <w:sz w:val="18"/>
      <w:szCs w:val="18"/>
    </w:rPr>
  </w:style>
  <w:style w:type="character" w:customStyle="1" w:styleId="27">
    <w:name w:val="纯文本 Char"/>
    <w:basedOn w:val="22"/>
    <w:link w:val="10"/>
    <w:qFormat/>
    <w:uiPriority w:val="0"/>
    <w:rPr>
      <w:rFonts w:ascii="宋体" w:hAnsi="Courier New"/>
      <w:kern w:val="2"/>
      <w:sz w:val="21"/>
    </w:rPr>
  </w:style>
  <w:style w:type="character" w:customStyle="1" w:styleId="28">
    <w:name w:val="纯文本 Char1"/>
    <w:basedOn w:val="22"/>
    <w:qFormat/>
    <w:uiPriority w:val="0"/>
    <w:rPr>
      <w:rFonts w:ascii="宋体" w:hAnsi="Courier New" w:cs="Courier New"/>
      <w:kern w:val="2"/>
      <w:sz w:val="21"/>
      <w:szCs w:val="21"/>
    </w:rPr>
  </w:style>
  <w:style w:type="paragraph" w:customStyle="1" w:styleId="29">
    <w:name w:val="列出段落1"/>
    <w:basedOn w:val="1"/>
    <w:unhideWhenUsed/>
    <w:qFormat/>
    <w:uiPriority w:val="99"/>
    <w:pPr>
      <w:ind w:firstLine="420" w:firstLineChars="200"/>
    </w:pPr>
  </w:style>
  <w:style w:type="paragraph" w:customStyle="1" w:styleId="30">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Blockquote"/>
    <w:basedOn w:val="1"/>
    <w:qFormat/>
    <w:uiPriority w:val="0"/>
    <w:pPr>
      <w:autoSpaceDE w:val="0"/>
      <w:autoSpaceDN w:val="0"/>
      <w:adjustRightInd w:val="0"/>
      <w:ind w:left="360" w:right="360"/>
      <w:jc w:val="left"/>
    </w:pPr>
    <w:rPr>
      <w:kern w:val="0"/>
      <w:sz w:val="24"/>
      <w:szCs w:val="20"/>
    </w:rPr>
  </w:style>
  <w:style w:type="character" w:customStyle="1" w:styleId="32">
    <w:name w:val="批注框文本 Char"/>
    <w:basedOn w:val="22"/>
    <w:link w:val="12"/>
    <w:semiHidden/>
    <w:qFormat/>
    <w:uiPriority w:val="0"/>
    <w:rPr>
      <w:kern w:val="2"/>
      <w:sz w:val="18"/>
      <w:szCs w:val="18"/>
    </w:rPr>
  </w:style>
  <w:style w:type="paragraph" w:customStyle="1" w:styleId="33">
    <w:name w:val="修订1"/>
    <w:hidden/>
    <w:semiHidden/>
    <w:qFormat/>
    <w:uiPriority w:val="99"/>
    <w:rPr>
      <w:rFonts w:ascii="Times New Roman" w:hAnsi="Times New Roman" w:eastAsia="宋体" w:cs="Times New Roman"/>
      <w:kern w:val="2"/>
      <w:sz w:val="21"/>
      <w:szCs w:val="22"/>
      <w:lang w:val="en-US" w:eastAsia="zh-CN" w:bidi="ar-SA"/>
    </w:rPr>
  </w:style>
  <w:style w:type="paragraph" w:customStyle="1" w:styleId="34">
    <w:name w:val="cjk"/>
    <w:basedOn w:val="1"/>
    <w:qFormat/>
    <w:uiPriority w:val="0"/>
    <w:pPr>
      <w:spacing w:before="284" w:after="100" w:afterAutospacing="1" w:line="360" w:lineRule="auto"/>
    </w:pPr>
    <w:rPr>
      <w:sz w:val="22"/>
    </w:rPr>
  </w:style>
  <w:style w:type="paragraph" w:customStyle="1" w:styleId="35">
    <w:name w:val="修订2"/>
    <w:hidden/>
    <w:unhideWhenUsed/>
    <w:qFormat/>
    <w:uiPriority w:val="99"/>
    <w:rPr>
      <w:rFonts w:ascii="Times New Roman" w:hAnsi="Times New Roman" w:eastAsia="宋体" w:cs="Times New Roman"/>
      <w:kern w:val="2"/>
      <w:sz w:val="21"/>
      <w:szCs w:val="22"/>
      <w:lang w:val="en-US" w:eastAsia="zh-CN" w:bidi="ar-SA"/>
    </w:rPr>
  </w:style>
  <w:style w:type="paragraph" w:customStyle="1" w:styleId="36">
    <w:name w:val="List Paragraph"/>
    <w:basedOn w:val="1"/>
    <w:unhideWhenUsed/>
    <w:qFormat/>
    <w:uiPriority w:val="99"/>
    <w:pPr>
      <w:ind w:firstLine="420" w:firstLineChars="200"/>
    </w:pPr>
  </w:style>
  <w:style w:type="character" w:customStyle="1" w:styleId="37">
    <w:name w:val="标题 Char"/>
    <w:basedOn w:val="22"/>
    <w:link w:val="19"/>
    <w:qFormat/>
    <w:uiPriority w:val="0"/>
    <w:rPr>
      <w:rFonts w:asciiTheme="majorHAnsi" w:hAnsiTheme="majorHAnsi" w:cstheme="majorBidi"/>
      <w:b/>
      <w:bCs/>
      <w:kern w:val="2"/>
      <w:sz w:val="32"/>
      <w:szCs w:val="32"/>
    </w:rPr>
  </w:style>
  <w:style w:type="character" w:customStyle="1" w:styleId="38">
    <w:name w:val="标题 1 Char"/>
    <w:basedOn w:val="22"/>
    <w:link w:val="2"/>
    <w:qFormat/>
    <w:uiPriority w:val="0"/>
    <w:rPr>
      <w:b/>
      <w:bCs/>
      <w:kern w:val="44"/>
      <w:sz w:val="44"/>
      <w:szCs w:val="44"/>
    </w:rPr>
  </w:style>
  <w:style w:type="paragraph" w:customStyle="1" w:styleId="39">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 w:type="paragraph" w:customStyle="1" w:styleId="40">
    <w:name w:val="正文编号"/>
    <w:basedOn w:val="1"/>
    <w:next w:val="1"/>
    <w:qFormat/>
    <w:uiPriority w:val="0"/>
    <w:pPr>
      <w:widowControl/>
      <w:numPr>
        <w:ilvl w:val="0"/>
        <w:numId w:val="1"/>
      </w:numPr>
      <w:spacing w:line="360" w:lineRule="auto"/>
    </w:pPr>
    <w:rPr>
      <w:rFonts w:ascii="Calibri" w:hAnsi="Calibri"/>
      <w:kern w:val="0"/>
      <w:sz w:val="24"/>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9.jpe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A8D61E4-AD45-4F3E-AA26-605F52361695}">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30</Pages>
  <Words>2558</Words>
  <Characters>14587</Characters>
  <Lines>121</Lines>
  <Paragraphs>34</Paragraphs>
  <TotalTime>5</TotalTime>
  <ScaleCrop>false</ScaleCrop>
  <LinksUpToDate>false</LinksUpToDate>
  <CharactersWithSpaces>17111</CharactersWithSpaces>
  <Application>WPS Office_11.1.0.8515_F1E327BC-269C-435d-A152-05C5408002CA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2016-09-14T05:48:00Z</dcterms:created>
  <dc:creator>Administrator</dc:creator>
  <cp:lastModifiedBy>lenovo</cp:lastModifiedBy>
  <cp:lastPrinted>2017-12-04T02:17:00Z</cp:lastPrinted>
  <dcterms:modified xsi:type="dcterms:W3CDTF">2019-03-08T01:57:46Z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2052-11.1.0.8515</vt:lpwstr>
  </property>
</Properties>
</file>