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rPr>
        <w:t>SXCG201902-C-087</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项目名称：书香酒店集团客用纸品采购项目</w:t>
      </w:r>
    </w:p>
    <w:p>
      <w:pPr>
        <w:overflowPunct w:val="0"/>
        <w:jc w:val="center"/>
        <w:rPr>
          <w:rFonts w:hint="eastAsia" w:ascii="仿宋" w:hAnsi="仿宋" w:eastAsia="仿宋" w:cs="仿宋"/>
          <w:b/>
          <w:bCs/>
          <w:color w:val="000000"/>
          <w:sz w:val="28"/>
          <w:szCs w:val="28"/>
          <w:lang w:val="en-US"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单位：书香酒店集团各店</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02</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19</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3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_Toc17159 </w:instrText>
      </w:r>
      <w:r>
        <w:rPr>
          <w:rFonts w:hint="eastAsia" w:ascii="仿宋" w:hAnsi="仿宋" w:eastAsia="仿宋" w:cs="仿宋"/>
        </w:rPr>
        <w:fldChar w:fldCharType="separate"/>
      </w:r>
      <w:r>
        <w:rPr>
          <w:rFonts w:hint="eastAsia" w:ascii="仿宋" w:hAnsi="仿宋" w:eastAsia="仿宋" w:cs="仿宋"/>
        </w:rPr>
        <w:t>第一章</w:t>
      </w:r>
      <w:r>
        <w:rPr>
          <w:rFonts w:hint="eastAsia" w:ascii="仿宋" w:hAnsi="仿宋" w:eastAsia="仿宋" w:cs="仿宋"/>
          <w:lang w:val="en-US" w:eastAsia="zh-CN"/>
        </w:rPr>
        <w:t xml:space="preserve"> </w:t>
      </w:r>
      <w:r>
        <w:rPr>
          <w:rFonts w:hint="eastAsia" w:ascii="仿宋" w:hAnsi="仿宋" w:eastAsia="仿宋" w:cs="仿宋"/>
        </w:rPr>
        <w:t>、投标邀请函</w:t>
      </w:r>
      <w:r>
        <w:tab/>
      </w:r>
      <w:r>
        <w:fldChar w:fldCharType="begin"/>
      </w:r>
      <w:r>
        <w:instrText xml:space="preserve"> PAGEREF _Toc17159 </w:instrText>
      </w:r>
      <w:r>
        <w:fldChar w:fldCharType="separate"/>
      </w:r>
      <w:r>
        <w:t>3</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_Toc10185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_Toc10185 </w:instrText>
      </w:r>
      <w:r>
        <w:fldChar w:fldCharType="separate"/>
      </w:r>
      <w:r>
        <w:t>4</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_Toc8930 </w:instrText>
      </w:r>
      <w:r>
        <w:rPr>
          <w:rFonts w:hint="eastAsia" w:ascii="仿宋" w:hAnsi="仿宋" w:eastAsia="仿宋" w:cs="仿宋"/>
        </w:rPr>
        <w:fldChar w:fldCharType="separate"/>
      </w:r>
      <w:r>
        <w:rPr>
          <w:rFonts w:hint="eastAsia" w:ascii="仿宋" w:hAnsi="仿宋" w:eastAsia="仿宋" w:cs="仿宋"/>
          <w:lang w:val="en-US" w:eastAsia="zh-CN"/>
        </w:rPr>
        <w:t>第三章 、合同主要条款</w:t>
      </w:r>
      <w:r>
        <w:tab/>
      </w:r>
      <w:r>
        <w:fldChar w:fldCharType="begin"/>
      </w:r>
      <w:r>
        <w:instrText xml:space="preserve"> PAGEREF _Toc8930 </w:instrText>
      </w:r>
      <w:r>
        <w:fldChar w:fldCharType="separate"/>
      </w:r>
      <w:r>
        <w:t>8</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_Toc10344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r>
        <w:tab/>
      </w:r>
      <w:r>
        <w:fldChar w:fldCharType="begin"/>
      </w:r>
      <w:r>
        <w:instrText xml:space="preserve"> PAGEREF _Toc10344 </w:instrText>
      </w:r>
      <w:r>
        <w:fldChar w:fldCharType="separate"/>
      </w:r>
      <w:r>
        <w:t>12</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_Toc6805 </w:instrText>
      </w:r>
      <w:r>
        <w:rPr>
          <w:rFonts w:hint="eastAsia" w:ascii="仿宋" w:hAnsi="仿宋" w:eastAsia="仿宋" w:cs="仿宋"/>
        </w:rPr>
        <w:fldChar w:fldCharType="separate"/>
      </w:r>
      <w:r>
        <w:rPr>
          <w:rFonts w:hint="eastAsia" w:ascii="仿宋" w:hAnsi="仿宋" w:eastAsia="仿宋" w:cs="仿宋"/>
          <w:lang w:eastAsia="zh-CN"/>
        </w:rPr>
        <w:t>第五章、附件</w:t>
      </w:r>
      <w:r>
        <w:tab/>
      </w:r>
      <w:r>
        <w:fldChar w:fldCharType="begin"/>
      </w:r>
      <w:r>
        <w:instrText xml:space="preserve"> PAGEREF _Toc6805 </w:instrText>
      </w:r>
      <w:r>
        <w:fldChar w:fldCharType="separate"/>
      </w:r>
      <w:r>
        <w:t>14</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19"/>
        <w:jc w:val="center"/>
        <w:rPr>
          <w:rFonts w:hint="eastAsia" w:ascii="仿宋" w:hAnsi="仿宋" w:eastAsia="仿宋" w:cs="仿宋"/>
        </w:rPr>
      </w:pPr>
      <w:bookmarkStart w:id="0" w:name="_Toc4118"/>
      <w:bookmarkStart w:id="1" w:name="_Toc17159"/>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书香酒店集团客用纸品采购项目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SXCG201902-C-087</w:t>
      </w:r>
    </w:p>
    <w:p>
      <w:pPr>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3、年需求量：约50万/年</w:t>
      </w:r>
    </w:p>
    <w:p>
      <w:pPr>
        <w:rPr>
          <w:rFonts w:hint="eastAsia" w:ascii="仿宋" w:hAnsi="仿宋" w:eastAsia="仿宋" w:cs="仿宋"/>
          <w:sz w:val="24"/>
          <w:szCs w:val="28"/>
        </w:rPr>
      </w:pPr>
      <w:r>
        <w:rPr>
          <w:rFonts w:hint="eastAsia" w:ascii="仿宋" w:hAnsi="仿宋" w:eastAsia="仿宋" w:cs="仿宋"/>
          <w:sz w:val="24"/>
          <w:szCs w:val="28"/>
          <w:lang w:val="en-US" w:eastAsia="zh-CN"/>
        </w:rPr>
        <w:t>4</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联系方式：</w:t>
      </w:r>
      <w:r>
        <w:rPr>
          <w:rFonts w:hint="eastAsia" w:ascii="仿宋" w:hAnsi="仿宋" w:eastAsia="仿宋" w:cs="仿宋"/>
          <w:sz w:val="24"/>
          <w:szCs w:val="28"/>
          <w:lang w:val="en-US" w:eastAsia="zh-CN"/>
        </w:rPr>
        <w:t>17761883525</w:t>
      </w:r>
    </w:p>
    <w:p>
      <w:pPr>
        <w:rPr>
          <w:rFonts w:hint="eastAsia" w:ascii="仿宋" w:hAnsi="仿宋" w:eastAsia="仿宋" w:cs="仿宋"/>
          <w:sz w:val="24"/>
          <w:szCs w:val="28"/>
        </w:rPr>
      </w:pPr>
      <w:r>
        <w:rPr>
          <w:rFonts w:hint="eastAsia" w:ascii="仿宋" w:hAnsi="仿宋" w:eastAsia="仿宋" w:cs="仿宋"/>
          <w:sz w:val="24"/>
          <w:szCs w:val="28"/>
        </w:rPr>
        <w:t xml:space="preserve">                                            日期：201</w:t>
      </w:r>
      <w:r>
        <w:rPr>
          <w:rFonts w:hint="eastAsia" w:ascii="仿宋" w:hAnsi="仿宋" w:eastAsia="仿宋" w:cs="仿宋"/>
          <w:sz w:val="24"/>
          <w:szCs w:val="28"/>
          <w:lang w:val="en-US" w:eastAsia="zh-CN"/>
        </w:rPr>
        <w:t>9</w:t>
      </w:r>
      <w:r>
        <w:rPr>
          <w:rFonts w:hint="eastAsia" w:ascii="仿宋" w:hAnsi="仿宋" w:eastAsia="仿宋" w:cs="仿宋"/>
          <w:sz w:val="24"/>
          <w:szCs w:val="28"/>
        </w:rPr>
        <w:t>年</w:t>
      </w:r>
      <w:r>
        <w:rPr>
          <w:rFonts w:hint="eastAsia" w:ascii="仿宋" w:hAnsi="仿宋" w:eastAsia="仿宋" w:cs="仿宋"/>
          <w:sz w:val="24"/>
          <w:szCs w:val="28"/>
          <w:lang w:val="en-US" w:eastAsia="zh-CN"/>
        </w:rPr>
        <w:t>02</w:t>
      </w:r>
      <w:r>
        <w:rPr>
          <w:rFonts w:hint="eastAsia" w:ascii="仿宋" w:hAnsi="仿宋" w:eastAsia="仿宋" w:cs="仿宋"/>
          <w:sz w:val="24"/>
          <w:szCs w:val="28"/>
        </w:rPr>
        <w:t>月</w:t>
      </w:r>
      <w:r>
        <w:rPr>
          <w:rFonts w:hint="eastAsia" w:ascii="仿宋" w:hAnsi="仿宋" w:eastAsia="仿宋" w:cs="仿宋"/>
          <w:sz w:val="24"/>
          <w:szCs w:val="28"/>
          <w:lang w:val="en-US" w:eastAsia="zh-CN"/>
        </w:rPr>
        <w:t xml:space="preserve"> 19</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19"/>
        <w:numPr>
          <w:ilvl w:val="0"/>
          <w:numId w:val="2"/>
        </w:numPr>
        <w:rPr>
          <w:rFonts w:hint="eastAsia" w:ascii="仿宋" w:hAnsi="仿宋" w:eastAsia="仿宋" w:cs="仿宋"/>
        </w:rPr>
      </w:pPr>
      <w:bookmarkStart w:id="3" w:name="_Toc10185"/>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3"/>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：SXCG201902-C-087</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：书香酒店集团客用纸品采购项目</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项目要求</w:t>
            </w:r>
            <w:r>
              <w:rPr>
                <w:rFonts w:hint="eastAsia" w:ascii="仿宋" w:hAnsi="仿宋" w:eastAsia="仿宋" w:cs="仿宋"/>
                <w:sz w:val="24"/>
                <w:szCs w:val="24"/>
                <w:lang w:val="en-US" w:eastAsia="zh-CN"/>
              </w:rPr>
              <w:t>：</w:t>
            </w:r>
          </w:p>
          <w:p>
            <w:pPr>
              <w:numPr>
                <w:ilvl w:val="0"/>
                <w:numId w:val="3"/>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需要满足配送范围，按门店约货数量进行配送。（地址见附件6）</w:t>
            </w:r>
          </w:p>
          <w:p>
            <w:pPr>
              <w:numPr>
                <w:ilvl w:val="0"/>
                <w:numId w:val="3"/>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针对此次招标项目，投标同时需免费提供产品小样，供评标时使用。</w:t>
            </w:r>
          </w:p>
          <w:p>
            <w:pPr>
              <w:numPr>
                <w:ilvl w:val="0"/>
                <w:numId w:val="3"/>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此次招标产品不需要定制logo。</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供货时间</w:t>
            </w:r>
            <w:r>
              <w:rPr>
                <w:rFonts w:hint="eastAsia" w:ascii="仿宋" w:hAnsi="仿宋" w:eastAsia="仿宋" w:cs="仿宋"/>
                <w:sz w:val="24"/>
                <w:szCs w:val="24"/>
                <w:lang w:val="en-US" w:eastAsia="zh-CN"/>
              </w:rPr>
              <w:t>：12个月</w:t>
            </w:r>
            <w:r>
              <w:rPr>
                <w:rFonts w:hint="eastAsia" w:ascii="仿宋" w:hAnsi="仿宋" w:eastAsia="仿宋" w:cs="仿宋"/>
                <w:sz w:val="22"/>
                <w:szCs w:val="22"/>
                <w:lang w:val="en-US" w:eastAsia="zh-CN"/>
              </w:rPr>
              <w:t>（具体时间以合同签订时间为准）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1"/>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ind w:left="105"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咨询联系人：周胜敏，电话：17761883525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①、2019年02月25日，发到各投标单位邮箱。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一</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2019</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02</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28</w:t>
            </w:r>
            <w:r>
              <w:rPr>
                <w:rFonts w:hint="eastAsia" w:ascii="仿宋" w:hAnsi="仿宋" w:eastAsia="仿宋" w:cs="仿宋"/>
                <w:b/>
                <w:bCs/>
                <w:color w:val="auto"/>
                <w:sz w:val="24"/>
                <w:szCs w:val="24"/>
                <w:highlight w:val="yellow"/>
              </w:rPr>
              <w:t>日上午11：00之前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w:t>
            </w:r>
            <w:bookmarkStart w:id="8" w:name="_GoBack"/>
            <w:bookmarkEnd w:id="8"/>
            <w:r>
              <w:rPr>
                <w:rFonts w:hint="eastAsia" w:ascii="仿宋" w:hAnsi="仿宋" w:eastAsia="仿宋" w:cs="仿宋"/>
                <w:sz w:val="24"/>
                <w:szCs w:val="24"/>
                <w:highlight w:val="none"/>
                <w:lang w:eastAsia="zh-CN"/>
              </w:rPr>
              <w:t>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4"/>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②、</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5"/>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4、全部投标文件应一式2份，正本1份，副本1份，并且注明“正本”和“副本”。如正本与副本不符，以正本为准。投标文件应由投标人的合法授权代表正式签署。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yellow"/>
          <w:lang w:val="en-US" w:eastAsia="zh-CN"/>
        </w:rPr>
        <w:t>有下列情况之一者，投标书无效</w:t>
      </w:r>
      <w:r>
        <w:rPr>
          <w:rFonts w:hint="eastAsia" w:ascii="仿宋" w:hAnsi="仿宋" w:eastAsia="仿宋" w:cs="仿宋"/>
          <w:sz w:val="24"/>
          <w:szCs w:val="24"/>
          <w:lang w:val="en-US" w:eastAsia="zh-CN"/>
        </w:rPr>
        <w:t>：</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jc w:val="both"/>
        <w:rPr>
          <w:rFonts w:hint="eastAsia" w:ascii="黑体" w:hAnsi="黑体" w:eastAsia="黑体" w:cs="黑体"/>
          <w:b/>
          <w:bCs/>
          <w:sz w:val="28"/>
          <w:szCs w:val="28"/>
          <w:lang w:val="en-US" w:eastAsia="zh-CN"/>
        </w:rPr>
      </w:pP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rPr>
      </w:pPr>
      <w:r>
        <w:rPr>
          <w:rFonts w:hint="eastAsia" w:ascii="仿宋" w:hAnsi="仿宋" w:eastAsia="仿宋" w:cs="仿宋"/>
          <w:b/>
          <w:bCs/>
          <w:lang w:val="en-US" w:eastAsia="zh-CN"/>
        </w:rPr>
        <w:t>1</w:t>
      </w:r>
      <w:r>
        <w:rPr>
          <w:rFonts w:hint="eastAsia" w:ascii="仿宋" w:hAnsi="仿宋" w:eastAsia="仿宋" w:cs="仿宋"/>
          <w:b/>
          <w:bCs/>
        </w:rPr>
        <w:t>、</w:t>
      </w:r>
      <w:r>
        <w:rPr>
          <w:rFonts w:hint="eastAsia" w:ascii="仿宋" w:hAnsi="仿宋" w:eastAsia="仿宋" w:cs="仿宋"/>
          <w:b/>
          <w:bCs/>
          <w:szCs w:val="21"/>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2</w:t>
      </w:r>
      <w:r>
        <w:rPr>
          <w:rFonts w:hint="eastAsia" w:ascii="仿宋" w:hAnsi="仿宋" w:eastAsia="仿宋" w:cs="仿宋"/>
          <w:b/>
          <w:bCs/>
          <w:szCs w:val="21"/>
        </w:rPr>
        <w:t>、商务文件：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、类似成功案例的业绩证明（投标人同类项目实施情况一览表、合同复印件、用户验收单报告复印件）</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3</w:t>
      </w:r>
      <w:r>
        <w:rPr>
          <w:rFonts w:hint="eastAsia" w:ascii="仿宋" w:hAnsi="仿宋" w:eastAsia="仿宋" w:cs="仿宋"/>
          <w:b/>
          <w:bCs/>
          <w:szCs w:val="21"/>
        </w:rPr>
        <w:t>、</w:t>
      </w:r>
      <w:r>
        <w:rPr>
          <w:rFonts w:hint="eastAsia" w:ascii="仿宋" w:hAnsi="仿宋" w:eastAsia="仿宋" w:cs="仿宋"/>
          <w:b/>
          <w:bCs/>
          <w:szCs w:val="21"/>
          <w:lang w:eastAsia="zh-CN"/>
        </w:rPr>
        <w:t>报价</w:t>
      </w:r>
      <w:r>
        <w:rPr>
          <w:rFonts w:hint="eastAsia" w:ascii="仿宋" w:hAnsi="仿宋" w:eastAsia="仿宋" w:cs="仿宋"/>
          <w:b/>
          <w:bCs/>
          <w:szCs w:val="21"/>
        </w:rPr>
        <w:t>文件：</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①、投标报价清单模板（见附件</w:t>
      </w:r>
      <w:r>
        <w:rPr>
          <w:rFonts w:hint="eastAsia" w:ascii="仿宋" w:hAnsi="仿宋" w:eastAsia="仿宋" w:cs="仿宋"/>
          <w:szCs w:val="21"/>
          <w:lang w:val="en-US" w:eastAsia="zh-CN"/>
        </w:rPr>
        <w:t>5</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②、发货地址（见附件</w:t>
      </w:r>
      <w:r>
        <w:rPr>
          <w:rFonts w:hint="eastAsia" w:ascii="仿宋" w:hAnsi="仿宋" w:eastAsia="仿宋" w:cs="仿宋"/>
          <w:szCs w:val="21"/>
          <w:lang w:val="en-US" w:eastAsia="zh-CN"/>
        </w:rPr>
        <w:t>6</w:t>
      </w:r>
      <w:r>
        <w:rPr>
          <w:rFonts w:hint="eastAsia" w:ascii="仿宋" w:hAnsi="仿宋" w:eastAsia="仿宋" w:cs="仿宋"/>
          <w:szCs w:val="21"/>
          <w:lang w:eastAsia="zh-CN"/>
        </w:rPr>
        <w:t>）</w:t>
      </w:r>
    </w:p>
    <w:p>
      <w:pPr>
        <w:widowControl w:val="0"/>
        <w:numPr>
          <w:ilvl w:val="0"/>
          <w:numId w:val="0"/>
        </w:numPr>
        <w:jc w:val="both"/>
        <w:rPr>
          <w:rFonts w:hint="eastAsia" w:ascii="仿宋" w:hAnsi="仿宋" w:eastAsia="仿宋" w:cs="仿宋"/>
          <w:lang w:val="en-US" w:eastAsia="zh-CN"/>
        </w:rPr>
      </w:pPr>
      <w:r>
        <w:rPr>
          <w:rFonts w:hint="eastAsia" w:ascii="仿宋" w:hAnsi="仿宋" w:eastAsia="仿宋" w:cs="仿宋"/>
          <w:lang w:val="en-US" w:eastAsia="zh-CN"/>
        </w:rPr>
        <w:br w:type="page"/>
      </w:r>
    </w:p>
    <w:p>
      <w:pPr>
        <w:pStyle w:val="19"/>
        <w:numPr>
          <w:ilvl w:val="0"/>
          <w:numId w:val="2"/>
        </w:numPr>
        <w:rPr>
          <w:rFonts w:hint="eastAsia" w:ascii="仿宋" w:hAnsi="仿宋" w:eastAsia="仿宋" w:cs="仿宋"/>
          <w:lang w:val="en-US" w:eastAsia="zh-CN"/>
        </w:rPr>
      </w:pPr>
      <w:bookmarkStart w:id="4" w:name="_Toc8930"/>
      <w:r>
        <w:rPr>
          <w:rFonts w:hint="eastAsia" w:ascii="仿宋" w:hAnsi="仿宋" w:eastAsia="仿宋" w:cs="仿宋"/>
          <w:lang w:val="en-US" w:eastAsia="zh-CN"/>
        </w:rPr>
        <w:t>、合同主要条款</w:t>
      </w:r>
      <w:bookmarkEnd w:id="4"/>
    </w:p>
    <w:p>
      <w:pPr>
        <w:pStyle w:val="19"/>
        <w:spacing w:line="400" w:lineRule="exact"/>
        <w:rPr>
          <w:rFonts w:hint="eastAsia" w:ascii="仿宋" w:hAnsi="仿宋" w:eastAsia="仿宋" w:cs="仿宋"/>
          <w:iCs/>
          <w:sz w:val="36"/>
          <w:szCs w:val="36"/>
          <w:u w:val="single"/>
        </w:rPr>
      </w:pPr>
      <w:r>
        <w:rPr>
          <w:rFonts w:hint="eastAsia" w:ascii="仿宋" w:hAnsi="仿宋" w:eastAsia="仿宋" w:cs="仿宋"/>
          <w:bCs w:val="0"/>
          <w:sz w:val="36"/>
          <w:szCs w:val="36"/>
        </w:rPr>
        <w:t>集团</w:t>
      </w:r>
      <w:r>
        <w:rPr>
          <w:rFonts w:hint="eastAsia" w:ascii="仿宋" w:hAnsi="仿宋" w:eastAsia="仿宋" w:cs="仿宋"/>
          <w:bCs w:val="0"/>
          <w:sz w:val="36"/>
          <w:szCs w:val="36"/>
          <w:lang w:eastAsia="zh-CN"/>
        </w:rPr>
        <w:t>合作</w:t>
      </w:r>
      <w:r>
        <w:rPr>
          <w:rFonts w:hint="eastAsia" w:ascii="仿宋" w:hAnsi="仿宋" w:eastAsia="仿宋" w:cs="仿宋"/>
          <w:bCs w:val="0"/>
          <w:sz w:val="36"/>
          <w:szCs w:val="36"/>
        </w:rPr>
        <w:t>协议书</w:t>
      </w:r>
    </w:p>
    <w:p>
      <w:pPr>
        <w:ind w:right="420"/>
        <w:jc w:val="center"/>
        <w:rPr>
          <w:rFonts w:hint="eastAsia" w:ascii="仿宋" w:hAnsi="仿宋" w:eastAsia="仿宋" w:cs="仿宋"/>
          <w:b/>
          <w:bCs/>
          <w:spacing w:val="60"/>
          <w:sz w:val="30"/>
        </w:rPr>
      </w:pPr>
    </w:p>
    <w:p>
      <w:pPr>
        <w:spacing w:before="50" w:line="400" w:lineRule="exact"/>
        <w:ind w:firstLine="602" w:firstLineChars="200"/>
        <w:rPr>
          <w:rFonts w:hint="eastAsia" w:ascii="仿宋" w:hAnsi="仿宋" w:eastAsia="仿宋" w:cs="仿宋"/>
          <w:b/>
          <w:spacing w:val="10"/>
          <w:sz w:val="28"/>
          <w:szCs w:val="28"/>
        </w:rPr>
      </w:pPr>
      <w:r>
        <w:rPr>
          <w:rFonts w:hint="eastAsia" w:ascii="仿宋" w:hAnsi="仿宋" w:eastAsia="仿宋" w:cs="仿宋"/>
          <w:b/>
          <w:spacing w:val="10"/>
          <w:sz w:val="28"/>
          <w:szCs w:val="28"/>
        </w:rPr>
        <w:t>甲方：书香酒店投资管理集团有限公司</w:t>
      </w:r>
    </w:p>
    <w:p>
      <w:pPr>
        <w:spacing w:line="400" w:lineRule="exact"/>
        <w:ind w:firstLine="602" w:firstLineChars="200"/>
        <w:rPr>
          <w:rFonts w:hint="eastAsia" w:ascii="仿宋" w:hAnsi="仿宋" w:eastAsia="仿宋" w:cs="仿宋"/>
          <w:b/>
          <w:spacing w:val="10"/>
          <w:sz w:val="28"/>
          <w:szCs w:val="28"/>
        </w:rPr>
      </w:pPr>
      <w:r>
        <w:rPr>
          <w:rFonts w:hint="eastAsia" w:ascii="仿宋" w:hAnsi="仿宋" w:eastAsia="仿宋" w:cs="仿宋"/>
          <w:b/>
          <w:spacing w:val="10"/>
          <w:sz w:val="28"/>
          <w:szCs w:val="28"/>
        </w:rPr>
        <w:t>地址：苏州市三香路333号         电话：0512-68124029</w:t>
      </w:r>
    </w:p>
    <w:p>
      <w:pPr>
        <w:spacing w:line="400" w:lineRule="exact"/>
        <w:ind w:firstLine="602" w:firstLineChars="200"/>
        <w:rPr>
          <w:rFonts w:hint="eastAsia" w:ascii="仿宋" w:hAnsi="仿宋" w:eastAsia="仿宋" w:cs="仿宋"/>
          <w:b/>
          <w:spacing w:val="10"/>
          <w:sz w:val="28"/>
          <w:szCs w:val="28"/>
        </w:rPr>
      </w:pPr>
      <w:r>
        <w:rPr>
          <w:rFonts w:hint="eastAsia" w:ascii="仿宋" w:hAnsi="仿宋" w:eastAsia="仿宋" w:cs="仿宋"/>
          <w:b/>
          <w:spacing w:val="10"/>
          <w:sz w:val="28"/>
          <w:szCs w:val="28"/>
        </w:rPr>
        <w:t>乙方：</w:t>
      </w:r>
    </w:p>
    <w:p>
      <w:pPr>
        <w:spacing w:line="400" w:lineRule="exact"/>
        <w:ind w:firstLine="602" w:firstLineChars="200"/>
        <w:rPr>
          <w:rFonts w:hint="eastAsia" w:ascii="仿宋" w:hAnsi="仿宋" w:eastAsia="仿宋" w:cs="仿宋"/>
          <w:spacing w:val="10"/>
          <w:sz w:val="24"/>
        </w:rPr>
      </w:pPr>
      <w:r>
        <w:rPr>
          <w:rFonts w:hint="eastAsia" w:ascii="仿宋" w:hAnsi="仿宋" w:eastAsia="仿宋" w:cs="仿宋"/>
          <w:b/>
          <w:spacing w:val="10"/>
          <w:sz w:val="28"/>
          <w:szCs w:val="28"/>
        </w:rPr>
        <w:t>地址：   电话：</w:t>
      </w:r>
    </w:p>
    <w:p>
      <w:pPr>
        <w:spacing w:before="156" w:beforeLines="50" w:after="156" w:afterLines="50" w:line="400" w:lineRule="exact"/>
        <w:ind w:firstLine="460" w:firstLineChars="200"/>
        <w:rPr>
          <w:rFonts w:hint="eastAsia" w:ascii="仿宋" w:hAnsi="仿宋" w:eastAsia="仿宋" w:cs="仿宋"/>
          <w:color w:val="000000"/>
          <w:spacing w:val="10"/>
          <w:szCs w:val="21"/>
        </w:rPr>
      </w:pPr>
      <w:r>
        <w:rPr>
          <w:rFonts w:hint="eastAsia" w:ascii="仿宋" w:hAnsi="仿宋" w:eastAsia="仿宋" w:cs="仿宋"/>
          <w:color w:val="000000"/>
          <w:spacing w:val="10"/>
          <w:szCs w:val="21"/>
        </w:rPr>
        <w:t>根据中华人民共和国《合同法》及甲方集团采购的精神，双方本着友好协商，平等互利的原则，在诚实守信的基础上，签订如下协议，共同遵守。</w:t>
      </w:r>
    </w:p>
    <w:p>
      <w:pPr>
        <w:numPr>
          <w:ilvl w:val="0"/>
          <w:numId w:val="6"/>
        </w:numPr>
        <w:spacing w:line="360" w:lineRule="auto"/>
        <w:rPr>
          <w:rFonts w:hint="eastAsia" w:ascii="仿宋" w:hAnsi="仿宋" w:eastAsia="仿宋" w:cs="仿宋"/>
          <w:b/>
          <w:bCs/>
          <w:sz w:val="24"/>
        </w:rPr>
      </w:pPr>
      <w:r>
        <w:rPr>
          <w:rFonts w:hint="eastAsia" w:ascii="仿宋" w:hAnsi="仿宋" w:eastAsia="仿宋" w:cs="仿宋"/>
          <w:b/>
          <w:bCs/>
          <w:sz w:val="24"/>
        </w:rPr>
        <w:t>合同标的（品名、规格、含税单价、税率）：</w:t>
      </w:r>
    </w:p>
    <w:p>
      <w:pPr>
        <w:spacing w:line="360" w:lineRule="auto"/>
        <w:rPr>
          <w:rFonts w:hint="eastAsia" w:ascii="仿宋" w:hAnsi="仿宋" w:eastAsia="仿宋" w:cs="仿宋"/>
          <w:szCs w:val="21"/>
          <w:lang w:val="en-US" w:eastAsia="zh-CN"/>
        </w:rPr>
      </w:pPr>
      <w:r>
        <w:rPr>
          <w:rFonts w:hint="eastAsia" w:ascii="仿宋" w:hAnsi="仿宋" w:eastAsia="仿宋" w:cs="仿宋"/>
          <w:b/>
          <w:bCs/>
          <w:sz w:val="24"/>
        </w:rPr>
        <w:t xml:space="preserve">   </w:t>
      </w:r>
      <w:r>
        <w:rPr>
          <w:rFonts w:hint="eastAsia" w:ascii="仿宋" w:hAnsi="仿宋" w:eastAsia="仿宋" w:cs="仿宋"/>
          <w:szCs w:val="21"/>
        </w:rPr>
        <w:t xml:space="preserve"> </w:t>
      </w:r>
      <w:r>
        <w:rPr>
          <w:rFonts w:hint="eastAsia" w:ascii="仿宋" w:hAnsi="仿宋" w:eastAsia="仿宋" w:cs="仿宋"/>
          <w:szCs w:val="21"/>
          <w:lang w:val="en-US" w:eastAsia="zh-CN"/>
        </w:rPr>
        <w:tab/>
      </w:r>
      <w:r>
        <w:rPr>
          <w:rFonts w:hint="eastAsia" w:ascii="仿宋" w:hAnsi="仿宋" w:eastAsia="仿宋" w:cs="仿宋"/>
          <w:szCs w:val="21"/>
          <w:lang w:val="en-US" w:eastAsia="zh-CN"/>
        </w:rPr>
        <w:t>····</w:t>
      </w:r>
    </w:p>
    <w:p>
      <w:pPr>
        <w:spacing w:line="360" w:lineRule="auto"/>
        <w:rPr>
          <w:rFonts w:hint="eastAsia" w:ascii="仿宋" w:hAnsi="仿宋" w:eastAsia="仿宋" w:cs="仿宋"/>
          <w:b/>
          <w:bCs/>
          <w:sz w:val="24"/>
        </w:rPr>
      </w:pPr>
      <w:r>
        <w:rPr>
          <w:rFonts w:hint="eastAsia" w:ascii="仿宋" w:hAnsi="仿宋" w:eastAsia="仿宋" w:cs="仿宋"/>
          <w:b/>
          <w:bCs/>
          <w:sz w:val="24"/>
        </w:rPr>
        <w:t>二、合同标的适用酒店：</w:t>
      </w:r>
    </w:p>
    <w:p>
      <w:pPr>
        <w:spacing w:line="360" w:lineRule="auto"/>
        <w:rPr>
          <w:rFonts w:hint="eastAsia" w:ascii="仿宋" w:hAnsi="仿宋" w:eastAsia="仿宋" w:cs="仿宋"/>
          <w:szCs w:val="21"/>
        </w:rPr>
      </w:pPr>
      <w:r>
        <w:rPr>
          <w:rFonts w:hint="eastAsia" w:ascii="仿宋" w:hAnsi="仿宋" w:eastAsia="仿宋" w:cs="仿宋"/>
          <w:szCs w:val="21"/>
        </w:rPr>
        <w:t xml:space="preserve">    </w:t>
      </w:r>
      <w:r>
        <w:rPr>
          <w:rFonts w:hint="eastAsia" w:ascii="仿宋" w:hAnsi="仿宋" w:eastAsia="仿宋" w:cs="仿宋"/>
          <w:szCs w:val="21"/>
          <w:lang w:eastAsia="zh-CN"/>
        </w:rPr>
        <w:t>书香</w:t>
      </w:r>
      <w:r>
        <w:rPr>
          <w:rFonts w:hint="eastAsia" w:ascii="仿宋" w:hAnsi="仿宋" w:eastAsia="仿宋" w:cs="仿宋"/>
          <w:szCs w:val="21"/>
        </w:rPr>
        <w:t>集团</w:t>
      </w:r>
      <w:r>
        <w:rPr>
          <w:rFonts w:hint="eastAsia" w:ascii="仿宋" w:hAnsi="仿宋" w:eastAsia="仿宋" w:cs="仿宋"/>
          <w:szCs w:val="21"/>
          <w:lang w:eastAsia="zh-CN"/>
        </w:rPr>
        <w:t>各直营酒店</w:t>
      </w:r>
      <w:r>
        <w:rPr>
          <w:rFonts w:hint="eastAsia" w:ascii="仿宋" w:hAnsi="仿宋" w:eastAsia="仿宋" w:cs="仿宋"/>
          <w:szCs w:val="21"/>
        </w:rPr>
        <w:t>使用。（具体见附件）</w:t>
      </w:r>
    </w:p>
    <w:p>
      <w:pPr>
        <w:spacing w:before="156" w:beforeLines="50" w:after="156" w:afterLines="50" w:line="400" w:lineRule="exact"/>
        <w:rPr>
          <w:rFonts w:hint="eastAsia" w:ascii="仿宋" w:hAnsi="仿宋" w:eastAsia="仿宋" w:cs="仿宋"/>
          <w:b/>
          <w:bCs/>
          <w:color w:val="000000"/>
          <w:spacing w:val="10"/>
          <w:sz w:val="24"/>
        </w:rPr>
      </w:pPr>
      <w:r>
        <w:rPr>
          <w:rFonts w:hint="eastAsia" w:ascii="仿宋" w:hAnsi="仿宋" w:eastAsia="仿宋" w:cs="仿宋"/>
          <w:b/>
          <w:bCs/>
          <w:sz w:val="24"/>
        </w:rPr>
        <w:t>三、</w:t>
      </w:r>
      <w:r>
        <w:rPr>
          <w:rFonts w:hint="eastAsia" w:ascii="仿宋" w:hAnsi="仿宋" w:eastAsia="仿宋" w:cs="仿宋"/>
          <w:b/>
          <w:color w:val="000000"/>
          <w:spacing w:val="10"/>
          <w:sz w:val="24"/>
        </w:rPr>
        <w:t>产品质量</w:t>
      </w:r>
      <w:r>
        <w:rPr>
          <w:rFonts w:hint="eastAsia" w:ascii="仿宋" w:hAnsi="仿宋" w:eastAsia="仿宋" w:cs="仿宋"/>
          <w:b/>
          <w:bCs/>
          <w:color w:val="000000"/>
          <w:spacing w:val="10"/>
          <w:sz w:val="24"/>
        </w:rPr>
        <w:t>标准及验收</w:t>
      </w:r>
    </w:p>
    <w:p>
      <w:pPr>
        <w:tabs>
          <w:tab w:val="left" w:pos="180"/>
        </w:tabs>
        <w:spacing w:before="156" w:beforeLines="50" w:after="156" w:afterLines="50" w:line="500" w:lineRule="atLeast"/>
        <w:ind w:firstLine="413" w:firstLineChars="196"/>
        <w:rPr>
          <w:rFonts w:hint="eastAsia" w:ascii="仿宋" w:hAnsi="仿宋" w:eastAsia="仿宋" w:cs="仿宋"/>
          <w:color w:val="000000"/>
          <w:spacing w:val="10"/>
          <w:szCs w:val="21"/>
        </w:rPr>
      </w:pPr>
      <w:r>
        <w:rPr>
          <w:rFonts w:hint="eastAsia" w:ascii="仿宋" w:hAnsi="仿宋" w:eastAsia="仿宋" w:cs="仿宋"/>
          <w:b/>
          <w:bCs/>
          <w:szCs w:val="21"/>
        </w:rPr>
        <w:t xml:space="preserve"> </w:t>
      </w:r>
      <w:r>
        <w:rPr>
          <w:rFonts w:hint="eastAsia" w:ascii="仿宋" w:hAnsi="仿宋" w:eastAsia="仿宋" w:cs="仿宋"/>
          <w:color w:val="000000"/>
          <w:spacing w:val="10"/>
          <w:szCs w:val="21"/>
        </w:rPr>
        <w:t>1、乙方提供产品质量必须符合国家规定的质量标准，并提供据以验收的必要的技术资料。</w:t>
      </w:r>
    </w:p>
    <w:p>
      <w:pPr>
        <w:tabs>
          <w:tab w:val="left" w:pos="180"/>
        </w:tabs>
        <w:spacing w:before="156" w:beforeLines="50" w:after="156" w:afterLines="50" w:line="500" w:lineRule="atLeast"/>
        <w:ind w:firstLine="411" w:firstLineChars="196"/>
        <w:rPr>
          <w:rFonts w:hint="eastAsia" w:ascii="仿宋" w:hAnsi="仿宋" w:eastAsia="仿宋" w:cs="仿宋"/>
          <w:b w:val="0"/>
          <w:bCs w:val="0"/>
          <w:szCs w:val="21"/>
        </w:rPr>
      </w:pPr>
      <w:r>
        <w:rPr>
          <w:rFonts w:hint="eastAsia" w:ascii="仿宋" w:hAnsi="仿宋" w:eastAsia="仿宋" w:cs="仿宋"/>
          <w:b w:val="0"/>
          <w:bCs w:val="0"/>
          <w:szCs w:val="21"/>
        </w:rPr>
        <w:t>2、乙方应提供厂家、经销单位的营业执照、税务登记证副本（三证合一后企业的无需提供）、产品的生产（经营）许可证、政府相关检测部门出具的合格检测报告等有关文本的复印件加盖公章。</w:t>
      </w:r>
    </w:p>
    <w:p>
      <w:pPr>
        <w:tabs>
          <w:tab w:val="left" w:pos="180"/>
        </w:tabs>
        <w:spacing w:before="156" w:beforeLines="50" w:after="156" w:afterLines="50" w:line="500" w:lineRule="atLeast"/>
        <w:ind w:firstLine="411" w:firstLineChars="196"/>
        <w:rPr>
          <w:rFonts w:hint="eastAsia" w:ascii="仿宋" w:hAnsi="仿宋" w:eastAsia="仿宋" w:cs="仿宋"/>
          <w:b w:val="0"/>
          <w:bCs w:val="0"/>
          <w:szCs w:val="21"/>
        </w:rPr>
      </w:pPr>
      <w:r>
        <w:rPr>
          <w:rFonts w:hint="eastAsia" w:ascii="仿宋" w:hAnsi="仿宋" w:eastAsia="仿宋" w:cs="仿宋"/>
          <w:b w:val="0"/>
          <w:bCs w:val="0"/>
          <w:szCs w:val="21"/>
        </w:rPr>
        <w:t>3、货到交货地点，甲乙双方按国家相关标准及甲乙双方认可之样品的规格、型号、数量、质量及包装当场验收，验收合格由甲方在乙方提供的发货清单上签字予以确认，此发货清单作为乙方向甲方的结账凭证；验收若有异议，由甲方自验收货物之日起15日内以书面形式通知乙方，不符合上述质量要求和标准的货物，由乙方负责退换并承担一切费用。</w:t>
      </w:r>
    </w:p>
    <w:p>
      <w:pPr>
        <w:tabs>
          <w:tab w:val="left" w:pos="180"/>
        </w:tabs>
        <w:spacing w:before="156" w:beforeLines="50" w:after="156" w:afterLines="50" w:line="500" w:lineRule="atLeast"/>
        <w:ind w:firstLine="411" w:firstLineChars="196"/>
        <w:rPr>
          <w:rFonts w:hint="eastAsia" w:ascii="仿宋" w:hAnsi="仿宋" w:eastAsia="仿宋" w:cs="仿宋"/>
          <w:b w:val="0"/>
          <w:bCs w:val="0"/>
          <w:szCs w:val="21"/>
        </w:rPr>
      </w:pPr>
      <w:r>
        <w:rPr>
          <w:rFonts w:hint="eastAsia" w:ascii="仿宋" w:hAnsi="仿宋" w:eastAsia="仿宋" w:cs="仿宋"/>
          <w:b w:val="0"/>
          <w:bCs w:val="0"/>
          <w:szCs w:val="21"/>
        </w:rPr>
        <w:t>4、合同内的货物从验收合格次日起7工作日内，出现非使用单位人为因素造成的质量问题，乙方须无条件地调换或退货或赔偿；若造成客人投拆，乙方须在24小时内给甲方酒店答复解决具体事宜。如发生质量判别争议，以政府技术监督部门检测为准。</w:t>
      </w:r>
    </w:p>
    <w:p>
      <w:pPr>
        <w:spacing w:line="500" w:lineRule="atLeast"/>
        <w:ind w:left="735" w:leftChars="200" w:hanging="315" w:hangingChars="150"/>
        <w:rPr>
          <w:rFonts w:hint="eastAsia" w:ascii="仿宋" w:hAnsi="仿宋" w:eastAsia="仿宋" w:cs="仿宋"/>
          <w:szCs w:val="21"/>
        </w:rPr>
      </w:pPr>
      <w:r>
        <w:rPr>
          <w:rFonts w:hint="eastAsia" w:ascii="仿宋" w:hAnsi="仿宋" w:eastAsia="仿宋" w:cs="仿宋"/>
          <w:szCs w:val="21"/>
        </w:rPr>
        <w:t>5、酒店所需物品不在所供样品范围内，乙方需主动与甲方联系，经甲方认可后方可提供。</w:t>
      </w:r>
    </w:p>
    <w:p>
      <w:pPr>
        <w:spacing w:line="500" w:lineRule="atLeast"/>
        <w:rPr>
          <w:rFonts w:hint="eastAsia" w:ascii="仿宋" w:hAnsi="仿宋" w:eastAsia="仿宋" w:cs="仿宋"/>
          <w:b/>
          <w:bCs/>
          <w:sz w:val="24"/>
        </w:rPr>
      </w:pPr>
      <w:r>
        <w:rPr>
          <w:rFonts w:hint="eastAsia" w:ascii="仿宋" w:hAnsi="仿宋" w:eastAsia="仿宋" w:cs="仿宋"/>
          <w:b/>
          <w:bCs/>
          <w:sz w:val="24"/>
        </w:rPr>
        <w:t>四、产品包装：</w:t>
      </w:r>
    </w:p>
    <w:p>
      <w:pPr>
        <w:spacing w:line="500" w:lineRule="atLeast"/>
        <w:ind w:left="735" w:leftChars="200" w:hanging="315" w:hangingChars="150"/>
        <w:rPr>
          <w:rFonts w:hint="eastAsia" w:ascii="仿宋" w:hAnsi="仿宋" w:eastAsia="仿宋" w:cs="仿宋"/>
          <w:szCs w:val="21"/>
        </w:rPr>
      </w:pPr>
      <w:r>
        <w:rPr>
          <w:rFonts w:hint="eastAsia" w:ascii="仿宋" w:hAnsi="仿宋" w:eastAsia="仿宋" w:cs="仿宋"/>
          <w:szCs w:val="21"/>
        </w:rPr>
        <w:t>1、货物运输采用纸箱包装，</w:t>
      </w:r>
      <w:r>
        <w:rPr>
          <w:rFonts w:hint="eastAsia" w:ascii="仿宋" w:hAnsi="仿宋" w:eastAsia="仿宋" w:cs="仿宋"/>
          <w:color w:val="000000"/>
          <w:szCs w:val="21"/>
        </w:rPr>
        <w:t>可使货物</w:t>
      </w:r>
      <w:r>
        <w:rPr>
          <w:rFonts w:hint="eastAsia" w:ascii="仿宋" w:hAnsi="仿宋" w:eastAsia="仿宋" w:cs="仿宋"/>
          <w:szCs w:val="21"/>
        </w:rPr>
        <w:t>完好、安全到达各酒店，任何由于包装不妥所造成的损失由乙方承担。</w:t>
      </w:r>
    </w:p>
    <w:p>
      <w:pPr>
        <w:spacing w:line="500" w:lineRule="atLeast"/>
        <w:ind w:firstLine="420" w:firstLineChars="200"/>
        <w:rPr>
          <w:rFonts w:hint="eastAsia" w:ascii="仿宋" w:hAnsi="仿宋" w:eastAsia="仿宋" w:cs="仿宋"/>
          <w:szCs w:val="21"/>
        </w:rPr>
      </w:pPr>
      <w:r>
        <w:rPr>
          <w:rFonts w:hint="eastAsia" w:ascii="仿宋" w:hAnsi="仿宋" w:eastAsia="仿宋" w:cs="仿宋"/>
          <w:szCs w:val="21"/>
        </w:rPr>
        <w:t>2、外包装上必须标明产品名称、规格、数量、厂名、厂址。</w:t>
      </w:r>
    </w:p>
    <w:p>
      <w:pPr>
        <w:spacing w:line="500" w:lineRule="atLeast"/>
        <w:rPr>
          <w:rFonts w:hint="eastAsia" w:ascii="仿宋" w:hAnsi="仿宋" w:eastAsia="仿宋" w:cs="仿宋"/>
          <w:b/>
          <w:bCs/>
          <w:sz w:val="24"/>
        </w:rPr>
      </w:pPr>
      <w:r>
        <w:rPr>
          <w:rFonts w:hint="eastAsia" w:ascii="仿宋" w:hAnsi="仿宋" w:eastAsia="仿宋" w:cs="仿宋"/>
          <w:b/>
          <w:bCs/>
          <w:sz w:val="24"/>
        </w:rPr>
        <w:t>五、交货时间：</w:t>
      </w:r>
    </w:p>
    <w:p>
      <w:pPr>
        <w:spacing w:line="500" w:lineRule="atLeast"/>
        <w:ind w:left="735" w:leftChars="200" w:hanging="315" w:hangingChars="150"/>
        <w:rPr>
          <w:rFonts w:hint="eastAsia" w:ascii="仿宋" w:hAnsi="仿宋" w:eastAsia="仿宋" w:cs="仿宋"/>
          <w:szCs w:val="21"/>
        </w:rPr>
      </w:pPr>
      <w:r>
        <w:rPr>
          <w:rFonts w:hint="eastAsia" w:ascii="仿宋" w:hAnsi="仿宋" w:eastAsia="仿宋" w:cs="仿宋"/>
          <w:szCs w:val="21"/>
        </w:rPr>
        <w:t>1、乙方必须在24小时内响应甲方供应链系统上的电子报单，并在确认甲方电子报单之日起五天内将物品送到甲方所需酒店，甲方要求提前交货时，应特别通知乙方，乙方根据生产情况尽量满足甲方要求。</w:t>
      </w:r>
    </w:p>
    <w:p>
      <w:pPr>
        <w:spacing w:line="500" w:lineRule="atLeast"/>
        <w:ind w:left="735" w:leftChars="200" w:hanging="315" w:hangingChars="150"/>
        <w:rPr>
          <w:rFonts w:hint="eastAsia" w:ascii="仿宋" w:hAnsi="仿宋" w:eastAsia="仿宋" w:cs="仿宋"/>
          <w:szCs w:val="21"/>
        </w:rPr>
      </w:pPr>
      <w:r>
        <w:rPr>
          <w:rFonts w:hint="eastAsia" w:ascii="仿宋" w:hAnsi="仿宋" w:eastAsia="仿宋" w:cs="仿宋"/>
          <w:szCs w:val="21"/>
        </w:rPr>
        <w:t>2、原则上要求甲方所属酒店每月报单一次给乙方。每次报单交货一次性交齐。</w:t>
      </w:r>
    </w:p>
    <w:p>
      <w:pPr>
        <w:spacing w:line="500" w:lineRule="atLeast"/>
        <w:ind w:left="735" w:leftChars="200" w:hanging="315" w:hangingChars="150"/>
        <w:rPr>
          <w:rFonts w:hint="eastAsia" w:ascii="仿宋" w:hAnsi="仿宋" w:eastAsia="仿宋" w:cs="仿宋"/>
          <w:szCs w:val="21"/>
        </w:rPr>
      </w:pPr>
      <w:r>
        <w:rPr>
          <w:rFonts w:hint="eastAsia" w:ascii="仿宋" w:hAnsi="仿宋" w:eastAsia="仿宋" w:cs="仿宋"/>
          <w:szCs w:val="21"/>
        </w:rPr>
        <w:t>3、如乙方供货存在不合格品或有短缺，且甲方决定不再接受乙方更换的合格品或补足短缺之货品时，则甲方有权自该笔货款付款中减除相应的不合格品或短少货物的款项及因退货而生之运费与相关费用。</w:t>
      </w:r>
    </w:p>
    <w:p>
      <w:pPr>
        <w:spacing w:line="500" w:lineRule="atLeast"/>
        <w:rPr>
          <w:rFonts w:hint="eastAsia" w:ascii="仿宋" w:hAnsi="仿宋" w:eastAsia="仿宋" w:cs="仿宋"/>
          <w:b/>
          <w:bCs/>
          <w:sz w:val="24"/>
        </w:rPr>
      </w:pPr>
      <w:r>
        <w:rPr>
          <w:rFonts w:hint="eastAsia" w:ascii="仿宋" w:hAnsi="仿宋" w:eastAsia="仿宋" w:cs="仿宋"/>
          <w:b/>
          <w:bCs/>
          <w:sz w:val="24"/>
        </w:rPr>
        <w:t>六、交货地点及费用：</w:t>
      </w:r>
    </w:p>
    <w:p>
      <w:pPr>
        <w:spacing w:line="500" w:lineRule="atLeast"/>
        <w:ind w:firstLine="420" w:firstLineChars="200"/>
        <w:rPr>
          <w:rFonts w:hint="eastAsia" w:ascii="仿宋" w:hAnsi="仿宋" w:eastAsia="仿宋" w:cs="仿宋"/>
          <w:szCs w:val="21"/>
        </w:rPr>
      </w:pPr>
      <w:r>
        <w:rPr>
          <w:rFonts w:hint="eastAsia" w:ascii="仿宋" w:hAnsi="仿宋" w:eastAsia="仿宋" w:cs="仿宋"/>
          <w:szCs w:val="21"/>
        </w:rPr>
        <w:t>乙方将货发到甲方所属酒店，运费由乙方承担。（酒店地址附后）</w:t>
      </w:r>
    </w:p>
    <w:p>
      <w:pPr>
        <w:spacing w:line="500" w:lineRule="atLeast"/>
        <w:rPr>
          <w:rFonts w:hint="eastAsia" w:ascii="仿宋" w:hAnsi="仿宋" w:eastAsia="仿宋" w:cs="仿宋"/>
          <w:b/>
          <w:bCs/>
          <w:sz w:val="24"/>
        </w:rPr>
      </w:pPr>
      <w:r>
        <w:rPr>
          <w:rFonts w:hint="eastAsia" w:ascii="仿宋" w:hAnsi="仿宋" w:eastAsia="仿宋" w:cs="仿宋"/>
          <w:b/>
          <w:bCs/>
          <w:sz w:val="24"/>
        </w:rPr>
        <w:t>七、付款方式及时间：</w:t>
      </w:r>
    </w:p>
    <w:p>
      <w:pPr>
        <w:spacing w:line="500" w:lineRule="atLeast"/>
        <w:ind w:firstLine="420" w:firstLineChars="200"/>
        <w:rPr>
          <w:rFonts w:hint="eastAsia" w:ascii="仿宋" w:hAnsi="仿宋" w:eastAsia="仿宋" w:cs="仿宋"/>
          <w:szCs w:val="21"/>
        </w:rPr>
      </w:pPr>
      <w:r>
        <w:rPr>
          <w:rFonts w:hint="eastAsia" w:ascii="仿宋" w:hAnsi="仿宋" w:eastAsia="仿宋" w:cs="仿宋"/>
          <w:szCs w:val="21"/>
        </w:rPr>
        <w:t>1、甲方所属酒店在收到乙方提供的正规增值税专用发票后30天内一次性付清全部货款。（规定付款日期是每月25号左右），乙方逾期提供发票甲方有权迟延支付应付款项且不承担任何违约责任。</w:t>
      </w:r>
    </w:p>
    <w:p>
      <w:pPr>
        <w:spacing w:line="500" w:lineRule="atLeast"/>
        <w:ind w:firstLine="420" w:firstLineChars="200"/>
        <w:rPr>
          <w:rFonts w:hint="eastAsia" w:ascii="仿宋" w:hAnsi="仿宋" w:eastAsia="仿宋" w:cs="仿宋"/>
          <w:szCs w:val="21"/>
        </w:rPr>
      </w:pPr>
      <w:r>
        <w:rPr>
          <w:rFonts w:hint="eastAsia" w:ascii="仿宋" w:hAnsi="仿宋" w:eastAsia="仿宋" w:cs="仿宋"/>
          <w:szCs w:val="21"/>
        </w:rPr>
        <w:t>2、货款由乙方与甲方下单酒店，通过银行转账进行结算；乙方需提供和发票相符的账号和账户（见附件）。</w:t>
      </w:r>
    </w:p>
    <w:p>
      <w:pPr>
        <w:spacing w:line="500" w:lineRule="atLeast"/>
        <w:rPr>
          <w:rFonts w:hint="eastAsia" w:ascii="仿宋" w:hAnsi="仿宋" w:eastAsia="仿宋" w:cs="仿宋"/>
          <w:sz w:val="24"/>
        </w:rPr>
      </w:pPr>
      <w:r>
        <w:rPr>
          <w:rFonts w:hint="eastAsia" w:ascii="仿宋" w:hAnsi="仿宋" w:eastAsia="仿宋" w:cs="仿宋"/>
          <w:b/>
          <w:bCs/>
          <w:sz w:val="24"/>
        </w:rPr>
        <w:t>八、合同期限：</w:t>
      </w:r>
    </w:p>
    <w:p>
      <w:pPr>
        <w:spacing w:line="500" w:lineRule="atLeast"/>
        <w:ind w:firstLine="315" w:firstLineChars="150"/>
        <w:rPr>
          <w:rFonts w:hint="eastAsia" w:ascii="仿宋" w:hAnsi="仿宋" w:eastAsia="仿宋" w:cs="仿宋"/>
          <w:color w:val="0000FF"/>
          <w:szCs w:val="21"/>
          <w:u w:val="single"/>
        </w:rPr>
      </w:pPr>
      <w:r>
        <w:rPr>
          <w:rFonts w:hint="eastAsia" w:ascii="仿宋" w:hAnsi="仿宋" w:eastAsia="仿宋" w:cs="仿宋"/>
          <w:szCs w:val="21"/>
        </w:rPr>
        <w:t xml:space="preserve">本合同有效期自 </w:t>
      </w:r>
      <w:r>
        <w:rPr>
          <w:rFonts w:hint="eastAsia" w:ascii="仿宋" w:hAnsi="仿宋" w:eastAsia="仿宋" w:cs="仿宋"/>
          <w:szCs w:val="21"/>
          <w:u w:val="single"/>
        </w:rPr>
        <w:t xml:space="preserve">     </w:t>
      </w:r>
      <w:r>
        <w:rPr>
          <w:rFonts w:hint="eastAsia" w:ascii="仿宋" w:hAnsi="仿宋" w:eastAsia="仿宋" w:cs="仿宋"/>
          <w:szCs w:val="21"/>
        </w:rPr>
        <w:t xml:space="preserve"> 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 xml:space="preserve">日至 </w:t>
      </w:r>
      <w:r>
        <w:rPr>
          <w:rFonts w:hint="eastAsia" w:ascii="仿宋" w:hAnsi="仿宋" w:eastAsia="仿宋" w:cs="仿宋"/>
          <w:szCs w:val="21"/>
          <w:u w:val="single"/>
        </w:rPr>
        <w:t xml:space="preserve">    </w:t>
      </w:r>
      <w:r>
        <w:rPr>
          <w:rFonts w:hint="eastAsia" w:ascii="仿宋" w:hAnsi="仿宋" w:eastAsia="仿宋" w:cs="仿宋"/>
          <w:szCs w:val="21"/>
        </w:rPr>
        <w:t>年</w:t>
      </w:r>
      <w:r>
        <w:rPr>
          <w:rFonts w:hint="eastAsia" w:ascii="仿宋" w:hAnsi="仿宋" w:eastAsia="仿宋" w:cs="仿宋"/>
          <w:szCs w:val="21"/>
          <w:u w:val="single"/>
        </w:rPr>
        <w:t xml:space="preserve">     </w:t>
      </w:r>
      <w:r>
        <w:rPr>
          <w:rFonts w:hint="eastAsia" w:ascii="仿宋" w:hAnsi="仿宋" w:eastAsia="仿宋" w:cs="仿宋"/>
          <w:szCs w:val="21"/>
        </w:rPr>
        <w:t>月</w:t>
      </w:r>
      <w:r>
        <w:rPr>
          <w:rFonts w:hint="eastAsia" w:ascii="仿宋" w:hAnsi="仿宋" w:eastAsia="仿宋" w:cs="仿宋"/>
          <w:i/>
          <w:iCs/>
          <w:szCs w:val="21"/>
          <w:u w:val="single"/>
        </w:rPr>
        <w:t xml:space="preserve">    </w:t>
      </w:r>
      <w:r>
        <w:rPr>
          <w:rFonts w:hint="eastAsia" w:ascii="仿宋" w:hAnsi="仿宋" w:eastAsia="仿宋" w:cs="仿宋"/>
          <w:szCs w:val="21"/>
        </w:rPr>
        <w:t>日，为期</w:t>
      </w:r>
      <w:r>
        <w:rPr>
          <w:rFonts w:hint="eastAsia" w:ascii="仿宋" w:hAnsi="仿宋" w:eastAsia="仿宋" w:cs="仿宋"/>
          <w:szCs w:val="21"/>
          <w:u w:val="single"/>
        </w:rPr>
        <w:t xml:space="preserve"> </w:t>
      </w:r>
      <w:r>
        <w:rPr>
          <w:rFonts w:hint="eastAsia" w:ascii="仿宋" w:hAnsi="仿宋" w:eastAsia="仿宋" w:cs="仿宋"/>
          <w:szCs w:val="21"/>
          <w:u w:val="single"/>
          <w:lang w:eastAsia="zh-CN"/>
        </w:rPr>
        <w:t>壹</w:t>
      </w:r>
      <w:r>
        <w:rPr>
          <w:rFonts w:hint="eastAsia" w:ascii="仿宋" w:hAnsi="仿宋" w:eastAsia="仿宋" w:cs="仿宋"/>
          <w:szCs w:val="21"/>
          <w:u w:val="single"/>
        </w:rPr>
        <w:t xml:space="preserve">  </w:t>
      </w:r>
      <w:r>
        <w:rPr>
          <w:rFonts w:hint="eastAsia" w:ascii="仿宋" w:hAnsi="仿宋" w:eastAsia="仿宋" w:cs="仿宋"/>
          <w:szCs w:val="21"/>
        </w:rPr>
        <w:t>年。</w:t>
      </w:r>
    </w:p>
    <w:p>
      <w:pPr>
        <w:tabs>
          <w:tab w:val="left" w:pos="180"/>
        </w:tabs>
        <w:spacing w:line="500" w:lineRule="atLeast"/>
        <w:rPr>
          <w:rFonts w:hint="eastAsia" w:ascii="仿宋" w:hAnsi="仿宋" w:eastAsia="仿宋" w:cs="仿宋"/>
          <w:b/>
          <w:bCs/>
          <w:sz w:val="24"/>
        </w:rPr>
      </w:pPr>
      <w:r>
        <w:rPr>
          <w:rFonts w:hint="eastAsia" w:ascii="仿宋" w:hAnsi="仿宋" w:eastAsia="仿宋" w:cs="仿宋"/>
          <w:b/>
          <w:bCs/>
          <w:sz w:val="24"/>
        </w:rPr>
        <w:t>九、违约责任：</w:t>
      </w:r>
    </w:p>
    <w:p>
      <w:pPr>
        <w:spacing w:line="500" w:lineRule="atLeast"/>
        <w:ind w:firstLine="315" w:firstLineChars="150"/>
        <w:rPr>
          <w:rFonts w:hint="eastAsia" w:ascii="仿宋" w:hAnsi="仿宋" w:eastAsia="仿宋" w:cs="仿宋"/>
          <w:szCs w:val="21"/>
        </w:rPr>
      </w:pPr>
      <w:r>
        <w:rPr>
          <w:rFonts w:hint="eastAsia" w:ascii="仿宋" w:hAnsi="仿宋" w:eastAsia="仿宋" w:cs="仿宋"/>
          <w:szCs w:val="21"/>
        </w:rPr>
        <w:t>甲方违约责任：</w:t>
      </w:r>
    </w:p>
    <w:p>
      <w:pPr>
        <w:spacing w:line="500" w:lineRule="atLeast"/>
        <w:ind w:firstLine="315" w:firstLineChars="150"/>
        <w:rPr>
          <w:rFonts w:hint="eastAsia" w:ascii="仿宋" w:hAnsi="仿宋" w:eastAsia="仿宋" w:cs="仿宋"/>
          <w:szCs w:val="21"/>
        </w:rPr>
      </w:pPr>
      <w:r>
        <w:rPr>
          <w:rFonts w:hint="eastAsia" w:ascii="仿宋" w:hAnsi="仿宋" w:eastAsia="仿宋" w:cs="仿宋"/>
          <w:szCs w:val="21"/>
        </w:rPr>
        <w:t>若甲方未按约定付款，每逾期一日，按未付款金额以银行同期贷款利率计算违约金。</w:t>
      </w:r>
    </w:p>
    <w:p>
      <w:pPr>
        <w:spacing w:line="500" w:lineRule="atLeast"/>
        <w:ind w:firstLine="315" w:firstLineChars="150"/>
        <w:rPr>
          <w:rFonts w:hint="eastAsia" w:ascii="仿宋" w:hAnsi="仿宋" w:eastAsia="仿宋" w:cs="仿宋"/>
          <w:szCs w:val="21"/>
        </w:rPr>
      </w:pPr>
      <w:r>
        <w:rPr>
          <w:rFonts w:hint="eastAsia" w:ascii="仿宋" w:hAnsi="仿宋" w:eastAsia="仿宋" w:cs="仿宋"/>
          <w:szCs w:val="21"/>
        </w:rPr>
        <w:t>乙方违约责任：</w:t>
      </w:r>
    </w:p>
    <w:p>
      <w:pPr>
        <w:numPr>
          <w:ilvl w:val="0"/>
          <w:numId w:val="7"/>
        </w:numPr>
        <w:spacing w:line="500" w:lineRule="atLeast"/>
        <w:ind w:left="464" w:leftChars="171" w:hanging="105" w:hangingChars="50"/>
        <w:rPr>
          <w:rFonts w:hint="eastAsia" w:ascii="仿宋" w:hAnsi="仿宋" w:eastAsia="仿宋" w:cs="仿宋"/>
          <w:kern w:val="0"/>
          <w:szCs w:val="21"/>
        </w:rPr>
      </w:pPr>
      <w:r>
        <w:rPr>
          <w:rFonts w:hint="eastAsia" w:ascii="仿宋" w:hAnsi="仿宋" w:eastAsia="仿宋" w:cs="仿宋"/>
          <w:kern w:val="0"/>
          <w:szCs w:val="21"/>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numPr>
          <w:ilvl w:val="0"/>
          <w:numId w:val="7"/>
        </w:numPr>
        <w:spacing w:line="500" w:lineRule="atLeast"/>
        <w:ind w:left="464" w:leftChars="171" w:hanging="105" w:hangingChars="50"/>
        <w:rPr>
          <w:rFonts w:hint="eastAsia" w:ascii="仿宋" w:hAnsi="仿宋" w:eastAsia="仿宋" w:cs="仿宋"/>
          <w:szCs w:val="21"/>
        </w:rPr>
      </w:pPr>
      <w:r>
        <w:rPr>
          <w:rFonts w:hint="eastAsia" w:ascii="仿宋" w:hAnsi="仿宋" w:eastAsia="仿宋" w:cs="仿宋"/>
          <w:szCs w:val="21"/>
        </w:rPr>
        <w:t>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szCs w:val="21"/>
          <w:u w:val="single"/>
        </w:rPr>
        <w:t>20%</w:t>
      </w:r>
      <w:r>
        <w:rPr>
          <w:rFonts w:hint="eastAsia" w:ascii="仿宋" w:hAnsi="仿宋" w:eastAsia="仿宋" w:cs="仿宋"/>
          <w:szCs w:val="21"/>
        </w:rPr>
        <w:t>的违约金</w:t>
      </w:r>
    </w:p>
    <w:p>
      <w:pPr>
        <w:numPr>
          <w:ilvl w:val="0"/>
          <w:numId w:val="7"/>
        </w:numPr>
        <w:spacing w:line="500" w:lineRule="atLeast"/>
        <w:ind w:left="464" w:leftChars="171" w:hanging="105" w:hangingChars="50"/>
        <w:rPr>
          <w:rFonts w:hint="eastAsia" w:ascii="仿宋" w:hAnsi="仿宋" w:eastAsia="仿宋" w:cs="仿宋"/>
          <w:szCs w:val="21"/>
        </w:rPr>
      </w:pPr>
      <w:r>
        <w:rPr>
          <w:rFonts w:hint="eastAsia" w:ascii="仿宋" w:hAnsi="仿宋" w:eastAsia="仿宋" w:cs="仿宋"/>
          <w:szCs w:val="21"/>
        </w:rPr>
        <w:t>乙方逾期交付发票的，按照逾期未交付发票的金额的1%向甲方支付违约金。</w:t>
      </w:r>
    </w:p>
    <w:p>
      <w:pPr>
        <w:numPr>
          <w:ilvl w:val="0"/>
          <w:numId w:val="7"/>
        </w:numPr>
        <w:spacing w:line="500" w:lineRule="atLeast"/>
        <w:ind w:left="464" w:leftChars="171" w:hanging="105" w:hangingChars="50"/>
        <w:rPr>
          <w:rFonts w:hint="eastAsia" w:ascii="仿宋" w:hAnsi="仿宋" w:eastAsia="仿宋" w:cs="仿宋"/>
          <w:szCs w:val="21"/>
        </w:rPr>
      </w:pPr>
      <w:r>
        <w:rPr>
          <w:rFonts w:hint="eastAsia" w:ascii="仿宋" w:hAnsi="仿宋" w:eastAsia="仿宋" w:cs="仿宋"/>
          <w:szCs w:val="21"/>
        </w:rPr>
        <w:t>乙方所交付产品因品牌、型号、规格、质量不符合合同规定，甲方有权拒收或退货，并视为乙方逾期交货。如甲方同意使用应按质论价，另行商定。</w:t>
      </w:r>
    </w:p>
    <w:p>
      <w:pPr>
        <w:numPr>
          <w:ilvl w:val="0"/>
          <w:numId w:val="7"/>
        </w:numPr>
        <w:spacing w:line="500" w:lineRule="atLeast"/>
        <w:ind w:left="464" w:leftChars="171" w:hanging="105" w:hangingChars="50"/>
        <w:rPr>
          <w:rFonts w:hint="eastAsia" w:ascii="仿宋" w:hAnsi="仿宋" w:eastAsia="仿宋" w:cs="仿宋"/>
          <w:szCs w:val="21"/>
        </w:rPr>
      </w:pPr>
      <w:r>
        <w:rPr>
          <w:rFonts w:hint="eastAsia" w:ascii="仿宋" w:hAnsi="仿宋" w:eastAsia="仿宋" w:cs="仿宋"/>
          <w:szCs w:val="21"/>
        </w:rPr>
        <w:t xml:space="preserve">产品出现质量问题，除属于甲方使用操作不当造成以外，甲方有权向乙方索赔。包括检验费、换货的运费、仓储费、装卸费、保险费及诉讼中的律师费等。                                    </w:t>
      </w:r>
    </w:p>
    <w:p>
      <w:pPr>
        <w:tabs>
          <w:tab w:val="left" w:pos="180"/>
        </w:tabs>
        <w:spacing w:line="500" w:lineRule="atLeast"/>
        <w:rPr>
          <w:rFonts w:hint="eastAsia" w:ascii="仿宋" w:hAnsi="仿宋" w:eastAsia="仿宋" w:cs="仿宋"/>
          <w:b/>
          <w:bCs/>
          <w:sz w:val="24"/>
        </w:rPr>
      </w:pPr>
      <w:r>
        <w:rPr>
          <w:rFonts w:hint="eastAsia" w:ascii="仿宋" w:hAnsi="仿宋" w:eastAsia="仿宋" w:cs="仿宋"/>
          <w:b/>
          <w:bCs/>
          <w:sz w:val="24"/>
        </w:rPr>
        <w:t>十、合同条款变更、补充、违约终止：</w:t>
      </w:r>
    </w:p>
    <w:p>
      <w:pPr>
        <w:numPr>
          <w:ilvl w:val="0"/>
          <w:numId w:val="8"/>
        </w:numPr>
        <w:tabs>
          <w:tab w:val="left" w:pos="180"/>
        </w:tabs>
        <w:spacing w:line="500" w:lineRule="atLeast"/>
        <w:rPr>
          <w:rFonts w:hint="eastAsia" w:ascii="仿宋" w:hAnsi="仿宋" w:eastAsia="仿宋" w:cs="仿宋"/>
          <w:szCs w:val="21"/>
        </w:rPr>
      </w:pPr>
      <w:r>
        <w:rPr>
          <w:rFonts w:hint="eastAsia" w:ascii="仿宋" w:hAnsi="仿宋" w:eastAsia="仿宋" w:cs="仿宋"/>
          <w:szCs w:val="21"/>
        </w:rPr>
        <w:t>在合同执行过程中，如有不可预测因素出现，双方可协商变更合同条款。合同条款的变更和补充必须经双方协商同意，认定后进行变动，同时必须按&lt;合同法&gt;规定程序办理补充或修改条款。</w:t>
      </w:r>
    </w:p>
    <w:p>
      <w:pPr>
        <w:numPr>
          <w:ilvl w:val="0"/>
          <w:numId w:val="8"/>
        </w:numPr>
        <w:tabs>
          <w:tab w:val="left" w:pos="180"/>
        </w:tabs>
        <w:spacing w:line="500" w:lineRule="atLeast"/>
        <w:rPr>
          <w:rFonts w:hint="eastAsia" w:ascii="仿宋" w:hAnsi="仿宋" w:eastAsia="仿宋" w:cs="仿宋"/>
          <w:szCs w:val="21"/>
        </w:rPr>
      </w:pPr>
      <w:r>
        <w:rPr>
          <w:rFonts w:hint="eastAsia" w:ascii="仿宋" w:hAnsi="仿宋" w:eastAsia="仿宋" w:cs="仿宋"/>
          <w:szCs w:val="21"/>
        </w:rPr>
        <w:t>乙方应交付产品如逾期超过15天，甲方有权单方面解除合同，乙方应按该产品总价50%金额赔偿给甲方。</w:t>
      </w:r>
    </w:p>
    <w:p>
      <w:pPr>
        <w:numPr>
          <w:ilvl w:val="0"/>
          <w:numId w:val="8"/>
        </w:numPr>
        <w:tabs>
          <w:tab w:val="left" w:pos="180"/>
        </w:tabs>
        <w:spacing w:line="500" w:lineRule="atLeast"/>
        <w:rPr>
          <w:rFonts w:hint="eastAsia" w:ascii="仿宋" w:hAnsi="仿宋" w:eastAsia="仿宋" w:cs="仿宋"/>
          <w:szCs w:val="21"/>
        </w:rPr>
      </w:pPr>
      <w:r>
        <w:rPr>
          <w:rFonts w:hint="eastAsia" w:ascii="仿宋" w:hAnsi="仿宋" w:eastAsia="仿宋" w:cs="仿宋"/>
          <w:szCs w:val="21"/>
        </w:rPr>
        <w:t xml:space="preserve">任何一方由于不可抗力的自然灾害原因，不能履行合同时，应在不可抗力事件结束7天内，向对方通报，以减轻可能给对方造成的损失。并应在10天取得有关机构的证明后，允许延期履行。                                                                                                                                                                                                                                                                                                                                                                                                                                                                                                                                                                                                                                                                                                                                                                                                                                                                                                                                                                                                                                                                                                                                                                                                                                                                                                                                                                                                                                                                                                                                                                                                                                                                                                                                                                                                                                                                                                                                                                                                                                                                                                                                                                                                                                                                                                                                                                                                                                                                                                                                                                                                                                                                                                                                                                                                                                                                                                                                                                                                                                                                                                                                                                                                                                                                                                                                                                                                                                                                                                                                                                                                                                                                                                                                                                                    </w:t>
      </w:r>
    </w:p>
    <w:p>
      <w:pPr>
        <w:tabs>
          <w:tab w:val="left" w:pos="180"/>
        </w:tabs>
        <w:spacing w:line="500" w:lineRule="atLeast"/>
        <w:rPr>
          <w:rFonts w:hint="eastAsia" w:ascii="仿宋" w:hAnsi="仿宋" w:eastAsia="仿宋" w:cs="仿宋"/>
          <w:b/>
          <w:bCs/>
          <w:sz w:val="24"/>
        </w:rPr>
      </w:pPr>
      <w:r>
        <w:rPr>
          <w:rFonts w:hint="eastAsia" w:ascii="仿宋" w:hAnsi="仿宋" w:eastAsia="仿宋" w:cs="仿宋"/>
          <w:b/>
          <w:bCs/>
          <w:sz w:val="24"/>
        </w:rPr>
        <w:t>十一、纠纷解决：</w:t>
      </w:r>
    </w:p>
    <w:p>
      <w:pPr>
        <w:spacing w:line="500" w:lineRule="atLeast"/>
        <w:ind w:left="630" w:leftChars="200" w:hanging="210" w:hangingChars="100"/>
        <w:rPr>
          <w:rFonts w:hint="eastAsia" w:ascii="仿宋" w:hAnsi="仿宋" w:eastAsia="仿宋" w:cs="仿宋"/>
          <w:szCs w:val="21"/>
        </w:rPr>
      </w:pPr>
      <w:r>
        <w:rPr>
          <w:rFonts w:hint="eastAsia" w:ascii="仿宋" w:hAnsi="仿宋" w:eastAsia="仿宋" w:cs="仿宋"/>
          <w:szCs w:val="21"/>
        </w:rPr>
        <w:t xml:space="preserve">  甲乙双方因合同的解释或履行发生争议时，首先应通过友好协商解决；协商不成的，任何</w:t>
      </w:r>
      <w:r>
        <w:rPr>
          <w:rFonts w:hint="eastAsia" w:ascii="仿宋" w:hAnsi="仿宋" w:eastAsia="仿宋" w:cs="仿宋"/>
          <w:szCs w:val="21"/>
          <w:lang w:eastAsia="zh-CN"/>
        </w:rPr>
        <w:t>一</w:t>
      </w:r>
      <w:r>
        <w:rPr>
          <w:rFonts w:hint="eastAsia" w:ascii="仿宋" w:hAnsi="仿宋" w:eastAsia="仿宋" w:cs="仿宋"/>
          <w:szCs w:val="21"/>
        </w:rPr>
        <w:t>方均可应向甲方所在地有管辖权的人民法院提请诉讼。</w:t>
      </w:r>
    </w:p>
    <w:p>
      <w:pPr>
        <w:numPr>
          <w:ilvl w:val="0"/>
          <w:numId w:val="9"/>
        </w:numPr>
        <w:spacing w:line="500" w:lineRule="atLeast"/>
        <w:rPr>
          <w:rFonts w:hint="eastAsia" w:ascii="仿宋" w:hAnsi="仿宋" w:eastAsia="仿宋" w:cs="仿宋"/>
          <w:b/>
          <w:color w:val="000000"/>
          <w:sz w:val="24"/>
        </w:rPr>
      </w:pPr>
      <w:r>
        <w:rPr>
          <w:rFonts w:hint="eastAsia" w:ascii="仿宋" w:hAnsi="仿宋" w:eastAsia="仿宋" w:cs="仿宋"/>
          <w:b/>
          <w:color w:val="000000"/>
          <w:sz w:val="24"/>
        </w:rPr>
        <w:t>其他约定事项：</w:t>
      </w:r>
    </w:p>
    <w:p>
      <w:pPr>
        <w:spacing w:line="500" w:lineRule="atLeast"/>
        <w:ind w:firstLine="420" w:firstLineChars="200"/>
        <w:rPr>
          <w:rFonts w:hint="eastAsia" w:ascii="仿宋" w:hAnsi="仿宋" w:eastAsia="仿宋" w:cs="仿宋"/>
          <w:szCs w:val="21"/>
        </w:rPr>
      </w:pPr>
      <w:r>
        <w:rPr>
          <w:rFonts w:hint="eastAsia" w:ascii="仿宋" w:hAnsi="仿宋" w:eastAsia="仿宋" w:cs="仿宋"/>
          <w:color w:val="000000"/>
          <w:szCs w:val="21"/>
        </w:rPr>
        <w:t xml:space="preserve">1、本合同自双方签字并加盖公章或者合同专用章之日起生效。     </w:t>
      </w:r>
    </w:p>
    <w:p>
      <w:pPr>
        <w:spacing w:line="500" w:lineRule="atLeast"/>
        <w:ind w:firstLine="420" w:firstLineChars="200"/>
        <w:rPr>
          <w:rFonts w:hint="eastAsia" w:ascii="仿宋" w:hAnsi="仿宋" w:eastAsia="仿宋" w:cs="仿宋"/>
          <w:szCs w:val="21"/>
        </w:rPr>
      </w:pPr>
      <w:r>
        <w:rPr>
          <w:rFonts w:hint="eastAsia" w:ascii="仿宋" w:hAnsi="仿宋" w:eastAsia="仿宋" w:cs="仿宋"/>
          <w:szCs w:val="21"/>
        </w:rPr>
        <w:t>2、本合同一式四份，甲乙双方各执两份，具有同等效力。</w:t>
      </w:r>
    </w:p>
    <w:p>
      <w:pPr>
        <w:spacing w:line="500" w:lineRule="atLeast"/>
        <w:ind w:firstLine="420" w:firstLineChars="200"/>
        <w:rPr>
          <w:rFonts w:hint="eastAsia" w:ascii="宋体" w:hAnsi="宋体"/>
          <w:szCs w:val="21"/>
        </w:rPr>
      </w:pPr>
      <w:r>
        <w:rPr>
          <w:rFonts w:hint="eastAsia" w:ascii="仿宋" w:hAnsi="仿宋" w:eastAsia="仿宋" w:cs="仿宋"/>
          <w:szCs w:val="21"/>
        </w:rPr>
        <w:t>3、本合同未尽事宜按照双方协商，另立补充协议，补充协议与本合同具有同等法律效力。</w:t>
      </w:r>
    </w:p>
    <w:p>
      <w:pPr>
        <w:spacing w:line="360" w:lineRule="auto"/>
        <w:rPr>
          <w:rFonts w:hint="eastAsia" w:ascii="仿宋" w:hAnsi="仿宋" w:eastAsia="仿宋" w:cs="仿宋"/>
          <w:b/>
          <w:bCs/>
          <w:sz w:val="24"/>
          <w:szCs w:val="24"/>
          <w:lang w:eastAsia="zh-CN"/>
        </w:rPr>
      </w:pPr>
    </w:p>
    <w:p>
      <w:pPr>
        <w:spacing w:line="360" w:lineRule="auto"/>
        <w:rPr>
          <w:rFonts w:hint="eastAsia" w:ascii="仿宋" w:hAnsi="仿宋" w:eastAsia="仿宋" w:cs="仿宋"/>
          <w:b/>
          <w:bCs/>
          <w:sz w:val="24"/>
          <w:szCs w:val="24"/>
          <w:lang w:eastAsia="zh-CN"/>
        </w:rPr>
      </w:pPr>
    </w:p>
    <w:p>
      <w:pPr>
        <w:spacing w:line="360" w:lineRule="auto"/>
        <w:rPr>
          <w:rFonts w:hint="eastAsia" w:ascii="仿宋" w:hAnsi="仿宋" w:eastAsia="仿宋" w:cs="仿宋"/>
          <w:szCs w:val="21"/>
        </w:rPr>
      </w:pPr>
      <w:r>
        <w:rPr>
          <w:rFonts w:hint="eastAsia" w:ascii="仿宋" w:hAnsi="仿宋" w:eastAsia="仿宋" w:cs="仿宋"/>
          <w:szCs w:val="21"/>
        </w:rPr>
        <w:br w:type="page"/>
      </w:r>
    </w:p>
    <w:p>
      <w:pPr>
        <w:pStyle w:val="19"/>
        <w:jc w:val="center"/>
        <w:rPr>
          <w:rFonts w:hint="eastAsia" w:ascii="仿宋" w:hAnsi="仿宋" w:eastAsia="仿宋" w:cs="仿宋"/>
        </w:rPr>
      </w:pPr>
      <w:bookmarkStart w:id="5" w:name="_Toc10344"/>
      <w:bookmarkStart w:id="6" w:name="_Toc6627"/>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bookmarkEnd w:id="5"/>
      <w:bookmarkEnd w:id="6"/>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rPr>
          <w:rFonts w:hint="eastAsia" w:ascii="仿宋" w:hAnsi="仿宋" w:eastAsia="仿宋" w:cs="仿宋"/>
        </w:rPr>
      </w:pP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19"/>
        <w:jc w:val="center"/>
        <w:rPr>
          <w:rFonts w:hint="eastAsia" w:ascii="仿宋" w:hAnsi="仿宋" w:eastAsia="仿宋" w:cs="仿宋"/>
          <w:lang w:eastAsia="zh-CN"/>
        </w:rPr>
      </w:pPr>
      <w:bookmarkStart w:id="7" w:name="_Toc6805"/>
      <w:r>
        <w:rPr>
          <w:rFonts w:hint="eastAsia" w:ascii="仿宋" w:hAnsi="仿宋" w:eastAsia="仿宋" w:cs="仿宋"/>
          <w:lang w:eastAsia="zh-CN"/>
        </w:rPr>
        <w:t>第五章、附件</w:t>
      </w:r>
      <w:bookmarkEnd w:id="7"/>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书香酒店集团客用纸品采购项目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）的报价参与投标，此报价按照招标文件的要求，已包含我公司进行音响设备采购项目的实施、培训、辅导所发生的全部费用。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书香酒店集团客用纸品采购项目</w:t>
      </w:r>
      <w:r>
        <w:rPr>
          <w:rFonts w:hint="eastAsia" w:ascii="仿宋" w:hAnsi="仿宋" w:eastAsia="仿宋" w:cs="仿宋"/>
          <w:color w:val="000000"/>
          <w:sz w:val="28"/>
          <w:szCs w:val="28"/>
        </w:rPr>
        <w:t>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书香酒店集团客用纸品采购项目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eastAsia="zh-CN"/>
        </w:rPr>
        <w:t>集团合作</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eastAsia="zh-CN"/>
        </w:rPr>
        <w:t>集团合作合同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附件3</w:t>
      </w:r>
    </w:p>
    <w:p>
      <w:pPr>
        <w:rPr>
          <w:rFonts w:hint="eastAsia" w:ascii="仿宋" w:hAnsi="仿宋" w:eastAsia="仿宋" w:cs="仿宋"/>
          <w:color w:val="000000"/>
          <w:szCs w:val="21"/>
        </w:rPr>
      </w:pPr>
    </w:p>
    <w:p>
      <w:pPr>
        <w:jc w:val="center"/>
        <w:rPr>
          <w:rFonts w:hint="eastAsia" w:ascii="仿宋" w:hAnsi="仿宋" w:eastAsia="仿宋" w:cs="仿宋"/>
          <w:b/>
          <w:szCs w:val="21"/>
          <w:lang w:eastAsia="zh-CN"/>
        </w:rPr>
      </w:pP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left"/>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书香酒店集团客用纸品采购项目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hint="eastAsia" w:ascii="仿宋" w:hAnsi="仿宋" w:eastAsia="仿宋" w:cs="仿宋"/>
          <w:color w:val="000000"/>
          <w:sz w:val="24"/>
          <w:szCs w:val="24"/>
        </w:rPr>
      </w:pPr>
    </w:p>
    <w:p>
      <w:pPr>
        <w:rPr>
          <w:rFonts w:hint="eastAsia" w:ascii="仿宋" w:hAnsi="仿宋" w:eastAsia="仿宋" w:cs="仿宋"/>
          <w:szCs w:val="21"/>
        </w:rPr>
      </w:pPr>
      <w:r>
        <w:rPr>
          <w:rFonts w:hint="eastAsia" w:ascii="仿宋" w:hAnsi="仿宋" w:eastAsia="仿宋" w:cs="仿宋"/>
          <w:szCs w:val="21"/>
        </w:rPr>
        <w:br w:type="page"/>
      </w:r>
    </w:p>
    <w:p>
      <w:pPr>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lang w:val="en-US" w:eastAsia="zh-CN"/>
        </w:rPr>
        <w:t>5：报价清单模板</w:t>
      </w:r>
    </w:p>
    <w:tbl>
      <w:tblPr>
        <w:tblStyle w:val="24"/>
        <w:tblW w:w="82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296"/>
        <w:gridCol w:w="508"/>
        <w:gridCol w:w="983"/>
        <w:gridCol w:w="1117"/>
        <w:gridCol w:w="819"/>
        <w:gridCol w:w="2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tcPr>
          <w:p>
            <w:pPr>
              <w:rPr>
                <w:rFonts w:hint="eastAsia" w:ascii="仿宋" w:hAnsi="仿宋" w:eastAsia="仿宋" w:cs="仿宋"/>
                <w:b/>
                <w:bCs/>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品名</w:t>
            </w:r>
          </w:p>
        </w:tc>
        <w:tc>
          <w:tcPr>
            <w:tcW w:w="1296" w:type="dxa"/>
          </w:tcPr>
          <w:p>
            <w:pPr>
              <w:rPr>
                <w:rFonts w:hint="eastAsia" w:ascii="仿宋" w:hAnsi="仿宋" w:eastAsia="仿宋" w:cs="仿宋"/>
                <w:b/>
                <w:bCs/>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规格参考</w:t>
            </w:r>
          </w:p>
        </w:tc>
        <w:tc>
          <w:tcPr>
            <w:tcW w:w="508" w:type="dxa"/>
          </w:tcPr>
          <w:p>
            <w:pPr>
              <w:rPr>
                <w:rFonts w:hint="eastAsia" w:ascii="仿宋" w:hAnsi="仿宋" w:eastAsia="仿宋" w:cs="仿宋"/>
                <w:b/>
                <w:bCs/>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单位</w:t>
            </w:r>
          </w:p>
        </w:tc>
        <w:tc>
          <w:tcPr>
            <w:tcW w:w="983" w:type="dxa"/>
          </w:tcPr>
          <w:p>
            <w:pPr>
              <w:rPr>
                <w:rFonts w:hint="eastAsia" w:ascii="仿宋" w:hAnsi="仿宋" w:eastAsia="仿宋" w:cs="仿宋"/>
                <w:b/>
                <w:bCs/>
                <w:color w:val="000000"/>
                <w:sz w:val="21"/>
                <w:szCs w:val="21"/>
                <w:vertAlign w:val="baseline"/>
                <w:lang w:val="en-US" w:eastAsia="zh-CN"/>
              </w:rPr>
            </w:pPr>
            <w:r>
              <w:rPr>
                <w:rFonts w:hint="eastAsia" w:ascii="仿宋" w:hAnsi="仿宋" w:eastAsia="仿宋" w:cs="仿宋"/>
                <w:b/>
                <w:bCs/>
                <w:color w:val="000000"/>
                <w:sz w:val="21"/>
                <w:szCs w:val="21"/>
                <w:vertAlign w:val="baseline"/>
                <w:lang w:val="en-US" w:eastAsia="zh-CN"/>
              </w:rPr>
              <w:t>单价</w:t>
            </w:r>
          </w:p>
        </w:tc>
        <w:tc>
          <w:tcPr>
            <w:tcW w:w="1117" w:type="dxa"/>
          </w:tcPr>
          <w:p>
            <w:pPr>
              <w:rPr>
                <w:rFonts w:hint="eastAsia" w:ascii="仿宋" w:hAnsi="仿宋" w:eastAsia="仿宋" w:cs="仿宋"/>
                <w:b/>
                <w:bCs/>
                <w:color w:val="000000"/>
                <w:sz w:val="24"/>
                <w:szCs w:val="24"/>
                <w:vertAlign w:val="baseline"/>
                <w:lang w:val="en-US" w:eastAsia="zh-CN"/>
              </w:rPr>
            </w:pPr>
            <w:r>
              <w:rPr>
                <w:rFonts w:hint="eastAsia" w:ascii="仿宋" w:hAnsi="仿宋" w:eastAsia="仿宋" w:cs="仿宋"/>
                <w:b/>
                <w:bCs/>
                <w:color w:val="000000"/>
                <w:sz w:val="21"/>
                <w:szCs w:val="21"/>
                <w:vertAlign w:val="baseline"/>
                <w:lang w:val="en-US" w:eastAsia="zh-CN"/>
              </w:rPr>
              <w:t>起订量（最小包装量）</w:t>
            </w:r>
          </w:p>
        </w:tc>
        <w:tc>
          <w:tcPr>
            <w:tcW w:w="819" w:type="dxa"/>
          </w:tcPr>
          <w:p>
            <w:pPr>
              <w:rPr>
                <w:rFonts w:hint="eastAsia" w:ascii="仿宋" w:hAnsi="仿宋" w:eastAsia="仿宋" w:cs="仿宋"/>
                <w:b/>
                <w:bCs/>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税率</w:t>
            </w:r>
          </w:p>
        </w:tc>
        <w:tc>
          <w:tcPr>
            <w:tcW w:w="2710" w:type="dxa"/>
          </w:tcPr>
          <w:p>
            <w:pPr>
              <w:rPr>
                <w:rFonts w:hint="eastAsia" w:ascii="仿宋" w:hAnsi="仿宋" w:eastAsia="仿宋" w:cs="仿宋"/>
                <w:b/>
                <w:bCs/>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技术及质量要求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850"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大卷纸</w:t>
            </w:r>
          </w:p>
        </w:tc>
        <w:tc>
          <w:tcPr>
            <w:tcW w:w="1296"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100mm*91mm*240m（2层）</w:t>
            </w:r>
          </w:p>
        </w:tc>
        <w:tc>
          <w:tcPr>
            <w:tcW w:w="508"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卷</w:t>
            </w:r>
          </w:p>
        </w:tc>
        <w:tc>
          <w:tcPr>
            <w:tcW w:w="983" w:type="dxa"/>
          </w:tcPr>
          <w:p>
            <w:pPr>
              <w:rPr>
                <w:rFonts w:hint="eastAsia" w:ascii="仿宋" w:hAnsi="仿宋" w:eastAsia="仿宋" w:cs="仿宋"/>
                <w:b w:val="0"/>
                <w:bCs w:val="0"/>
                <w:color w:val="000000"/>
                <w:sz w:val="21"/>
                <w:szCs w:val="21"/>
                <w:vertAlign w:val="baseline"/>
                <w:lang w:val="en-US" w:eastAsia="zh-CN"/>
              </w:rPr>
            </w:pPr>
          </w:p>
        </w:tc>
        <w:tc>
          <w:tcPr>
            <w:tcW w:w="1117"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？卷/箱</w:t>
            </w:r>
          </w:p>
        </w:tc>
        <w:tc>
          <w:tcPr>
            <w:tcW w:w="819"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16%</w:t>
            </w:r>
          </w:p>
        </w:tc>
        <w:tc>
          <w:tcPr>
            <w:tcW w:w="2710" w:type="dxa"/>
            <w:vMerge w:val="restart"/>
          </w:tcPr>
          <w:p>
            <w:pPr>
              <w:numPr>
                <w:ilvl w:val="0"/>
                <w:numId w:val="10"/>
              </w:numPr>
              <w:rPr>
                <w:rFonts w:hint="eastAsia" w:ascii="仿宋" w:hAnsi="仿宋" w:eastAsia="仿宋" w:cs="仿宋"/>
                <w:b w:val="0"/>
                <w:bCs w:val="0"/>
                <w:color w:val="000000"/>
                <w:sz w:val="22"/>
                <w:szCs w:val="22"/>
                <w:vertAlign w:val="baseline"/>
                <w:lang w:val="en-US" w:eastAsia="zh-CN"/>
              </w:rPr>
            </w:pPr>
            <w:r>
              <w:rPr>
                <w:rFonts w:hint="eastAsia" w:ascii="仿宋" w:hAnsi="仿宋" w:eastAsia="仿宋" w:cs="仿宋"/>
                <w:b w:val="0"/>
                <w:bCs w:val="0"/>
                <w:color w:val="000000"/>
                <w:sz w:val="22"/>
                <w:szCs w:val="22"/>
                <w:vertAlign w:val="baseline"/>
                <w:lang w:val="en-US" w:eastAsia="zh-CN"/>
              </w:rPr>
              <w:t>纸巾应洁净，纸质均匀细腻柔软，沾水不易破；</w:t>
            </w:r>
          </w:p>
          <w:p>
            <w:pPr>
              <w:numPr>
                <w:ilvl w:val="0"/>
                <w:numId w:val="10"/>
              </w:numPr>
              <w:rPr>
                <w:rFonts w:hint="eastAsia" w:ascii="仿宋" w:hAnsi="仿宋" w:eastAsia="仿宋" w:cs="仿宋"/>
                <w:b w:val="0"/>
                <w:bCs w:val="0"/>
                <w:color w:val="000000"/>
                <w:sz w:val="22"/>
                <w:szCs w:val="22"/>
                <w:vertAlign w:val="baseline"/>
                <w:lang w:val="en-US" w:eastAsia="zh-CN"/>
              </w:rPr>
            </w:pPr>
            <w:r>
              <w:rPr>
                <w:rFonts w:hint="eastAsia" w:ascii="仿宋" w:hAnsi="仿宋" w:eastAsia="仿宋" w:cs="仿宋"/>
                <w:b w:val="0"/>
                <w:bCs w:val="0"/>
                <w:color w:val="000000"/>
                <w:sz w:val="22"/>
                <w:szCs w:val="22"/>
                <w:vertAlign w:val="baseline"/>
                <w:lang w:val="en-US" w:eastAsia="zh-CN"/>
              </w:rPr>
              <w:t>不应有明显残缺破损、生浆团、硬纸块等纸病。</w:t>
            </w:r>
          </w:p>
          <w:p>
            <w:pPr>
              <w:numPr>
                <w:ilvl w:val="0"/>
                <w:numId w:val="10"/>
              </w:numPr>
              <w:rPr>
                <w:rFonts w:hint="eastAsia" w:ascii="仿宋" w:hAnsi="仿宋" w:eastAsia="仿宋" w:cs="仿宋"/>
                <w:b w:val="0"/>
                <w:bCs w:val="0"/>
                <w:color w:val="000000"/>
                <w:sz w:val="22"/>
                <w:szCs w:val="22"/>
                <w:vertAlign w:val="baseline"/>
                <w:lang w:val="en-US" w:eastAsia="zh-CN"/>
              </w:rPr>
            </w:pPr>
            <w:r>
              <w:rPr>
                <w:rFonts w:hint="eastAsia" w:ascii="仿宋" w:hAnsi="仿宋" w:eastAsia="仿宋" w:cs="仿宋"/>
                <w:b w:val="0"/>
                <w:bCs w:val="0"/>
                <w:color w:val="000000"/>
                <w:sz w:val="22"/>
                <w:szCs w:val="22"/>
                <w:vertAlign w:val="baseline"/>
                <w:lang w:val="en-US" w:eastAsia="zh-CN"/>
              </w:rPr>
              <w:t>100%原生木浆材质，质量等级优等品；</w:t>
            </w:r>
          </w:p>
          <w:p>
            <w:pPr>
              <w:numPr>
                <w:ilvl w:val="0"/>
                <w:numId w:val="10"/>
              </w:numPr>
              <w:rPr>
                <w:rFonts w:hint="eastAsia" w:ascii="仿宋" w:hAnsi="仿宋" w:eastAsia="仿宋" w:cs="仿宋"/>
                <w:b w:val="0"/>
                <w:bCs w:val="0"/>
                <w:color w:val="000000"/>
                <w:sz w:val="22"/>
                <w:szCs w:val="22"/>
                <w:vertAlign w:val="baseline"/>
                <w:lang w:val="en-US" w:eastAsia="zh-CN"/>
              </w:rPr>
            </w:pPr>
            <w:r>
              <w:rPr>
                <w:rFonts w:hint="eastAsia" w:ascii="仿宋" w:hAnsi="仿宋" w:eastAsia="仿宋" w:cs="仿宋"/>
                <w:b w:val="0"/>
                <w:bCs w:val="0"/>
                <w:color w:val="000000"/>
                <w:sz w:val="22"/>
                <w:szCs w:val="22"/>
                <w:vertAlign w:val="baseline"/>
                <w:lang w:val="en-US" w:eastAsia="zh-CN"/>
              </w:rPr>
              <w:t>符合GB/T20808-2011《纸巾纸》、GB 15979-2002《一次性使用卫生用品卫生标准》标准。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软包抽取式面巾纸</w:t>
            </w:r>
          </w:p>
        </w:tc>
        <w:tc>
          <w:tcPr>
            <w:tcW w:w="1296"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206mm*195mm（2层）*80抽</w:t>
            </w:r>
          </w:p>
        </w:tc>
        <w:tc>
          <w:tcPr>
            <w:tcW w:w="508"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包</w:t>
            </w:r>
          </w:p>
        </w:tc>
        <w:tc>
          <w:tcPr>
            <w:tcW w:w="983" w:type="dxa"/>
          </w:tcPr>
          <w:p>
            <w:pPr>
              <w:rPr>
                <w:rFonts w:hint="eastAsia" w:ascii="仿宋" w:hAnsi="仿宋" w:eastAsia="仿宋" w:cs="仿宋"/>
                <w:b w:val="0"/>
                <w:bCs w:val="0"/>
                <w:color w:val="000000"/>
                <w:sz w:val="21"/>
                <w:szCs w:val="21"/>
                <w:vertAlign w:val="baseline"/>
                <w:lang w:val="en-US" w:eastAsia="zh-CN"/>
              </w:rPr>
            </w:pPr>
          </w:p>
        </w:tc>
        <w:tc>
          <w:tcPr>
            <w:tcW w:w="1117"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？包/？袋/箱</w:t>
            </w:r>
          </w:p>
        </w:tc>
        <w:tc>
          <w:tcPr>
            <w:tcW w:w="819"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16%</w:t>
            </w:r>
          </w:p>
        </w:tc>
        <w:tc>
          <w:tcPr>
            <w:tcW w:w="2710" w:type="dxa"/>
            <w:vMerge w:val="continue"/>
          </w:tcPr>
          <w:p>
            <w:pPr>
              <w:rPr>
                <w:rFonts w:hint="eastAsia" w:ascii="仿宋" w:hAnsi="仿宋" w:eastAsia="仿宋" w:cs="仿宋"/>
                <w:b w:val="0"/>
                <w:bCs w:val="0"/>
                <w:color w:val="000000"/>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檫手纸</w:t>
            </w:r>
          </w:p>
        </w:tc>
        <w:tc>
          <w:tcPr>
            <w:tcW w:w="1296"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225mm*230mm（2层）150张</w:t>
            </w:r>
          </w:p>
        </w:tc>
        <w:tc>
          <w:tcPr>
            <w:tcW w:w="508"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包</w:t>
            </w:r>
          </w:p>
        </w:tc>
        <w:tc>
          <w:tcPr>
            <w:tcW w:w="983" w:type="dxa"/>
          </w:tcPr>
          <w:p>
            <w:pPr>
              <w:rPr>
                <w:rFonts w:hint="eastAsia" w:ascii="仿宋" w:hAnsi="仿宋" w:eastAsia="仿宋" w:cs="仿宋"/>
                <w:b w:val="0"/>
                <w:bCs w:val="0"/>
                <w:color w:val="000000"/>
                <w:sz w:val="21"/>
                <w:szCs w:val="21"/>
                <w:vertAlign w:val="baseline"/>
                <w:lang w:val="en-US" w:eastAsia="zh-CN"/>
              </w:rPr>
            </w:pPr>
          </w:p>
        </w:tc>
        <w:tc>
          <w:tcPr>
            <w:tcW w:w="1117"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？包/？袋/箱</w:t>
            </w:r>
          </w:p>
        </w:tc>
        <w:tc>
          <w:tcPr>
            <w:tcW w:w="819" w:type="dxa"/>
          </w:tcPr>
          <w:p>
            <w:pPr>
              <w:rPr>
                <w:rFonts w:hint="eastAsia"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16%</w:t>
            </w:r>
          </w:p>
        </w:tc>
        <w:tc>
          <w:tcPr>
            <w:tcW w:w="2710" w:type="dxa"/>
            <w:vMerge w:val="continue"/>
          </w:tcPr>
          <w:p>
            <w:pPr>
              <w:rPr>
                <w:rFonts w:hint="eastAsia" w:ascii="仿宋" w:hAnsi="仿宋" w:eastAsia="仿宋" w:cs="仿宋"/>
                <w:b w:val="0"/>
                <w:bCs w:val="0"/>
                <w:color w:val="000000"/>
                <w:sz w:val="22"/>
                <w:szCs w:val="22"/>
                <w:vertAlign w:val="baseline"/>
                <w:lang w:val="en-US" w:eastAsia="zh-CN"/>
              </w:rPr>
            </w:pPr>
          </w:p>
        </w:tc>
      </w:tr>
    </w:tbl>
    <w:p>
      <w:pP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注意：报价需要含税、含运费（送货到店）、需开具增值税专用发票。</w:t>
      </w:r>
    </w:p>
    <w:p>
      <w:pP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br w:type="page"/>
      </w:r>
    </w:p>
    <w:p>
      <w:pP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附件6：预计发货地址</w:t>
      </w:r>
    </w:p>
    <w:p>
      <w:pPr>
        <w:rPr>
          <w:rFonts w:hint="eastAsia" w:ascii="仿宋" w:hAnsi="仿宋" w:eastAsia="仿宋" w:cs="仿宋"/>
          <w:b/>
          <w:bCs/>
          <w:color w:val="000000"/>
          <w:sz w:val="24"/>
          <w:szCs w:val="24"/>
          <w:lang w:val="en-US" w:eastAsia="zh-CN"/>
        </w:rPr>
      </w:pPr>
    </w:p>
    <w:tbl>
      <w:tblPr>
        <w:tblStyle w:val="24"/>
        <w:tblW w:w="92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4477"/>
        <w:gridCol w:w="4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lang w:eastAsia="zh-CN"/>
              </w:rPr>
            </w:pPr>
            <w:r>
              <w:rPr>
                <w:rFonts w:hint="eastAsia"/>
                <w:color w:val="000000"/>
                <w:sz w:val="18"/>
                <w:szCs w:val="18"/>
                <w:lang w:eastAsia="zh-CN"/>
              </w:rPr>
              <w:t>序号</w:t>
            </w:r>
          </w:p>
        </w:tc>
        <w:tc>
          <w:tcPr>
            <w:tcW w:w="4477" w:type="dxa"/>
            <w:noWrap w:val="0"/>
            <w:vAlign w:val="top"/>
          </w:tcPr>
          <w:p>
            <w:pPr>
              <w:rPr>
                <w:rFonts w:hint="eastAsia" w:eastAsia="宋体"/>
                <w:color w:val="000000"/>
                <w:sz w:val="18"/>
                <w:szCs w:val="18"/>
                <w:lang w:eastAsia="zh-CN"/>
              </w:rPr>
            </w:pPr>
            <w:r>
              <w:rPr>
                <w:rFonts w:hint="eastAsia"/>
                <w:color w:val="000000"/>
                <w:sz w:val="18"/>
                <w:szCs w:val="18"/>
                <w:lang w:eastAsia="zh-CN"/>
              </w:rPr>
              <w:t>店名</w:t>
            </w:r>
          </w:p>
        </w:tc>
        <w:tc>
          <w:tcPr>
            <w:tcW w:w="4010" w:type="dxa"/>
            <w:noWrap w:val="0"/>
            <w:vAlign w:val="top"/>
          </w:tcPr>
          <w:p>
            <w:pPr>
              <w:jc w:val="left"/>
              <w:rPr>
                <w:rFonts w:hint="eastAsia" w:eastAsia="宋体"/>
                <w:color w:val="000000"/>
                <w:sz w:val="18"/>
                <w:szCs w:val="18"/>
                <w:lang w:eastAsia="zh-CN"/>
              </w:rPr>
            </w:pPr>
            <w:r>
              <w:rPr>
                <w:rFonts w:hint="eastAsia"/>
                <w:color w:val="000000"/>
                <w:sz w:val="18"/>
                <w:szCs w:val="18"/>
                <w:lang w:eastAsia="zh-CN"/>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lang w:val="en-US" w:eastAsia="zh-CN"/>
              </w:rPr>
            </w:pPr>
            <w:r>
              <w:rPr>
                <w:rFonts w:hint="eastAsia"/>
                <w:color w:val="000000"/>
                <w:sz w:val="18"/>
                <w:szCs w:val="18"/>
                <w:lang w:val="en-US" w:eastAsia="zh-CN"/>
              </w:rPr>
              <w:t>1</w:t>
            </w:r>
          </w:p>
        </w:tc>
        <w:tc>
          <w:tcPr>
            <w:tcW w:w="4477" w:type="dxa"/>
            <w:noWrap w:val="0"/>
            <w:vAlign w:val="top"/>
          </w:tcPr>
          <w:p>
            <w:pPr>
              <w:rPr>
                <w:color w:val="000000"/>
                <w:sz w:val="18"/>
                <w:szCs w:val="18"/>
              </w:rPr>
            </w:pPr>
            <w:r>
              <w:rPr>
                <w:rFonts w:hint="eastAsia"/>
                <w:color w:val="000000"/>
                <w:sz w:val="18"/>
                <w:szCs w:val="18"/>
              </w:rPr>
              <w:t>苏州书香世家平江府酒店有限公司</w:t>
            </w:r>
          </w:p>
        </w:tc>
        <w:tc>
          <w:tcPr>
            <w:tcW w:w="4010" w:type="dxa"/>
            <w:noWrap w:val="0"/>
            <w:vAlign w:val="top"/>
          </w:tcPr>
          <w:p>
            <w:pPr>
              <w:jc w:val="left"/>
              <w:rPr>
                <w:color w:val="000000"/>
                <w:sz w:val="18"/>
                <w:szCs w:val="18"/>
              </w:rPr>
            </w:pPr>
            <w:r>
              <w:rPr>
                <w:rFonts w:hint="eastAsia"/>
                <w:color w:val="000000"/>
                <w:sz w:val="18"/>
                <w:szCs w:val="18"/>
              </w:rPr>
              <w:t>苏州姑苏区白塔东路60号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lang w:val="en-US" w:eastAsia="zh-CN"/>
              </w:rPr>
            </w:pPr>
            <w:r>
              <w:rPr>
                <w:rFonts w:hint="eastAsia"/>
                <w:color w:val="000000"/>
                <w:sz w:val="18"/>
                <w:szCs w:val="18"/>
                <w:lang w:val="en-US" w:eastAsia="zh-CN"/>
              </w:rPr>
              <w:t>2</w:t>
            </w:r>
          </w:p>
        </w:tc>
        <w:tc>
          <w:tcPr>
            <w:tcW w:w="4477" w:type="dxa"/>
            <w:noWrap w:val="0"/>
            <w:vAlign w:val="top"/>
          </w:tcPr>
          <w:p>
            <w:pPr>
              <w:rPr>
                <w:color w:val="000000"/>
                <w:sz w:val="18"/>
                <w:szCs w:val="18"/>
              </w:rPr>
            </w:pPr>
            <w:r>
              <w:rPr>
                <w:rFonts w:hint="eastAsia"/>
                <w:color w:val="000000"/>
                <w:sz w:val="18"/>
                <w:szCs w:val="18"/>
              </w:rPr>
              <w:t>苏州书香世家山塘府邸酒店管理有限公司</w:t>
            </w:r>
          </w:p>
        </w:tc>
        <w:tc>
          <w:tcPr>
            <w:tcW w:w="4010" w:type="dxa"/>
            <w:noWrap w:val="0"/>
            <w:vAlign w:val="top"/>
          </w:tcPr>
          <w:p>
            <w:pPr>
              <w:jc w:val="left"/>
              <w:rPr>
                <w:color w:val="000000"/>
                <w:sz w:val="18"/>
                <w:szCs w:val="18"/>
              </w:rPr>
            </w:pPr>
            <w:r>
              <w:rPr>
                <w:rFonts w:hint="eastAsia"/>
                <w:color w:val="000000"/>
                <w:sz w:val="18"/>
                <w:szCs w:val="18"/>
              </w:rPr>
              <w:t>苏州市姑苏区山塘街88号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color w:val="000000"/>
                <w:sz w:val="18"/>
                <w:szCs w:val="18"/>
                <w:lang w:val="en-US" w:eastAsia="zh-CN"/>
              </w:rPr>
            </w:pPr>
            <w:r>
              <w:rPr>
                <w:rFonts w:hint="eastAsia"/>
                <w:color w:val="000000"/>
                <w:sz w:val="18"/>
                <w:szCs w:val="18"/>
                <w:lang w:val="en-US" w:eastAsia="zh-CN"/>
              </w:rPr>
              <w:t>3</w:t>
            </w:r>
          </w:p>
        </w:tc>
        <w:tc>
          <w:tcPr>
            <w:tcW w:w="4477" w:type="dxa"/>
            <w:noWrap w:val="0"/>
            <w:vAlign w:val="top"/>
          </w:tcPr>
          <w:p>
            <w:pPr>
              <w:rPr>
                <w:color w:val="000000"/>
                <w:sz w:val="18"/>
                <w:szCs w:val="18"/>
              </w:rPr>
            </w:pPr>
            <w:r>
              <w:rPr>
                <w:rFonts w:hint="eastAsia"/>
                <w:color w:val="000000"/>
                <w:sz w:val="18"/>
                <w:szCs w:val="18"/>
              </w:rPr>
              <w:t>苏州胥城大厦有限公司</w:t>
            </w:r>
          </w:p>
        </w:tc>
        <w:tc>
          <w:tcPr>
            <w:tcW w:w="4010" w:type="dxa"/>
            <w:noWrap w:val="0"/>
            <w:vAlign w:val="top"/>
          </w:tcPr>
          <w:p>
            <w:pPr>
              <w:jc w:val="left"/>
              <w:rPr>
                <w:color w:val="000000"/>
                <w:sz w:val="18"/>
                <w:szCs w:val="18"/>
              </w:rPr>
            </w:pPr>
            <w:r>
              <w:rPr>
                <w:rFonts w:hint="eastAsia"/>
                <w:color w:val="000000"/>
                <w:sz w:val="18"/>
                <w:szCs w:val="18"/>
              </w:rPr>
              <w:t>苏州市三香路333号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lang w:val="en-US" w:eastAsia="zh-CN"/>
              </w:rPr>
            </w:pPr>
            <w:r>
              <w:rPr>
                <w:rFonts w:hint="eastAsia"/>
                <w:color w:val="000000"/>
                <w:sz w:val="18"/>
                <w:szCs w:val="18"/>
                <w:lang w:val="en-US" w:eastAsia="zh-CN"/>
              </w:rPr>
              <w:t>4</w:t>
            </w:r>
          </w:p>
        </w:tc>
        <w:tc>
          <w:tcPr>
            <w:tcW w:w="4477" w:type="dxa"/>
            <w:noWrap w:val="0"/>
            <w:vAlign w:val="top"/>
          </w:tcPr>
          <w:p>
            <w:pPr>
              <w:rPr>
                <w:color w:val="000000"/>
                <w:sz w:val="18"/>
                <w:szCs w:val="18"/>
              </w:rPr>
            </w:pPr>
            <w:r>
              <w:rPr>
                <w:rFonts w:hint="eastAsia"/>
                <w:color w:val="000000"/>
                <w:sz w:val="18"/>
                <w:szCs w:val="18"/>
              </w:rPr>
              <w:t>苏州高新书香世家会所酒店有限公司</w:t>
            </w:r>
          </w:p>
        </w:tc>
        <w:tc>
          <w:tcPr>
            <w:tcW w:w="4010" w:type="dxa"/>
            <w:noWrap w:val="0"/>
            <w:vAlign w:val="top"/>
          </w:tcPr>
          <w:p>
            <w:pPr>
              <w:jc w:val="left"/>
              <w:rPr>
                <w:color w:val="000000"/>
                <w:sz w:val="18"/>
                <w:szCs w:val="18"/>
              </w:rPr>
            </w:pPr>
            <w:r>
              <w:rPr>
                <w:rFonts w:hint="eastAsia"/>
                <w:color w:val="000000"/>
                <w:sz w:val="18"/>
                <w:szCs w:val="18"/>
              </w:rPr>
              <w:t>苏州高新区玉山路60号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color w:val="000000"/>
                <w:sz w:val="18"/>
                <w:szCs w:val="18"/>
                <w:lang w:val="en-US" w:eastAsia="zh-CN"/>
              </w:rPr>
            </w:pPr>
            <w:r>
              <w:rPr>
                <w:rFonts w:hint="eastAsia"/>
                <w:color w:val="000000"/>
                <w:sz w:val="18"/>
                <w:szCs w:val="18"/>
                <w:lang w:val="en-US" w:eastAsia="zh-CN"/>
              </w:rPr>
              <w:t>5</w:t>
            </w:r>
          </w:p>
        </w:tc>
        <w:tc>
          <w:tcPr>
            <w:tcW w:w="4477" w:type="dxa"/>
            <w:noWrap w:val="0"/>
            <w:vAlign w:val="top"/>
          </w:tcPr>
          <w:p>
            <w:pPr>
              <w:rPr>
                <w:color w:val="000000"/>
                <w:sz w:val="18"/>
                <w:szCs w:val="18"/>
              </w:rPr>
            </w:pPr>
            <w:r>
              <w:rPr>
                <w:rFonts w:hint="eastAsia"/>
                <w:color w:val="000000"/>
                <w:sz w:val="18"/>
                <w:szCs w:val="18"/>
                <w:lang w:eastAsia="zh-CN"/>
              </w:rPr>
              <w:t>苏州树山书香世家酒店有限公司</w:t>
            </w:r>
          </w:p>
        </w:tc>
        <w:tc>
          <w:tcPr>
            <w:tcW w:w="4010" w:type="dxa"/>
            <w:noWrap w:val="0"/>
            <w:vAlign w:val="top"/>
          </w:tcPr>
          <w:p>
            <w:pPr>
              <w:jc w:val="left"/>
              <w:rPr>
                <w:rFonts w:hint="eastAsia"/>
                <w:color w:val="000000"/>
                <w:sz w:val="18"/>
                <w:szCs w:val="18"/>
              </w:rPr>
            </w:pPr>
            <w:r>
              <w:rPr>
                <w:rFonts w:hint="eastAsia"/>
                <w:color w:val="000000"/>
                <w:sz w:val="18"/>
                <w:szCs w:val="18"/>
              </w:rPr>
              <w:t>苏州高新区兴贤路南、规划道路北、东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lang w:val="en-US" w:eastAsia="zh-CN"/>
              </w:rPr>
            </w:pPr>
            <w:r>
              <w:rPr>
                <w:rFonts w:hint="eastAsia"/>
                <w:color w:val="000000"/>
                <w:sz w:val="18"/>
                <w:szCs w:val="18"/>
                <w:lang w:val="en-US" w:eastAsia="zh-CN"/>
              </w:rPr>
              <w:t>6</w:t>
            </w:r>
          </w:p>
        </w:tc>
        <w:tc>
          <w:tcPr>
            <w:tcW w:w="4477" w:type="dxa"/>
            <w:noWrap w:val="0"/>
            <w:vAlign w:val="top"/>
          </w:tcPr>
          <w:p>
            <w:pPr>
              <w:rPr>
                <w:color w:val="000000"/>
                <w:sz w:val="18"/>
                <w:szCs w:val="18"/>
              </w:rPr>
            </w:pPr>
            <w:r>
              <w:rPr>
                <w:rFonts w:hint="eastAsia"/>
                <w:color w:val="000000"/>
                <w:sz w:val="18"/>
                <w:szCs w:val="18"/>
              </w:rPr>
              <w:t>书香酒店投资管理集团有限公司</w:t>
            </w:r>
          </w:p>
        </w:tc>
        <w:tc>
          <w:tcPr>
            <w:tcW w:w="4010" w:type="dxa"/>
            <w:noWrap w:val="0"/>
            <w:vAlign w:val="top"/>
          </w:tcPr>
          <w:p>
            <w:pPr>
              <w:jc w:val="left"/>
              <w:rPr>
                <w:color w:val="000000"/>
                <w:sz w:val="18"/>
                <w:szCs w:val="18"/>
              </w:rPr>
            </w:pPr>
            <w:r>
              <w:rPr>
                <w:rFonts w:hint="eastAsia"/>
                <w:color w:val="000000"/>
                <w:sz w:val="18"/>
                <w:szCs w:val="18"/>
              </w:rPr>
              <w:t>苏州高新区浒墅关镇浒扬路81号（新浒店）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center"/>
          </w:tcPr>
          <w:p>
            <w:pPr>
              <w:jc w:val="left"/>
              <w:rPr>
                <w:rFonts w:hint="eastAsia" w:eastAsia="宋体"/>
                <w:color w:val="000000"/>
                <w:sz w:val="18"/>
                <w:szCs w:val="18"/>
                <w:lang w:val="en-US" w:eastAsia="zh-CN"/>
              </w:rPr>
            </w:pPr>
            <w:r>
              <w:rPr>
                <w:rFonts w:hint="eastAsia"/>
                <w:color w:val="000000"/>
                <w:sz w:val="18"/>
                <w:szCs w:val="18"/>
                <w:lang w:val="en-US" w:eastAsia="zh-CN"/>
              </w:rPr>
              <w:t>7</w:t>
            </w:r>
          </w:p>
        </w:tc>
        <w:tc>
          <w:tcPr>
            <w:tcW w:w="4477" w:type="dxa"/>
            <w:noWrap w:val="0"/>
            <w:vAlign w:val="center"/>
          </w:tcPr>
          <w:p>
            <w:pPr>
              <w:jc w:val="left"/>
              <w:rPr>
                <w:color w:val="000000"/>
                <w:sz w:val="18"/>
                <w:szCs w:val="18"/>
              </w:rPr>
            </w:pPr>
            <w:r>
              <w:rPr>
                <w:rFonts w:hint="eastAsia"/>
                <w:color w:val="000000"/>
                <w:sz w:val="18"/>
                <w:szCs w:val="18"/>
              </w:rPr>
              <w:t>苏州工业园区书香门第酒店管理有限公司</w:t>
            </w:r>
          </w:p>
        </w:tc>
        <w:tc>
          <w:tcPr>
            <w:tcW w:w="4010" w:type="dxa"/>
            <w:noWrap w:val="0"/>
            <w:vAlign w:val="center"/>
          </w:tcPr>
          <w:p>
            <w:pPr>
              <w:jc w:val="left"/>
              <w:rPr>
                <w:color w:val="000000"/>
                <w:sz w:val="18"/>
                <w:szCs w:val="18"/>
              </w:rPr>
            </w:pPr>
            <w:r>
              <w:rPr>
                <w:rFonts w:hint="eastAsia"/>
                <w:color w:val="000000"/>
                <w:sz w:val="18"/>
                <w:szCs w:val="18"/>
              </w:rPr>
              <w:t>苏州工业园区苏桐路37号（星海店）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center"/>
          </w:tcPr>
          <w:p>
            <w:pPr>
              <w:jc w:val="left"/>
              <w:rPr>
                <w:rFonts w:hint="eastAsia" w:eastAsia="宋体"/>
                <w:color w:val="000000"/>
                <w:sz w:val="18"/>
                <w:szCs w:val="18"/>
                <w:lang w:val="en-US" w:eastAsia="zh-CN"/>
              </w:rPr>
            </w:pPr>
            <w:r>
              <w:rPr>
                <w:rFonts w:hint="eastAsia"/>
                <w:color w:val="000000"/>
                <w:sz w:val="18"/>
                <w:szCs w:val="18"/>
                <w:lang w:val="en-US" w:eastAsia="zh-CN"/>
              </w:rPr>
              <w:t>8</w:t>
            </w:r>
          </w:p>
        </w:tc>
        <w:tc>
          <w:tcPr>
            <w:tcW w:w="4477" w:type="dxa"/>
            <w:noWrap w:val="0"/>
            <w:vAlign w:val="center"/>
          </w:tcPr>
          <w:p>
            <w:pPr>
              <w:jc w:val="left"/>
              <w:rPr>
                <w:color w:val="000000"/>
                <w:sz w:val="18"/>
                <w:szCs w:val="18"/>
              </w:rPr>
            </w:pPr>
            <w:r>
              <w:rPr>
                <w:rFonts w:hint="eastAsia"/>
                <w:color w:val="000000"/>
                <w:sz w:val="18"/>
                <w:szCs w:val="18"/>
              </w:rPr>
              <w:t>苏州工业园区书香门第酒店管理有限公司</w:t>
            </w:r>
          </w:p>
        </w:tc>
        <w:tc>
          <w:tcPr>
            <w:tcW w:w="4010" w:type="dxa"/>
            <w:noWrap w:val="0"/>
            <w:vAlign w:val="center"/>
          </w:tcPr>
          <w:p>
            <w:pPr>
              <w:jc w:val="left"/>
              <w:rPr>
                <w:color w:val="000000"/>
                <w:sz w:val="18"/>
                <w:szCs w:val="18"/>
              </w:rPr>
            </w:pPr>
            <w:r>
              <w:rPr>
                <w:rFonts w:hint="eastAsia"/>
                <w:color w:val="000000"/>
                <w:sz w:val="18"/>
                <w:szCs w:val="18"/>
              </w:rPr>
              <w:t>苏州工业园区若水路398号（月亮湾店）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lang w:val="en-US" w:eastAsia="zh-CN"/>
              </w:rPr>
            </w:pPr>
            <w:r>
              <w:rPr>
                <w:rFonts w:hint="eastAsia"/>
                <w:color w:val="000000"/>
                <w:sz w:val="18"/>
                <w:szCs w:val="18"/>
                <w:lang w:val="en-US" w:eastAsia="zh-CN"/>
              </w:rPr>
              <w:t>9</w:t>
            </w:r>
          </w:p>
        </w:tc>
        <w:tc>
          <w:tcPr>
            <w:tcW w:w="4477" w:type="dxa"/>
            <w:noWrap w:val="0"/>
            <w:vAlign w:val="top"/>
          </w:tcPr>
          <w:p>
            <w:pPr>
              <w:rPr>
                <w:color w:val="000000"/>
                <w:sz w:val="18"/>
                <w:szCs w:val="18"/>
              </w:rPr>
            </w:pPr>
            <w:r>
              <w:rPr>
                <w:rFonts w:hint="eastAsia"/>
                <w:color w:val="000000"/>
                <w:sz w:val="18"/>
                <w:szCs w:val="18"/>
              </w:rPr>
              <w:t>苏州独墅湖书香世家酒店有限公司</w:t>
            </w:r>
          </w:p>
        </w:tc>
        <w:tc>
          <w:tcPr>
            <w:tcW w:w="4010" w:type="dxa"/>
            <w:noWrap w:val="0"/>
            <w:vAlign w:val="top"/>
          </w:tcPr>
          <w:p>
            <w:pPr>
              <w:jc w:val="left"/>
              <w:rPr>
                <w:color w:val="000000"/>
                <w:sz w:val="18"/>
                <w:szCs w:val="18"/>
              </w:rPr>
            </w:pPr>
            <w:r>
              <w:rPr>
                <w:rFonts w:hint="eastAsia"/>
                <w:color w:val="000000"/>
                <w:sz w:val="18"/>
                <w:szCs w:val="18"/>
              </w:rPr>
              <w:t>苏州工业园区通达路2699号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highlight w:val="none"/>
                <w:lang w:val="en-US" w:eastAsia="zh-CN"/>
              </w:rPr>
            </w:pPr>
            <w:r>
              <w:rPr>
                <w:rFonts w:hint="eastAsia"/>
                <w:color w:val="000000"/>
                <w:sz w:val="18"/>
                <w:szCs w:val="18"/>
                <w:highlight w:val="none"/>
                <w:lang w:val="en-US" w:eastAsia="zh-CN"/>
              </w:rPr>
              <w:t>10</w:t>
            </w:r>
          </w:p>
        </w:tc>
        <w:tc>
          <w:tcPr>
            <w:tcW w:w="4477" w:type="dxa"/>
            <w:noWrap w:val="0"/>
            <w:vAlign w:val="top"/>
          </w:tcPr>
          <w:p>
            <w:pPr>
              <w:rPr>
                <w:color w:val="000000"/>
                <w:sz w:val="18"/>
                <w:szCs w:val="18"/>
                <w:highlight w:val="none"/>
              </w:rPr>
            </w:pPr>
            <w:r>
              <w:rPr>
                <w:rFonts w:hint="eastAsia"/>
                <w:color w:val="000000"/>
                <w:sz w:val="18"/>
                <w:szCs w:val="18"/>
                <w:highlight w:val="none"/>
              </w:rPr>
              <w:t>南京书香世家酒店有限公司</w:t>
            </w:r>
          </w:p>
        </w:tc>
        <w:tc>
          <w:tcPr>
            <w:tcW w:w="4010" w:type="dxa"/>
            <w:noWrap w:val="0"/>
            <w:vAlign w:val="top"/>
          </w:tcPr>
          <w:p>
            <w:pPr>
              <w:jc w:val="left"/>
              <w:rPr>
                <w:color w:val="000000"/>
                <w:sz w:val="18"/>
                <w:szCs w:val="18"/>
                <w:highlight w:val="none"/>
              </w:rPr>
            </w:pPr>
            <w:r>
              <w:rPr>
                <w:rFonts w:hint="eastAsia"/>
                <w:color w:val="000000"/>
                <w:sz w:val="18"/>
                <w:szCs w:val="18"/>
                <w:highlight w:val="none"/>
              </w:rPr>
              <w:t>南京市鼓楼区管家桥65号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highlight w:val="none"/>
                <w:lang w:val="en-US" w:eastAsia="zh-CN"/>
              </w:rPr>
            </w:pPr>
            <w:r>
              <w:rPr>
                <w:rFonts w:hint="eastAsia"/>
                <w:color w:val="000000"/>
                <w:sz w:val="18"/>
                <w:szCs w:val="18"/>
                <w:highlight w:val="none"/>
                <w:lang w:val="en-US" w:eastAsia="zh-CN"/>
              </w:rPr>
              <w:t>11</w:t>
            </w:r>
          </w:p>
        </w:tc>
        <w:tc>
          <w:tcPr>
            <w:tcW w:w="4477" w:type="dxa"/>
            <w:noWrap w:val="0"/>
            <w:vAlign w:val="top"/>
          </w:tcPr>
          <w:p>
            <w:pPr>
              <w:rPr>
                <w:color w:val="000000"/>
                <w:sz w:val="18"/>
                <w:szCs w:val="18"/>
                <w:highlight w:val="none"/>
              </w:rPr>
            </w:pPr>
            <w:r>
              <w:rPr>
                <w:rFonts w:hint="eastAsia"/>
                <w:color w:val="000000"/>
                <w:sz w:val="18"/>
                <w:szCs w:val="18"/>
                <w:highlight w:val="none"/>
              </w:rPr>
              <w:t>南京中江书香世家酒店有限公司</w:t>
            </w:r>
          </w:p>
        </w:tc>
        <w:tc>
          <w:tcPr>
            <w:tcW w:w="4010" w:type="dxa"/>
            <w:noWrap w:val="0"/>
            <w:vAlign w:val="top"/>
          </w:tcPr>
          <w:p>
            <w:pPr>
              <w:jc w:val="left"/>
              <w:rPr>
                <w:color w:val="000000"/>
                <w:sz w:val="18"/>
                <w:szCs w:val="18"/>
                <w:highlight w:val="none"/>
              </w:rPr>
            </w:pPr>
            <w:r>
              <w:rPr>
                <w:rFonts w:hint="eastAsia"/>
                <w:color w:val="000000"/>
                <w:sz w:val="18"/>
                <w:szCs w:val="18"/>
                <w:highlight w:val="none"/>
              </w:rPr>
              <w:t>南京市秦淮区三元巷7号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highlight w:val="none"/>
                <w:lang w:val="en-US" w:eastAsia="zh-CN"/>
              </w:rPr>
            </w:pPr>
            <w:r>
              <w:rPr>
                <w:rFonts w:hint="eastAsia"/>
                <w:color w:val="000000"/>
                <w:sz w:val="18"/>
                <w:szCs w:val="18"/>
                <w:highlight w:val="none"/>
                <w:lang w:val="en-US" w:eastAsia="zh-CN"/>
              </w:rPr>
              <w:t>12</w:t>
            </w:r>
          </w:p>
        </w:tc>
        <w:tc>
          <w:tcPr>
            <w:tcW w:w="4477" w:type="dxa"/>
            <w:noWrap w:val="0"/>
            <w:vAlign w:val="top"/>
          </w:tcPr>
          <w:p>
            <w:pPr>
              <w:rPr>
                <w:color w:val="000000"/>
                <w:sz w:val="18"/>
                <w:szCs w:val="18"/>
                <w:highlight w:val="none"/>
              </w:rPr>
            </w:pPr>
            <w:r>
              <w:rPr>
                <w:rFonts w:hint="eastAsia"/>
                <w:color w:val="000000"/>
                <w:sz w:val="18"/>
                <w:szCs w:val="18"/>
                <w:highlight w:val="none"/>
              </w:rPr>
              <w:t>济南书香世家酒店有限公司</w:t>
            </w:r>
          </w:p>
        </w:tc>
        <w:tc>
          <w:tcPr>
            <w:tcW w:w="4010" w:type="dxa"/>
            <w:noWrap w:val="0"/>
            <w:vAlign w:val="top"/>
          </w:tcPr>
          <w:p>
            <w:pPr>
              <w:jc w:val="left"/>
              <w:rPr>
                <w:color w:val="000000"/>
                <w:sz w:val="18"/>
                <w:szCs w:val="18"/>
                <w:highlight w:val="none"/>
              </w:rPr>
            </w:pPr>
            <w:r>
              <w:rPr>
                <w:rFonts w:hint="eastAsia"/>
                <w:color w:val="000000"/>
                <w:sz w:val="18"/>
                <w:szCs w:val="18"/>
                <w:highlight w:val="none"/>
              </w:rPr>
              <w:t>济南市高新区新宇路以西世纪财富中心D座103室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highlight w:val="none"/>
                <w:lang w:val="en-US" w:eastAsia="zh-CN"/>
              </w:rPr>
            </w:pPr>
            <w:r>
              <w:rPr>
                <w:rFonts w:hint="eastAsia"/>
                <w:color w:val="000000"/>
                <w:sz w:val="18"/>
                <w:szCs w:val="18"/>
                <w:highlight w:val="none"/>
                <w:lang w:val="en-US" w:eastAsia="zh-CN"/>
              </w:rPr>
              <w:t>13</w:t>
            </w:r>
          </w:p>
        </w:tc>
        <w:tc>
          <w:tcPr>
            <w:tcW w:w="4477" w:type="dxa"/>
            <w:noWrap w:val="0"/>
            <w:vAlign w:val="top"/>
          </w:tcPr>
          <w:p>
            <w:pPr>
              <w:rPr>
                <w:color w:val="000000"/>
                <w:sz w:val="18"/>
                <w:szCs w:val="18"/>
                <w:highlight w:val="none"/>
              </w:rPr>
            </w:pPr>
            <w:r>
              <w:rPr>
                <w:rFonts w:hint="eastAsia"/>
                <w:color w:val="000000"/>
                <w:sz w:val="18"/>
                <w:szCs w:val="18"/>
                <w:highlight w:val="none"/>
              </w:rPr>
              <w:t>杭州书香门第酒店有限公司</w:t>
            </w:r>
          </w:p>
        </w:tc>
        <w:tc>
          <w:tcPr>
            <w:tcW w:w="4010" w:type="dxa"/>
            <w:noWrap w:val="0"/>
            <w:vAlign w:val="top"/>
          </w:tcPr>
          <w:p>
            <w:pPr>
              <w:jc w:val="left"/>
              <w:rPr>
                <w:color w:val="000000"/>
                <w:sz w:val="18"/>
                <w:szCs w:val="18"/>
                <w:highlight w:val="none"/>
              </w:rPr>
            </w:pPr>
            <w:r>
              <w:rPr>
                <w:rFonts w:hint="eastAsia"/>
                <w:color w:val="000000"/>
                <w:sz w:val="18"/>
                <w:szCs w:val="18"/>
                <w:highlight w:val="none"/>
              </w:rPr>
              <w:t>杭州市拱墅区莫干山路246号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highlight w:val="none"/>
                <w:lang w:val="en-US" w:eastAsia="zh-CN"/>
              </w:rPr>
            </w:pPr>
            <w:r>
              <w:rPr>
                <w:rFonts w:hint="eastAsia"/>
                <w:color w:val="000000"/>
                <w:sz w:val="18"/>
                <w:szCs w:val="18"/>
                <w:highlight w:val="none"/>
                <w:lang w:val="en-US" w:eastAsia="zh-CN"/>
              </w:rPr>
              <w:t>14</w:t>
            </w:r>
          </w:p>
        </w:tc>
        <w:tc>
          <w:tcPr>
            <w:tcW w:w="4477" w:type="dxa"/>
            <w:noWrap w:val="0"/>
            <w:vAlign w:val="top"/>
          </w:tcPr>
          <w:p>
            <w:pPr>
              <w:rPr>
                <w:color w:val="000000"/>
                <w:sz w:val="18"/>
                <w:szCs w:val="18"/>
                <w:highlight w:val="none"/>
              </w:rPr>
            </w:pPr>
            <w:r>
              <w:rPr>
                <w:rFonts w:hint="eastAsia"/>
                <w:color w:val="000000"/>
                <w:sz w:val="18"/>
                <w:szCs w:val="18"/>
                <w:highlight w:val="none"/>
              </w:rPr>
              <w:t>镇江书香世家酒店管理有限公司</w:t>
            </w:r>
          </w:p>
        </w:tc>
        <w:tc>
          <w:tcPr>
            <w:tcW w:w="4010" w:type="dxa"/>
            <w:noWrap w:val="0"/>
            <w:vAlign w:val="top"/>
          </w:tcPr>
          <w:p>
            <w:pPr>
              <w:jc w:val="left"/>
              <w:rPr>
                <w:color w:val="000000"/>
                <w:sz w:val="18"/>
                <w:szCs w:val="18"/>
                <w:highlight w:val="none"/>
              </w:rPr>
            </w:pPr>
            <w:r>
              <w:rPr>
                <w:rFonts w:hint="eastAsia"/>
                <w:color w:val="000000"/>
                <w:sz w:val="18"/>
                <w:szCs w:val="18"/>
                <w:highlight w:val="none"/>
              </w:rPr>
              <w:t>镇江市润州区冠城路8号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highlight w:val="none"/>
                <w:lang w:val="en-US" w:eastAsia="zh-CN"/>
              </w:rPr>
            </w:pPr>
            <w:r>
              <w:rPr>
                <w:rFonts w:hint="eastAsia"/>
                <w:color w:val="000000"/>
                <w:sz w:val="18"/>
                <w:szCs w:val="18"/>
                <w:highlight w:val="none"/>
                <w:lang w:val="en-US" w:eastAsia="zh-CN"/>
              </w:rPr>
              <w:t>15</w:t>
            </w:r>
          </w:p>
        </w:tc>
        <w:tc>
          <w:tcPr>
            <w:tcW w:w="4477" w:type="dxa"/>
            <w:noWrap w:val="0"/>
            <w:vAlign w:val="top"/>
          </w:tcPr>
          <w:p>
            <w:pPr>
              <w:rPr>
                <w:color w:val="000000"/>
                <w:sz w:val="18"/>
                <w:szCs w:val="18"/>
                <w:highlight w:val="none"/>
              </w:rPr>
            </w:pPr>
            <w:r>
              <w:rPr>
                <w:rFonts w:hint="eastAsia"/>
                <w:color w:val="000000"/>
                <w:sz w:val="18"/>
                <w:szCs w:val="18"/>
                <w:highlight w:val="none"/>
              </w:rPr>
              <w:t>南通书香世家酒店管理有限公司</w:t>
            </w:r>
          </w:p>
        </w:tc>
        <w:tc>
          <w:tcPr>
            <w:tcW w:w="4010" w:type="dxa"/>
            <w:noWrap w:val="0"/>
            <w:vAlign w:val="top"/>
          </w:tcPr>
          <w:p>
            <w:pPr>
              <w:jc w:val="left"/>
              <w:rPr>
                <w:color w:val="000000"/>
                <w:sz w:val="18"/>
                <w:szCs w:val="18"/>
                <w:highlight w:val="none"/>
              </w:rPr>
            </w:pPr>
            <w:r>
              <w:rPr>
                <w:rFonts w:hint="eastAsia"/>
                <w:color w:val="000000"/>
                <w:sz w:val="18"/>
                <w:szCs w:val="18"/>
                <w:highlight w:val="none"/>
              </w:rPr>
              <w:t>南通经济技术开发区星湖街区A区22幢、26幢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highlight w:val="none"/>
                <w:lang w:val="en-US" w:eastAsia="zh-CN"/>
              </w:rPr>
            </w:pPr>
            <w:r>
              <w:rPr>
                <w:rFonts w:hint="eastAsia"/>
                <w:color w:val="000000"/>
                <w:sz w:val="18"/>
                <w:szCs w:val="18"/>
                <w:highlight w:val="none"/>
                <w:lang w:val="en-US" w:eastAsia="zh-CN"/>
              </w:rPr>
              <w:t>16</w:t>
            </w:r>
          </w:p>
        </w:tc>
        <w:tc>
          <w:tcPr>
            <w:tcW w:w="4477" w:type="dxa"/>
            <w:noWrap w:val="0"/>
            <w:vAlign w:val="top"/>
          </w:tcPr>
          <w:p>
            <w:pPr>
              <w:rPr>
                <w:color w:val="000000"/>
                <w:sz w:val="18"/>
                <w:szCs w:val="18"/>
                <w:highlight w:val="none"/>
              </w:rPr>
            </w:pPr>
            <w:r>
              <w:rPr>
                <w:rFonts w:hint="eastAsia"/>
                <w:color w:val="000000"/>
                <w:sz w:val="18"/>
                <w:szCs w:val="18"/>
                <w:highlight w:val="none"/>
              </w:rPr>
              <w:t>上海书香门第酒店有限公司</w:t>
            </w:r>
          </w:p>
        </w:tc>
        <w:tc>
          <w:tcPr>
            <w:tcW w:w="4010" w:type="dxa"/>
            <w:noWrap w:val="0"/>
            <w:vAlign w:val="top"/>
          </w:tcPr>
          <w:p>
            <w:pPr>
              <w:jc w:val="left"/>
              <w:rPr>
                <w:color w:val="000000"/>
                <w:sz w:val="18"/>
                <w:szCs w:val="18"/>
                <w:highlight w:val="none"/>
              </w:rPr>
            </w:pPr>
            <w:r>
              <w:rPr>
                <w:rFonts w:hint="eastAsia"/>
                <w:color w:val="000000"/>
                <w:sz w:val="18"/>
                <w:szCs w:val="18"/>
                <w:highlight w:val="none"/>
              </w:rPr>
              <w:t>上海市闵行区吴中路1389号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highlight w:val="none"/>
                <w:lang w:val="en-US" w:eastAsia="zh-CN"/>
              </w:rPr>
            </w:pPr>
            <w:r>
              <w:rPr>
                <w:rFonts w:hint="eastAsia"/>
                <w:color w:val="000000"/>
                <w:sz w:val="18"/>
                <w:szCs w:val="18"/>
                <w:highlight w:val="none"/>
                <w:lang w:val="en-US" w:eastAsia="zh-CN"/>
              </w:rPr>
              <w:t>17</w:t>
            </w:r>
          </w:p>
        </w:tc>
        <w:tc>
          <w:tcPr>
            <w:tcW w:w="4477" w:type="dxa"/>
            <w:noWrap w:val="0"/>
            <w:vAlign w:val="top"/>
          </w:tcPr>
          <w:p>
            <w:pPr>
              <w:rPr>
                <w:color w:val="000000"/>
                <w:sz w:val="18"/>
                <w:szCs w:val="18"/>
                <w:highlight w:val="none"/>
              </w:rPr>
            </w:pPr>
            <w:r>
              <w:rPr>
                <w:rFonts w:hint="eastAsia"/>
                <w:color w:val="000000"/>
                <w:sz w:val="18"/>
                <w:szCs w:val="18"/>
                <w:highlight w:val="none"/>
              </w:rPr>
              <w:t>无锡书香世家酒店有限公司</w:t>
            </w:r>
          </w:p>
        </w:tc>
        <w:tc>
          <w:tcPr>
            <w:tcW w:w="4010" w:type="dxa"/>
            <w:noWrap w:val="0"/>
            <w:vAlign w:val="top"/>
          </w:tcPr>
          <w:p>
            <w:pPr>
              <w:jc w:val="left"/>
              <w:rPr>
                <w:color w:val="000000"/>
                <w:sz w:val="18"/>
                <w:szCs w:val="18"/>
                <w:highlight w:val="none"/>
              </w:rPr>
            </w:pPr>
            <w:r>
              <w:rPr>
                <w:rFonts w:hint="eastAsia"/>
                <w:color w:val="000000"/>
                <w:sz w:val="18"/>
                <w:szCs w:val="18"/>
                <w:highlight w:val="none"/>
              </w:rPr>
              <w:t>无锡市滨湖区震泽路899号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noWrap w:val="0"/>
            <w:vAlign w:val="top"/>
          </w:tcPr>
          <w:p>
            <w:pPr>
              <w:rPr>
                <w:rFonts w:hint="eastAsia" w:eastAsia="宋体"/>
                <w:color w:val="000000"/>
                <w:sz w:val="18"/>
                <w:szCs w:val="18"/>
                <w:highlight w:val="none"/>
                <w:lang w:val="en-US" w:eastAsia="zh-CN"/>
              </w:rPr>
            </w:pPr>
            <w:r>
              <w:rPr>
                <w:rFonts w:hint="eastAsia"/>
                <w:color w:val="000000"/>
                <w:sz w:val="18"/>
                <w:szCs w:val="18"/>
                <w:highlight w:val="none"/>
                <w:lang w:val="en-US" w:eastAsia="zh-CN"/>
              </w:rPr>
              <w:t>18</w:t>
            </w:r>
          </w:p>
        </w:tc>
        <w:tc>
          <w:tcPr>
            <w:tcW w:w="4477" w:type="dxa"/>
            <w:noWrap w:val="0"/>
            <w:vAlign w:val="top"/>
          </w:tcPr>
          <w:p>
            <w:pPr>
              <w:rPr>
                <w:rFonts w:hint="eastAsia"/>
                <w:color w:val="000000"/>
                <w:sz w:val="18"/>
                <w:szCs w:val="18"/>
                <w:highlight w:val="none"/>
              </w:rPr>
            </w:pPr>
            <w:r>
              <w:rPr>
                <w:rFonts w:hint="eastAsia"/>
                <w:color w:val="000000"/>
                <w:sz w:val="18"/>
                <w:szCs w:val="18"/>
                <w:highlight w:val="none"/>
              </w:rPr>
              <w:t>常熟书香世家酒店有限公司</w:t>
            </w:r>
          </w:p>
        </w:tc>
        <w:tc>
          <w:tcPr>
            <w:tcW w:w="4010" w:type="dxa"/>
            <w:noWrap w:val="0"/>
            <w:vAlign w:val="top"/>
          </w:tcPr>
          <w:p>
            <w:pPr>
              <w:jc w:val="left"/>
              <w:rPr>
                <w:rFonts w:hint="eastAsia"/>
                <w:color w:val="000000"/>
                <w:sz w:val="18"/>
                <w:szCs w:val="18"/>
                <w:highlight w:val="none"/>
              </w:rPr>
            </w:pPr>
            <w:r>
              <w:rPr>
                <w:rFonts w:hint="eastAsia"/>
                <w:color w:val="000000"/>
                <w:sz w:val="18"/>
                <w:szCs w:val="18"/>
                <w:highlight w:val="none"/>
              </w:rPr>
              <w:t>常熟市沙家浜芦荡路3号</w:t>
            </w:r>
          </w:p>
        </w:tc>
      </w:tr>
    </w:tbl>
    <w:p>
      <w:pPr>
        <w:rPr>
          <w:rFonts w:hint="eastAsia" w:ascii="仿宋" w:hAnsi="仿宋" w:eastAsia="仿宋" w:cs="仿宋"/>
          <w:b/>
          <w:bCs/>
          <w:color w:val="000000"/>
          <w:sz w:val="24"/>
          <w:szCs w:val="24"/>
          <w:lang w:val="en-US" w:eastAsia="zh-CN"/>
        </w:rPr>
      </w:pPr>
    </w:p>
    <w:sectPr>
      <w:headerReference r:id="rId3" w:type="default"/>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EDBAB4"/>
    <w:multiLevelType w:val="singleLevel"/>
    <w:tmpl w:val="B2EDBAB4"/>
    <w:lvl w:ilvl="0" w:tentative="0">
      <w:start w:val="1"/>
      <w:numFmt w:val="decimalEnclosedCircleChinese"/>
      <w:suff w:val="nothing"/>
      <w:lvlText w:val="%1、"/>
      <w:lvlJc w:val="left"/>
      <w:rPr>
        <w:rFonts w:hint="eastAsia"/>
      </w:rPr>
    </w:lvl>
  </w:abstractNum>
  <w:abstractNum w:abstractNumId="1">
    <w:nsid w:val="F05C9F6A"/>
    <w:multiLevelType w:val="singleLevel"/>
    <w:tmpl w:val="F05C9F6A"/>
    <w:lvl w:ilvl="0" w:tentative="0">
      <w:start w:val="2"/>
      <w:numFmt w:val="chineseCounting"/>
      <w:suff w:val="nothing"/>
      <w:lvlText w:val="第%1节、"/>
      <w:lvlJc w:val="left"/>
      <w:rPr>
        <w:rFonts w:hint="eastAsia"/>
      </w:rPr>
    </w:lvl>
  </w:abstractNum>
  <w:abstractNum w:abstractNumId="2">
    <w:nsid w:val="09AFEAF3"/>
    <w:multiLevelType w:val="singleLevel"/>
    <w:tmpl w:val="09AFEAF3"/>
    <w:lvl w:ilvl="0" w:tentative="0">
      <w:start w:val="1"/>
      <w:numFmt w:val="decimal"/>
      <w:suff w:val="nothing"/>
      <w:lvlText w:val="%1、"/>
      <w:lvlJc w:val="left"/>
    </w:lvl>
  </w:abstractNum>
  <w:abstractNum w:abstractNumId="3">
    <w:nsid w:val="1A4FBD14"/>
    <w:multiLevelType w:val="singleLevel"/>
    <w:tmpl w:val="1A4FBD14"/>
    <w:lvl w:ilvl="0" w:tentative="0">
      <w:start w:val="1"/>
      <w:numFmt w:val="decimalEnclosedCircleChinese"/>
      <w:suff w:val="nothing"/>
      <w:lvlText w:val="%1、"/>
      <w:lvlJc w:val="left"/>
      <w:rPr>
        <w:rFonts w:hint="eastAsia"/>
      </w:rPr>
    </w:lvl>
  </w:abstractNum>
  <w:abstractNum w:abstractNumId="4">
    <w:nsid w:val="55E66AA7"/>
    <w:multiLevelType w:val="singleLevel"/>
    <w:tmpl w:val="55E66AA7"/>
    <w:lvl w:ilvl="0" w:tentative="0">
      <w:start w:val="12"/>
      <w:numFmt w:val="chineseCounting"/>
      <w:suff w:val="nothing"/>
      <w:lvlText w:val="%1、"/>
      <w:lvlJc w:val="left"/>
    </w:lvl>
  </w:abstractNum>
  <w:abstractNum w:abstractNumId="5">
    <w:nsid w:val="55E66B32"/>
    <w:multiLevelType w:val="singleLevel"/>
    <w:tmpl w:val="55E66B32"/>
    <w:lvl w:ilvl="0" w:tentative="0">
      <w:start w:val="1"/>
      <w:numFmt w:val="decimal"/>
      <w:suff w:val="nothing"/>
      <w:lvlText w:val="%1、"/>
      <w:lvlJc w:val="left"/>
    </w:lvl>
  </w:abstractNum>
  <w:abstractNum w:abstractNumId="6">
    <w:nsid w:val="59101CA7"/>
    <w:multiLevelType w:val="singleLevel"/>
    <w:tmpl w:val="59101CA7"/>
    <w:lvl w:ilvl="0" w:tentative="0">
      <w:start w:val="1"/>
      <w:numFmt w:val="chineseCounting"/>
      <w:suff w:val="nothing"/>
      <w:lvlText w:val="%1、"/>
      <w:lvlJc w:val="left"/>
    </w:lvl>
  </w:abstractNum>
  <w:abstractNum w:abstractNumId="7">
    <w:nsid w:val="5A20AA93"/>
    <w:multiLevelType w:val="singleLevel"/>
    <w:tmpl w:val="5A20AA93"/>
    <w:lvl w:ilvl="0" w:tentative="0">
      <w:start w:val="2"/>
      <w:numFmt w:val="chineseCounting"/>
      <w:suff w:val="nothing"/>
      <w:lvlText w:val="第%1章"/>
      <w:lvlJc w:val="left"/>
    </w:lvl>
  </w:abstractNum>
  <w:abstractNum w:abstractNumId="8">
    <w:nsid w:val="67016B9A"/>
    <w:multiLevelType w:val="multilevel"/>
    <w:tmpl w:val="67016B9A"/>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9">
    <w:nsid w:val="7A1F5167"/>
    <w:multiLevelType w:val="multilevel"/>
    <w:tmpl w:val="7A1F5167"/>
    <w:lvl w:ilvl="0" w:tentative="0">
      <w:start w:val="1"/>
      <w:numFmt w:val="decimal"/>
      <w:pStyle w:val="40"/>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9"/>
  </w:num>
  <w:num w:numId="2">
    <w:abstractNumId w:val="7"/>
  </w:num>
  <w:num w:numId="3">
    <w:abstractNumId w:val="0"/>
  </w:num>
  <w:num w:numId="4">
    <w:abstractNumId w:val="3"/>
  </w:num>
  <w:num w:numId="5">
    <w:abstractNumId w:val="1"/>
  </w:num>
  <w:num w:numId="6">
    <w:abstractNumId w:val="6"/>
  </w:num>
  <w:num w:numId="7">
    <w:abstractNumId w:val="5"/>
  </w:num>
  <w:num w:numId="8">
    <w:abstractNumId w:val="8"/>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E70B0C"/>
    <w:rsid w:val="02F2315A"/>
    <w:rsid w:val="030546F2"/>
    <w:rsid w:val="033F3AC2"/>
    <w:rsid w:val="03C42A1C"/>
    <w:rsid w:val="042B7828"/>
    <w:rsid w:val="047E4028"/>
    <w:rsid w:val="049669A0"/>
    <w:rsid w:val="04BA2A6D"/>
    <w:rsid w:val="04EF3402"/>
    <w:rsid w:val="053061FF"/>
    <w:rsid w:val="05A02791"/>
    <w:rsid w:val="05E02607"/>
    <w:rsid w:val="06A44178"/>
    <w:rsid w:val="06BF642B"/>
    <w:rsid w:val="07463C80"/>
    <w:rsid w:val="076B32D4"/>
    <w:rsid w:val="07CD30E4"/>
    <w:rsid w:val="082F0254"/>
    <w:rsid w:val="0856062D"/>
    <w:rsid w:val="091D3F5E"/>
    <w:rsid w:val="09EA5B12"/>
    <w:rsid w:val="09F424AA"/>
    <w:rsid w:val="0A7C3DA6"/>
    <w:rsid w:val="0B624E01"/>
    <w:rsid w:val="0CCC038B"/>
    <w:rsid w:val="0CF35A6D"/>
    <w:rsid w:val="0D87650A"/>
    <w:rsid w:val="0D9F761A"/>
    <w:rsid w:val="0DD643AE"/>
    <w:rsid w:val="0E0541C1"/>
    <w:rsid w:val="0E1B31AF"/>
    <w:rsid w:val="0E620C08"/>
    <w:rsid w:val="0E7A670E"/>
    <w:rsid w:val="0EA07550"/>
    <w:rsid w:val="0EEC098B"/>
    <w:rsid w:val="0F4E0335"/>
    <w:rsid w:val="0F863BE2"/>
    <w:rsid w:val="0FD445F4"/>
    <w:rsid w:val="101E2384"/>
    <w:rsid w:val="105630BE"/>
    <w:rsid w:val="116F0D88"/>
    <w:rsid w:val="119D18BB"/>
    <w:rsid w:val="11C77DB8"/>
    <w:rsid w:val="11FE3433"/>
    <w:rsid w:val="12632863"/>
    <w:rsid w:val="130C13F7"/>
    <w:rsid w:val="13AD5D4B"/>
    <w:rsid w:val="13B30401"/>
    <w:rsid w:val="14291F78"/>
    <w:rsid w:val="14F733F0"/>
    <w:rsid w:val="14FA4BBC"/>
    <w:rsid w:val="16755A32"/>
    <w:rsid w:val="169B2570"/>
    <w:rsid w:val="171668FF"/>
    <w:rsid w:val="17291035"/>
    <w:rsid w:val="173C598B"/>
    <w:rsid w:val="17846ED2"/>
    <w:rsid w:val="178F1883"/>
    <w:rsid w:val="17B950B8"/>
    <w:rsid w:val="17FB4C11"/>
    <w:rsid w:val="185446B4"/>
    <w:rsid w:val="18DC484F"/>
    <w:rsid w:val="19AD68D9"/>
    <w:rsid w:val="1A0C52D9"/>
    <w:rsid w:val="1A267315"/>
    <w:rsid w:val="1AF72300"/>
    <w:rsid w:val="1AFC0475"/>
    <w:rsid w:val="1BC570E4"/>
    <w:rsid w:val="1BDC1168"/>
    <w:rsid w:val="1BFA3660"/>
    <w:rsid w:val="1C58631E"/>
    <w:rsid w:val="1C850908"/>
    <w:rsid w:val="1CFF670B"/>
    <w:rsid w:val="1D7A2005"/>
    <w:rsid w:val="1D9305D0"/>
    <w:rsid w:val="1DAA732B"/>
    <w:rsid w:val="1DCE40B2"/>
    <w:rsid w:val="1E4C161E"/>
    <w:rsid w:val="1EE62766"/>
    <w:rsid w:val="1F6024E0"/>
    <w:rsid w:val="207E7F83"/>
    <w:rsid w:val="20C10BA7"/>
    <w:rsid w:val="20E46263"/>
    <w:rsid w:val="21892F84"/>
    <w:rsid w:val="218C3E40"/>
    <w:rsid w:val="21A4008A"/>
    <w:rsid w:val="21D449AB"/>
    <w:rsid w:val="22030B0F"/>
    <w:rsid w:val="22206576"/>
    <w:rsid w:val="228C7812"/>
    <w:rsid w:val="23B12644"/>
    <w:rsid w:val="2490627B"/>
    <w:rsid w:val="25301B87"/>
    <w:rsid w:val="25A36702"/>
    <w:rsid w:val="25E34D3F"/>
    <w:rsid w:val="269C3786"/>
    <w:rsid w:val="26F040DE"/>
    <w:rsid w:val="275C50D1"/>
    <w:rsid w:val="27BB268D"/>
    <w:rsid w:val="27DE63C3"/>
    <w:rsid w:val="27EB7D12"/>
    <w:rsid w:val="281B66B2"/>
    <w:rsid w:val="28367BE4"/>
    <w:rsid w:val="28C46E10"/>
    <w:rsid w:val="29246921"/>
    <w:rsid w:val="29BF3475"/>
    <w:rsid w:val="2A2969F4"/>
    <w:rsid w:val="2A541F38"/>
    <w:rsid w:val="2A56475E"/>
    <w:rsid w:val="2B342EB3"/>
    <w:rsid w:val="2B88597B"/>
    <w:rsid w:val="2C3B11CB"/>
    <w:rsid w:val="2C7B2CA8"/>
    <w:rsid w:val="2C91378A"/>
    <w:rsid w:val="2CA4188C"/>
    <w:rsid w:val="2CAC0903"/>
    <w:rsid w:val="2CDF2662"/>
    <w:rsid w:val="2CF97D51"/>
    <w:rsid w:val="2D5C1B84"/>
    <w:rsid w:val="2D9B09E0"/>
    <w:rsid w:val="2DCC337E"/>
    <w:rsid w:val="2E1D5AD2"/>
    <w:rsid w:val="2E367DBC"/>
    <w:rsid w:val="2E8E6225"/>
    <w:rsid w:val="2E9500F1"/>
    <w:rsid w:val="2F344DC8"/>
    <w:rsid w:val="2F51066A"/>
    <w:rsid w:val="2F8E0489"/>
    <w:rsid w:val="31906EAD"/>
    <w:rsid w:val="31D25200"/>
    <w:rsid w:val="32125E52"/>
    <w:rsid w:val="32701839"/>
    <w:rsid w:val="33694E96"/>
    <w:rsid w:val="33697DC8"/>
    <w:rsid w:val="3370332B"/>
    <w:rsid w:val="337F0129"/>
    <w:rsid w:val="338E6DE1"/>
    <w:rsid w:val="33CC1E01"/>
    <w:rsid w:val="345A3CFF"/>
    <w:rsid w:val="34AA1F07"/>
    <w:rsid w:val="34E66245"/>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9124837"/>
    <w:rsid w:val="3B4746CE"/>
    <w:rsid w:val="3B812076"/>
    <w:rsid w:val="3BD151ED"/>
    <w:rsid w:val="3C5052F4"/>
    <w:rsid w:val="3C731B93"/>
    <w:rsid w:val="3D584B2F"/>
    <w:rsid w:val="3D607ACA"/>
    <w:rsid w:val="3D7B4D40"/>
    <w:rsid w:val="3D9C350E"/>
    <w:rsid w:val="3E097D7B"/>
    <w:rsid w:val="3E7A3D4A"/>
    <w:rsid w:val="3F4D7D97"/>
    <w:rsid w:val="3FA33AD8"/>
    <w:rsid w:val="3FE810FD"/>
    <w:rsid w:val="41103E9B"/>
    <w:rsid w:val="41F07EC1"/>
    <w:rsid w:val="422C2F00"/>
    <w:rsid w:val="4375684E"/>
    <w:rsid w:val="43AA0AE4"/>
    <w:rsid w:val="43F21023"/>
    <w:rsid w:val="442B216A"/>
    <w:rsid w:val="4480471D"/>
    <w:rsid w:val="449017FE"/>
    <w:rsid w:val="45424C4A"/>
    <w:rsid w:val="456C74AC"/>
    <w:rsid w:val="46337FCA"/>
    <w:rsid w:val="46831EA8"/>
    <w:rsid w:val="47792559"/>
    <w:rsid w:val="48C377A6"/>
    <w:rsid w:val="490C14AE"/>
    <w:rsid w:val="492A4491"/>
    <w:rsid w:val="49907691"/>
    <w:rsid w:val="49E44009"/>
    <w:rsid w:val="49F477ED"/>
    <w:rsid w:val="4AA00BE0"/>
    <w:rsid w:val="4ACC77BD"/>
    <w:rsid w:val="4AF90EFC"/>
    <w:rsid w:val="4B211C49"/>
    <w:rsid w:val="4B600068"/>
    <w:rsid w:val="4BA05CCB"/>
    <w:rsid w:val="4C1079C5"/>
    <w:rsid w:val="4C2B6F87"/>
    <w:rsid w:val="4C704F30"/>
    <w:rsid w:val="4D034B13"/>
    <w:rsid w:val="4D98605B"/>
    <w:rsid w:val="4DE034F7"/>
    <w:rsid w:val="4E9D154C"/>
    <w:rsid w:val="4ECE20AE"/>
    <w:rsid w:val="4EDD4EA7"/>
    <w:rsid w:val="4EF61CFF"/>
    <w:rsid w:val="4FD5143E"/>
    <w:rsid w:val="4FFF6617"/>
    <w:rsid w:val="50502A0C"/>
    <w:rsid w:val="509E4071"/>
    <w:rsid w:val="50D24405"/>
    <w:rsid w:val="50FF30BE"/>
    <w:rsid w:val="51007A44"/>
    <w:rsid w:val="510D4F58"/>
    <w:rsid w:val="518C2C03"/>
    <w:rsid w:val="5251274D"/>
    <w:rsid w:val="52722A63"/>
    <w:rsid w:val="530071CC"/>
    <w:rsid w:val="53157485"/>
    <w:rsid w:val="5319393D"/>
    <w:rsid w:val="532C0C91"/>
    <w:rsid w:val="543A2922"/>
    <w:rsid w:val="54847773"/>
    <w:rsid w:val="54B866C9"/>
    <w:rsid w:val="54FA1CA7"/>
    <w:rsid w:val="558619EB"/>
    <w:rsid w:val="559C7E5C"/>
    <w:rsid w:val="55DF25A4"/>
    <w:rsid w:val="57D14C02"/>
    <w:rsid w:val="57FD4FE7"/>
    <w:rsid w:val="580F7DC7"/>
    <w:rsid w:val="586C64CB"/>
    <w:rsid w:val="589C290E"/>
    <w:rsid w:val="59752E25"/>
    <w:rsid w:val="59817CCE"/>
    <w:rsid w:val="599256CF"/>
    <w:rsid w:val="599A3C33"/>
    <w:rsid w:val="5A43340D"/>
    <w:rsid w:val="5A450F6B"/>
    <w:rsid w:val="5A6E519E"/>
    <w:rsid w:val="5B873401"/>
    <w:rsid w:val="5B8A3610"/>
    <w:rsid w:val="5BAF3B52"/>
    <w:rsid w:val="5C625009"/>
    <w:rsid w:val="5C745E91"/>
    <w:rsid w:val="5C964D3C"/>
    <w:rsid w:val="5CBF1249"/>
    <w:rsid w:val="5CEB2E23"/>
    <w:rsid w:val="5D070CE7"/>
    <w:rsid w:val="5DB837FB"/>
    <w:rsid w:val="5DD54524"/>
    <w:rsid w:val="5EA66F51"/>
    <w:rsid w:val="5F213563"/>
    <w:rsid w:val="5F53513A"/>
    <w:rsid w:val="5F9B1D33"/>
    <w:rsid w:val="601F2EA1"/>
    <w:rsid w:val="60552271"/>
    <w:rsid w:val="607B3751"/>
    <w:rsid w:val="609B01A1"/>
    <w:rsid w:val="60D26CFA"/>
    <w:rsid w:val="60E046A2"/>
    <w:rsid w:val="612239EA"/>
    <w:rsid w:val="616B6389"/>
    <w:rsid w:val="6180007C"/>
    <w:rsid w:val="61C071FF"/>
    <w:rsid w:val="61D51E88"/>
    <w:rsid w:val="61EB5F5B"/>
    <w:rsid w:val="627231E0"/>
    <w:rsid w:val="6341693F"/>
    <w:rsid w:val="63474995"/>
    <w:rsid w:val="63C40DE8"/>
    <w:rsid w:val="63EF5947"/>
    <w:rsid w:val="642E083B"/>
    <w:rsid w:val="64725D11"/>
    <w:rsid w:val="64CB2C98"/>
    <w:rsid w:val="64D17D81"/>
    <w:rsid w:val="64E22FFD"/>
    <w:rsid w:val="664E76E7"/>
    <w:rsid w:val="665E0C30"/>
    <w:rsid w:val="669303D9"/>
    <w:rsid w:val="66B172B2"/>
    <w:rsid w:val="67077ED9"/>
    <w:rsid w:val="67162867"/>
    <w:rsid w:val="67936A17"/>
    <w:rsid w:val="67950753"/>
    <w:rsid w:val="67A13562"/>
    <w:rsid w:val="67E02E9E"/>
    <w:rsid w:val="695E2FDB"/>
    <w:rsid w:val="6A285CE3"/>
    <w:rsid w:val="6B591C27"/>
    <w:rsid w:val="6BA862BD"/>
    <w:rsid w:val="6BF87318"/>
    <w:rsid w:val="6C1D1673"/>
    <w:rsid w:val="6CB92937"/>
    <w:rsid w:val="6D22664C"/>
    <w:rsid w:val="6D3911BE"/>
    <w:rsid w:val="6E9B756B"/>
    <w:rsid w:val="6FFD78D4"/>
    <w:rsid w:val="708915EC"/>
    <w:rsid w:val="70BD080D"/>
    <w:rsid w:val="719F083E"/>
    <w:rsid w:val="71C3638A"/>
    <w:rsid w:val="71CF1C1D"/>
    <w:rsid w:val="71D06DDE"/>
    <w:rsid w:val="720311C6"/>
    <w:rsid w:val="72730101"/>
    <w:rsid w:val="72DC67C8"/>
    <w:rsid w:val="7321788E"/>
    <w:rsid w:val="735D5A77"/>
    <w:rsid w:val="74E819FA"/>
    <w:rsid w:val="75192DAF"/>
    <w:rsid w:val="75265064"/>
    <w:rsid w:val="75AE223D"/>
    <w:rsid w:val="766D2A87"/>
    <w:rsid w:val="768B77ED"/>
    <w:rsid w:val="769A13A3"/>
    <w:rsid w:val="770601E9"/>
    <w:rsid w:val="7714539C"/>
    <w:rsid w:val="774760CB"/>
    <w:rsid w:val="779E2A31"/>
    <w:rsid w:val="7827349A"/>
    <w:rsid w:val="79D346EE"/>
    <w:rsid w:val="7A644347"/>
    <w:rsid w:val="7B09414F"/>
    <w:rsid w:val="7B1D42EB"/>
    <w:rsid w:val="7CF72D47"/>
    <w:rsid w:val="7CFA5801"/>
    <w:rsid w:val="7D49411F"/>
    <w:rsid w:val="7E025758"/>
    <w:rsid w:val="7E3F627C"/>
    <w:rsid w:val="7E6606C5"/>
    <w:rsid w:val="7ED76318"/>
    <w:rsid w:val="7F6233FC"/>
    <w:rsid w:val="7F781D3D"/>
    <w:rsid w:val="7F7C75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0">
    <w:name w:val="Default Paragraph Font"/>
    <w:unhideWhenUsed/>
    <w:qFormat/>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7"/>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2"/>
    <w:unhideWhenUsed/>
    <w:qFormat/>
    <w:uiPriority w:val="0"/>
    <w:rPr>
      <w:sz w:val="18"/>
      <w:szCs w:val="18"/>
    </w:rPr>
  </w:style>
  <w:style w:type="paragraph" w:styleId="13">
    <w:name w:val="footer"/>
    <w:basedOn w:val="1"/>
    <w:link w:val="26"/>
    <w:qFormat/>
    <w:uiPriority w:val="0"/>
    <w:pPr>
      <w:tabs>
        <w:tab w:val="center" w:pos="4153"/>
        <w:tab w:val="right" w:pos="8306"/>
      </w:tabs>
      <w:snapToGrid w:val="0"/>
      <w:jc w:val="left"/>
    </w:pPr>
    <w:rPr>
      <w:sz w:val="18"/>
      <w:szCs w:val="18"/>
    </w:rPr>
  </w:style>
  <w:style w:type="paragraph" w:styleId="14">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9">
    <w:name w:val="Title"/>
    <w:basedOn w:val="1"/>
    <w:next w:val="1"/>
    <w:link w:val="37"/>
    <w:qFormat/>
    <w:uiPriority w:val="0"/>
    <w:pPr>
      <w:spacing w:before="240" w:after="60"/>
      <w:jc w:val="center"/>
      <w:outlineLvl w:val="0"/>
    </w:pPr>
    <w:rPr>
      <w:rFonts w:asciiTheme="majorHAnsi" w:hAnsiTheme="majorHAnsi" w:cstheme="majorBidi"/>
      <w:b/>
      <w:bCs/>
      <w:sz w:val="32"/>
      <w:szCs w:val="32"/>
    </w:rPr>
  </w:style>
  <w:style w:type="character" w:styleId="21">
    <w:name w:val="Hyperlink"/>
    <w:basedOn w:val="20"/>
    <w:unhideWhenUsed/>
    <w:qFormat/>
    <w:uiPriority w:val="99"/>
    <w:rPr>
      <w:color w:val="0563C1" w:themeColor="hyperlink"/>
      <w:u w:val="single"/>
      <w14:textFill>
        <w14:solidFill>
          <w14:schemeClr w14:val="hlink"/>
        </w14:solidFill>
      </w14:textFill>
    </w:rPr>
  </w:style>
  <w:style w:type="character" w:styleId="22">
    <w:name w:val="annotation reference"/>
    <w:basedOn w:val="20"/>
    <w:unhideWhenUsed/>
    <w:qFormat/>
    <w:uiPriority w:val="0"/>
    <w:rPr>
      <w:sz w:val="21"/>
      <w:szCs w:val="21"/>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5">
    <w:name w:val="页眉 Char"/>
    <w:basedOn w:val="20"/>
    <w:link w:val="14"/>
    <w:qFormat/>
    <w:uiPriority w:val="0"/>
    <w:rPr>
      <w:kern w:val="2"/>
      <w:sz w:val="18"/>
      <w:szCs w:val="18"/>
    </w:rPr>
  </w:style>
  <w:style w:type="character" w:customStyle="1" w:styleId="26">
    <w:name w:val="页脚 Char"/>
    <w:basedOn w:val="20"/>
    <w:link w:val="13"/>
    <w:qFormat/>
    <w:uiPriority w:val="0"/>
    <w:rPr>
      <w:kern w:val="2"/>
      <w:sz w:val="18"/>
      <w:szCs w:val="18"/>
    </w:rPr>
  </w:style>
  <w:style w:type="character" w:customStyle="1" w:styleId="27">
    <w:name w:val="纯文本 Char"/>
    <w:basedOn w:val="20"/>
    <w:link w:val="10"/>
    <w:qFormat/>
    <w:uiPriority w:val="0"/>
    <w:rPr>
      <w:rFonts w:ascii="宋体" w:hAnsi="Courier New"/>
      <w:kern w:val="2"/>
      <w:sz w:val="21"/>
    </w:rPr>
  </w:style>
  <w:style w:type="character" w:customStyle="1" w:styleId="28">
    <w:name w:val="纯文本 Char1"/>
    <w:basedOn w:val="20"/>
    <w:qFormat/>
    <w:uiPriority w:val="0"/>
    <w:rPr>
      <w:rFonts w:ascii="宋体" w:hAnsi="Courier New" w:cs="Courier New"/>
      <w:kern w:val="2"/>
      <w:sz w:val="21"/>
      <w:szCs w:val="21"/>
    </w:rPr>
  </w:style>
  <w:style w:type="paragraph" w:customStyle="1" w:styleId="29">
    <w:name w:val="列出段落1"/>
    <w:basedOn w:val="1"/>
    <w:unhideWhenUsed/>
    <w:qFormat/>
    <w:uiPriority w:val="99"/>
    <w:pPr>
      <w:ind w:firstLine="420" w:firstLineChars="200"/>
    </w:pPr>
  </w:style>
  <w:style w:type="paragraph" w:customStyle="1" w:styleId="3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Blockquote"/>
    <w:basedOn w:val="1"/>
    <w:qFormat/>
    <w:uiPriority w:val="0"/>
    <w:pPr>
      <w:autoSpaceDE w:val="0"/>
      <w:autoSpaceDN w:val="0"/>
      <w:adjustRightInd w:val="0"/>
      <w:ind w:left="360" w:right="360"/>
      <w:jc w:val="left"/>
    </w:pPr>
    <w:rPr>
      <w:kern w:val="0"/>
      <w:sz w:val="24"/>
      <w:szCs w:val="20"/>
    </w:rPr>
  </w:style>
  <w:style w:type="character" w:customStyle="1" w:styleId="32">
    <w:name w:val="批注框文本 Char"/>
    <w:basedOn w:val="20"/>
    <w:link w:val="12"/>
    <w:semiHidden/>
    <w:qFormat/>
    <w:uiPriority w:val="0"/>
    <w:rPr>
      <w:kern w:val="2"/>
      <w:sz w:val="18"/>
      <w:szCs w:val="18"/>
    </w:rPr>
  </w:style>
  <w:style w:type="paragraph" w:customStyle="1" w:styleId="33">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4">
    <w:name w:val="cjk"/>
    <w:basedOn w:val="1"/>
    <w:qFormat/>
    <w:uiPriority w:val="0"/>
    <w:pPr>
      <w:spacing w:before="284" w:after="100" w:afterAutospacing="1" w:line="360" w:lineRule="auto"/>
    </w:pPr>
    <w:rPr>
      <w:sz w:val="22"/>
    </w:rPr>
  </w:style>
  <w:style w:type="paragraph" w:customStyle="1" w:styleId="35">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6">
    <w:name w:val="List Paragraph"/>
    <w:basedOn w:val="1"/>
    <w:unhideWhenUsed/>
    <w:qFormat/>
    <w:uiPriority w:val="99"/>
    <w:pPr>
      <w:ind w:firstLine="420" w:firstLineChars="200"/>
    </w:pPr>
  </w:style>
  <w:style w:type="character" w:customStyle="1" w:styleId="37">
    <w:name w:val="标题 Char"/>
    <w:basedOn w:val="20"/>
    <w:link w:val="19"/>
    <w:qFormat/>
    <w:uiPriority w:val="0"/>
    <w:rPr>
      <w:rFonts w:asciiTheme="majorHAnsi" w:hAnsiTheme="majorHAnsi" w:cstheme="majorBidi"/>
      <w:b/>
      <w:bCs/>
      <w:kern w:val="2"/>
      <w:sz w:val="32"/>
      <w:szCs w:val="32"/>
    </w:rPr>
  </w:style>
  <w:style w:type="character" w:customStyle="1" w:styleId="38">
    <w:name w:val="标题 1 Char"/>
    <w:basedOn w:val="20"/>
    <w:link w:val="2"/>
    <w:qFormat/>
    <w:uiPriority w:val="0"/>
    <w:rPr>
      <w:b/>
      <w:bCs/>
      <w:kern w:val="44"/>
      <w:sz w:val="44"/>
      <w:szCs w:val="44"/>
    </w:rPr>
  </w:style>
  <w:style w:type="paragraph" w:customStyle="1" w:styleId="3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0">
    <w:name w:val="正文编号"/>
    <w:basedOn w:val="1"/>
    <w:next w:val="1"/>
    <w:qFormat/>
    <w:uiPriority w:val="0"/>
    <w:pPr>
      <w:widowControl/>
      <w:numPr>
        <w:ilvl w:val="0"/>
        <w:numId w:val="1"/>
      </w:numPr>
      <w:spacing w:line="360" w:lineRule="auto"/>
    </w:pPr>
    <w:rPr>
      <w:rFonts w:ascii="Calibri" w:hAnsi="Calibr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2</TotalTime>
  <ScaleCrop>false</ScaleCrop>
  <LinksUpToDate>false</LinksUpToDate>
  <CharactersWithSpaces>17111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2019-02-19T08:24:25Z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