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ind w:firstLine="2240" w:firstLineChars="800"/>
        <w:jc w:val="both"/>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招标编号：SXCG201901-C-08</w:t>
      </w:r>
      <w:r>
        <w:rPr>
          <w:rFonts w:hint="eastAsia" w:ascii="仿宋" w:hAnsi="仿宋" w:eastAsia="仿宋" w:cs="仿宋"/>
          <w:color w:val="000000"/>
          <w:sz w:val="28"/>
          <w:szCs w:val="28"/>
          <w:lang w:val="en-US" w:eastAsia="zh-CN"/>
        </w:rPr>
        <w:t>6</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书香大屏会议系统设备采购项目</w:t>
      </w:r>
    </w:p>
    <w:p>
      <w:pPr>
        <w:overflowPunct w:val="0"/>
        <w:ind w:firstLine="2240" w:firstLineChars="800"/>
        <w:jc w:val="both"/>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苏州胥城大厦有限公司</w:t>
      </w:r>
      <w:r>
        <w:rPr>
          <w:rFonts w:hint="eastAsia" w:ascii="仿宋" w:hAnsi="仿宋" w:eastAsia="仿宋" w:cs="仿宋"/>
          <w:color w:val="000000"/>
          <w:sz w:val="28"/>
          <w:szCs w:val="28"/>
        </w:rPr>
        <w:t xml:space="preserve"> </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lang w:eastAsia="zh-CN"/>
        </w:rPr>
        <w:t>书香酒店投资管理集团有限公司</w:t>
      </w:r>
    </w:p>
    <w:p>
      <w:pPr>
        <w:overflowPunct w:val="0"/>
        <w:jc w:val="center"/>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01</w:t>
      </w:r>
      <w:r>
        <w:rPr>
          <w:rFonts w:hint="eastAsia" w:ascii="仿宋" w:hAnsi="仿宋" w:eastAsia="仿宋" w:cs="仿宋"/>
          <w:color w:val="000000"/>
          <w:sz w:val="28"/>
          <w:szCs w:val="28"/>
        </w:rPr>
        <w:t xml:space="preserve">月 </w:t>
      </w:r>
      <w:r>
        <w:rPr>
          <w:rFonts w:hint="eastAsia" w:ascii="仿宋" w:hAnsi="仿宋" w:eastAsia="仿宋" w:cs="仿宋"/>
          <w:color w:val="000000"/>
          <w:sz w:val="28"/>
          <w:szCs w:val="28"/>
          <w:lang w:val="en-US" w:eastAsia="zh-CN"/>
        </w:rPr>
        <w:t>21</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_Toc12931 </w:instrText>
      </w:r>
      <w:r>
        <w:rPr>
          <w:rFonts w:hint="eastAsia" w:ascii="仿宋" w:hAnsi="仿宋" w:eastAsia="仿宋" w:cs="仿宋"/>
        </w:rPr>
        <w:fldChar w:fldCharType="separate"/>
      </w:r>
      <w:r>
        <w:rPr>
          <w:rFonts w:hint="eastAsia" w:ascii="仿宋" w:hAnsi="仿宋" w:eastAsia="仿宋" w:cs="仿宋"/>
          <w:szCs w:val="40"/>
        </w:rPr>
        <w:t>第一章、投标邀请函</w:t>
      </w:r>
      <w:r>
        <w:tab/>
      </w:r>
      <w:r>
        <w:fldChar w:fldCharType="begin"/>
      </w:r>
      <w:r>
        <w:instrText xml:space="preserve"> PAGEREF _Toc12931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_Toc23334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_Toc23334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_Toc5210 </w:instrText>
      </w:r>
      <w:r>
        <w:rPr>
          <w:rFonts w:hint="eastAsia" w:ascii="仿宋" w:hAnsi="仿宋" w:eastAsia="仿宋" w:cs="仿宋"/>
        </w:rPr>
        <w:fldChar w:fldCharType="separate"/>
      </w:r>
      <w:r>
        <w:rPr>
          <w:rFonts w:hint="eastAsia" w:ascii="仿宋" w:hAnsi="仿宋" w:eastAsia="仿宋" w:cs="仿宋"/>
          <w:lang w:val="en-US" w:eastAsia="zh-CN"/>
        </w:rPr>
        <w:t>第三章 、项目要求</w:t>
      </w:r>
      <w:r>
        <w:tab/>
      </w:r>
      <w:r>
        <w:fldChar w:fldCharType="begin"/>
      </w:r>
      <w:r>
        <w:instrText xml:space="preserve"> PAGEREF _Toc5210 </w:instrText>
      </w:r>
      <w:r>
        <w:fldChar w:fldCharType="separate"/>
      </w:r>
      <w:r>
        <w:t>7</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_Toc32339 </w:instrText>
      </w:r>
      <w:r>
        <w:rPr>
          <w:rFonts w:hint="eastAsia" w:ascii="仿宋" w:hAnsi="仿宋" w:eastAsia="仿宋" w:cs="仿宋"/>
        </w:rPr>
        <w:fldChar w:fldCharType="separate"/>
      </w:r>
      <w:r>
        <w:rPr>
          <w:rFonts w:hint="eastAsia" w:ascii="仿宋" w:hAnsi="仿宋" w:eastAsia="仿宋" w:cs="仿宋"/>
          <w:lang w:val="en-US" w:eastAsia="zh-CN"/>
        </w:rPr>
        <w:t>第四章 、合同主要条款</w:t>
      </w:r>
      <w:r>
        <w:tab/>
      </w:r>
      <w:r>
        <w:fldChar w:fldCharType="begin"/>
      </w:r>
      <w:r>
        <w:instrText xml:space="preserve"> PAGEREF _Toc32339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_Toc13022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_Toc13022 </w:instrText>
      </w:r>
      <w:r>
        <w:fldChar w:fldCharType="separate"/>
      </w:r>
      <w:r>
        <w:t>11</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_Toc25671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_Toc25671 </w:instrText>
      </w:r>
      <w:r>
        <w:fldChar w:fldCharType="separate"/>
      </w:r>
      <w:r>
        <w:t>14</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19"/>
        <w:jc w:val="center"/>
        <w:rPr>
          <w:rFonts w:hint="eastAsia" w:ascii="仿宋" w:hAnsi="仿宋" w:eastAsia="仿宋" w:cs="仿宋"/>
          <w:sz w:val="40"/>
          <w:szCs w:val="40"/>
        </w:rPr>
      </w:pPr>
      <w:bookmarkStart w:id="0" w:name="_Toc4118"/>
      <w:bookmarkStart w:id="1" w:name="_Toc12931"/>
      <w:r>
        <w:rPr>
          <w:rFonts w:hint="eastAsia" w:ascii="仿宋" w:hAnsi="仿宋" w:eastAsia="仿宋" w:cs="仿宋"/>
          <w:sz w:val="40"/>
          <w:szCs w:val="40"/>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bookmarkStart w:id="11" w:name="_GoBack"/>
      <w:bookmarkEnd w:id="11"/>
      <w:r>
        <w:rPr>
          <w:rFonts w:hint="eastAsia" w:ascii="仿宋" w:hAnsi="仿宋" w:eastAsia="仿宋" w:cs="仿宋"/>
          <w:sz w:val="24"/>
          <w:szCs w:val="28"/>
          <w:lang w:eastAsia="zh-CN"/>
        </w:rPr>
        <w:t>书香大屏会议系统设备采购项目</w:t>
      </w:r>
    </w:p>
    <w:p>
      <w:pPr>
        <w:rPr>
          <w:rFonts w:hint="eastAsia" w:ascii="仿宋" w:hAnsi="仿宋" w:eastAsia="仿宋" w:cs="仿宋"/>
          <w:sz w:val="24"/>
          <w:szCs w:val="28"/>
        </w:rPr>
      </w:pPr>
      <w:r>
        <w:rPr>
          <w:rFonts w:hint="eastAsia" w:ascii="仿宋" w:hAnsi="仿宋" w:eastAsia="仿宋" w:cs="仿宋"/>
          <w:sz w:val="24"/>
          <w:szCs w:val="28"/>
        </w:rPr>
        <w:t>2、招标编号：SXCG201901-C-086</w:t>
      </w:r>
    </w:p>
    <w:p>
      <w:pPr>
        <w:rPr>
          <w:rFonts w:hint="eastAsia" w:ascii="仿宋" w:hAnsi="仿宋" w:eastAsia="仿宋" w:cs="仿宋"/>
          <w:sz w:val="24"/>
          <w:szCs w:val="28"/>
        </w:rPr>
      </w:pPr>
      <w:r>
        <w:rPr>
          <w:rFonts w:hint="eastAsia" w:ascii="仿宋" w:hAnsi="仿宋" w:eastAsia="仿宋" w:cs="仿宋"/>
          <w:sz w:val="24"/>
          <w:szCs w:val="28"/>
        </w:rPr>
        <w:t>3、</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b/>
          <w:sz w:val="32"/>
          <w:szCs w:val="32"/>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lang w:val="en-US" w:eastAsia="zh-CN"/>
        </w:rPr>
      </w:pPr>
      <w:r>
        <w:rPr>
          <w:rFonts w:hint="eastAsia" w:ascii="仿宋" w:hAnsi="仿宋" w:eastAsia="仿宋" w:cs="仿宋"/>
          <w:sz w:val="24"/>
          <w:szCs w:val="28"/>
        </w:rPr>
        <w:t>1、</w:t>
      </w:r>
      <w:r>
        <w:rPr>
          <w:rFonts w:hint="eastAsia" w:ascii="仿宋" w:hAnsi="仿宋" w:eastAsia="仿宋" w:cs="仿宋"/>
          <w:sz w:val="24"/>
          <w:szCs w:val="28"/>
          <w:lang w:eastAsia="zh-CN"/>
        </w:rPr>
        <w:t>招标方式：邀请</w:t>
      </w:r>
      <w:r>
        <w:rPr>
          <w:rFonts w:hint="eastAsia" w:ascii="仿宋" w:hAnsi="仿宋" w:eastAsia="仿宋" w:cs="仿宋"/>
          <w:sz w:val="24"/>
          <w:szCs w:val="28"/>
          <w:lang w:val="en-US" w:eastAsia="zh-CN"/>
        </w:rPr>
        <w:t>招标</w:t>
      </w:r>
    </w:p>
    <w:p>
      <w:pPr>
        <w:rPr>
          <w:rFonts w:hint="eastAsia" w:ascii="仿宋" w:hAnsi="仿宋" w:eastAsia="仿宋" w:cs="仿宋"/>
          <w:sz w:val="24"/>
          <w:szCs w:val="24"/>
          <w:lang w:val="en-US" w:eastAsia="zh-CN"/>
        </w:rPr>
      </w:pPr>
      <w:r>
        <w:rPr>
          <w:rFonts w:hint="eastAsia" w:ascii="仿宋" w:hAnsi="仿宋" w:eastAsia="仿宋" w:cs="仿宋"/>
          <w:sz w:val="24"/>
          <w:szCs w:val="28"/>
        </w:rPr>
        <w:t>2、</w:t>
      </w:r>
      <w:r>
        <w:rPr>
          <w:rFonts w:hint="eastAsia" w:ascii="仿宋" w:hAnsi="仿宋" w:eastAsia="仿宋" w:cs="仿宋"/>
          <w:sz w:val="24"/>
          <w:szCs w:val="28"/>
          <w:lang w:eastAsia="zh-CN"/>
        </w:rPr>
        <w:t>评标方式：</w:t>
      </w:r>
      <w:r>
        <w:rPr>
          <w:rFonts w:hint="eastAsia" w:ascii="仿宋" w:hAnsi="仿宋" w:eastAsia="仿宋" w:cs="仿宋"/>
          <w:sz w:val="24"/>
          <w:szCs w:val="24"/>
          <w:lang w:val="en-US" w:eastAsia="zh-CN"/>
        </w:rPr>
        <w:t>合理低价</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01</w:t>
      </w:r>
      <w:r>
        <w:rPr>
          <w:rFonts w:hint="eastAsia" w:ascii="仿宋" w:hAnsi="仿宋" w:eastAsia="仿宋" w:cs="仿宋"/>
          <w:sz w:val="24"/>
          <w:szCs w:val="28"/>
        </w:rPr>
        <w:t>月</w:t>
      </w:r>
      <w:r>
        <w:rPr>
          <w:rFonts w:hint="eastAsia" w:ascii="仿宋" w:hAnsi="仿宋" w:eastAsia="仿宋" w:cs="仿宋"/>
          <w:sz w:val="24"/>
          <w:szCs w:val="28"/>
          <w:lang w:val="en-US" w:eastAsia="zh-CN"/>
        </w:rPr>
        <w:t xml:space="preserve"> 21</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19"/>
        <w:numPr>
          <w:ilvl w:val="0"/>
          <w:numId w:val="2"/>
        </w:numPr>
        <w:rPr>
          <w:rFonts w:hint="eastAsia" w:ascii="仿宋" w:hAnsi="仿宋" w:eastAsia="仿宋" w:cs="仿宋"/>
        </w:rPr>
      </w:pPr>
      <w:bookmarkStart w:id="3" w:name="_Toc23334"/>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3"/>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招标编号：SXCG201901-C-086</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项目名称：书香大屏会议系统设备采购项目</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w:t>
            </w:r>
            <w:r>
              <w:rPr>
                <w:rFonts w:hint="eastAsia" w:ascii="仿宋" w:hAnsi="仿宋" w:eastAsia="仿宋" w:cs="仿宋"/>
                <w:b/>
                <w:bCs/>
                <w:sz w:val="24"/>
                <w:szCs w:val="24"/>
                <w:lang w:val="en-US" w:eastAsia="zh-CN"/>
              </w:rPr>
              <w:t>第三章</w:t>
            </w:r>
            <w:r>
              <w:rPr>
                <w:rFonts w:hint="eastAsia" w:ascii="仿宋" w:hAnsi="仿宋" w:eastAsia="仿宋" w:cs="仿宋"/>
                <w:sz w:val="24"/>
                <w:szCs w:val="24"/>
                <w:lang w:val="en-US" w:eastAsia="zh-CN"/>
              </w:rPr>
              <w:t>”</w:t>
            </w:r>
          </w:p>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质量要求：符合国家标准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highlight w:val="none"/>
                <w:lang w:eastAsia="zh-CN"/>
              </w:rPr>
            </w:pPr>
            <w:r>
              <w:rPr>
                <w:rFonts w:hint="eastAsia" w:ascii="仿宋" w:hAnsi="仿宋" w:eastAsia="仿宋" w:cs="仿宋"/>
                <w:color w:val="000000"/>
                <w:sz w:val="24"/>
                <w:szCs w:val="24"/>
                <w:highlight w:val="none"/>
                <w:lang w:eastAsia="zh-CN"/>
              </w:rPr>
              <w:t>资金来源</w:t>
            </w:r>
          </w:p>
        </w:tc>
        <w:tc>
          <w:tcPr>
            <w:tcW w:w="7035" w:type="dxa"/>
            <w:tcBorders>
              <w:tl2br w:val="nil"/>
              <w:tr2bl w:val="nil"/>
            </w:tcBorders>
          </w:tcPr>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招标人自筹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1"/>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b w:val="0"/>
                <w:bCs w:val="0"/>
                <w:sz w:val="24"/>
                <w:szCs w:val="24"/>
                <w:lang w:val="en-US" w:eastAsia="zh-CN"/>
              </w:rPr>
              <w:t>咨询联系人：周胜敏，电话：17761883525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①、2019年01月23日，发到各投标单位邮箱。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正本一份，副本二份</w:t>
            </w:r>
            <w:r>
              <w:rPr>
                <w:rFonts w:hint="eastAsia" w:ascii="仿宋" w:hAnsi="仿宋" w:eastAsia="仿宋" w:cs="仿宋"/>
                <w:sz w:val="24"/>
                <w:szCs w:val="24"/>
                <w:lang w:eastAsia="zh-CN"/>
              </w:rPr>
              <w:t>，装订成册（胶装：蓝色皮纹卡纸），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lang w:eastAsia="zh-CN"/>
              </w:rPr>
              <w:t>截止</w:t>
            </w:r>
            <w:r>
              <w:rPr>
                <w:rFonts w:hint="eastAsia" w:ascii="仿宋" w:hAnsi="仿宋" w:eastAsia="仿宋" w:cs="仿宋"/>
                <w:b/>
                <w:bCs/>
                <w:color w:val="auto"/>
                <w:sz w:val="24"/>
                <w:szCs w:val="24"/>
                <w:highlight w:val="none"/>
              </w:rPr>
              <w:t>时间：</w:t>
            </w:r>
            <w:r>
              <w:rPr>
                <w:rFonts w:hint="eastAsia" w:ascii="仿宋" w:hAnsi="仿宋" w:eastAsia="仿宋" w:cs="仿宋"/>
                <w:b/>
                <w:bCs/>
                <w:color w:val="auto"/>
                <w:sz w:val="24"/>
                <w:szCs w:val="24"/>
                <w:highlight w:val="none"/>
                <w:lang w:val="en-US" w:eastAsia="zh-CN"/>
              </w:rPr>
              <w:t>2019</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lang w:val="en-US" w:eastAsia="zh-CN"/>
              </w:rPr>
              <w:t>01</w:t>
            </w:r>
            <w:r>
              <w:rPr>
                <w:rFonts w:hint="eastAsia" w:ascii="仿宋" w:hAnsi="仿宋" w:eastAsia="仿宋" w:cs="仿宋"/>
                <w:b/>
                <w:bCs/>
                <w:color w:val="auto"/>
                <w:sz w:val="24"/>
                <w:szCs w:val="24"/>
                <w:highlight w:val="none"/>
              </w:rPr>
              <w:t>月</w:t>
            </w:r>
            <w:r>
              <w:rPr>
                <w:rFonts w:hint="eastAsia" w:ascii="仿宋" w:hAnsi="仿宋" w:eastAsia="仿宋" w:cs="仿宋"/>
                <w:b/>
                <w:bCs/>
                <w:color w:val="auto"/>
                <w:sz w:val="24"/>
                <w:szCs w:val="24"/>
                <w:highlight w:val="none"/>
                <w:lang w:val="en-US" w:eastAsia="zh-CN"/>
              </w:rPr>
              <w:t>25</w:t>
            </w:r>
            <w:r>
              <w:rPr>
                <w:rFonts w:hint="eastAsia" w:ascii="仿宋" w:hAnsi="仿宋" w:eastAsia="仿宋" w:cs="仿宋"/>
                <w:b/>
                <w:bCs/>
                <w:color w:val="auto"/>
                <w:sz w:val="24"/>
                <w:szCs w:val="24"/>
                <w:highlight w:val="none"/>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苏州市</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①、</w:t>
            </w:r>
            <w:r>
              <w:rPr>
                <w:rFonts w:hint="eastAsia" w:ascii="仿宋" w:hAnsi="仿宋" w:eastAsia="仿宋" w:cs="仿宋"/>
                <w:sz w:val="24"/>
                <w:szCs w:val="24"/>
                <w:highlight w:val="none"/>
              </w:rPr>
              <w:t>本项目采用</w:t>
            </w:r>
            <w:r>
              <w:rPr>
                <w:rFonts w:hint="eastAsia" w:ascii="仿宋" w:hAnsi="仿宋" w:eastAsia="仿宋" w:cs="仿宋"/>
                <w:b/>
                <w:bCs/>
                <w:sz w:val="24"/>
                <w:szCs w:val="24"/>
                <w:highlight w:val="none"/>
                <w:lang w:eastAsia="zh-CN"/>
              </w:rPr>
              <w:t>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选择合理低价者进行合作（同时综合考虑报价单位的综合能力）。（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0"/>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①、投标人报价应包括为完成本标所需的所有费用。报价应为本项目的工作准备、踏勘和售后而发生的各项应有费用，其中包括：设备安装运输项目的工程直接费、间接费、利润、税金；安全措施费、特殊施工措施费；施工机械、机具进退场安拆费；现场文明施工措施费；保险费；配合费用；风险因素等所有相关的费税价款。</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黑体" w:hAnsi="黑体" w:eastAsia="黑体" w:cs="黑体"/>
          <w:b/>
          <w:bCs/>
          <w:sz w:val="28"/>
          <w:szCs w:val="28"/>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spacing w:line="360" w:lineRule="auto"/>
        <w:rPr>
          <w:rFonts w:hint="eastAsia" w:ascii="仿宋" w:hAnsi="仿宋" w:eastAsia="仿宋" w:cs="仿宋"/>
          <w:szCs w:val="21"/>
          <w:lang w:eastAsia="zh-CN"/>
        </w:rPr>
      </w:pPr>
      <w:r>
        <w:rPr>
          <w:rFonts w:hint="eastAsia" w:ascii="仿宋" w:hAnsi="仿宋" w:eastAsia="仿宋" w:cs="仿宋"/>
          <w:szCs w:val="21"/>
        </w:rPr>
        <w:t>投标</w:t>
      </w:r>
      <w:r>
        <w:rPr>
          <w:rFonts w:hint="eastAsia" w:ascii="仿宋" w:hAnsi="仿宋" w:eastAsia="仿宋" w:cs="仿宋"/>
          <w:szCs w:val="21"/>
          <w:lang w:eastAsia="zh-CN"/>
        </w:rPr>
        <w:t>文件分为商务标和技术标两大部分：</w:t>
      </w:r>
    </w:p>
    <w:p>
      <w:pPr>
        <w:numPr>
          <w:ilvl w:val="0"/>
          <w:numId w:val="4"/>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或品牌经销代理证书、</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w:t>
      </w:r>
    </w:p>
    <w:p>
      <w:pPr>
        <w:spacing w:line="360" w:lineRule="auto"/>
        <w:rPr>
          <w:rFonts w:hint="eastAsia" w:ascii="仿宋" w:hAnsi="仿宋" w:eastAsia="仿宋" w:cs="仿宋"/>
          <w:szCs w:val="21"/>
        </w:rPr>
      </w:pPr>
      <w:r>
        <w:rPr>
          <w:rFonts w:hint="eastAsia" w:ascii="仿宋" w:hAnsi="仿宋" w:eastAsia="仿宋" w:cs="仿宋"/>
          <w:szCs w:val="21"/>
        </w:rPr>
        <w:t>②</w:t>
      </w:r>
      <w:r>
        <w:rPr>
          <w:rFonts w:hint="eastAsia" w:ascii="仿宋" w:hAnsi="仿宋" w:eastAsia="仿宋" w:cs="仿宋"/>
          <w:szCs w:val="21"/>
          <w:lang w:eastAsia="zh-CN"/>
        </w:rPr>
        <w:t>、投标</w:t>
      </w:r>
      <w:r>
        <w:rPr>
          <w:rFonts w:hint="eastAsia" w:ascii="仿宋" w:hAnsi="仿宋" w:eastAsia="仿宋" w:cs="仿宋"/>
          <w:szCs w:val="21"/>
        </w:rPr>
        <w:t>报价编制说明</w:t>
      </w:r>
    </w:p>
    <w:p>
      <w:p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w:t>
      </w:r>
      <w:r>
        <w:rPr>
          <w:rFonts w:hint="eastAsia" w:ascii="仿宋" w:hAnsi="仿宋" w:eastAsia="仿宋" w:cs="仿宋"/>
          <w:b/>
          <w:bCs/>
          <w:szCs w:val="21"/>
          <w:highlight w:val="none"/>
          <w:lang w:val="en-US" w:eastAsia="zh-CN"/>
        </w:rPr>
        <w:t>售后服务承诺</w:t>
      </w:r>
    </w:p>
    <w:p>
      <w:pPr>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二、技术标</w:t>
      </w:r>
    </w:p>
    <w:p>
      <w:pPr>
        <w:numPr>
          <w:ilvl w:val="255"/>
          <w:numId w:val="0"/>
        </w:numPr>
        <w:spacing w:line="360" w:lineRule="auto"/>
        <w:rPr>
          <w:rFonts w:hint="eastAsia" w:ascii="仿宋" w:hAnsi="仿宋" w:eastAsia="仿宋" w:cs="仿宋"/>
          <w:b/>
          <w:bCs/>
          <w:szCs w:val="21"/>
          <w:highlight w:val="none"/>
          <w:lang w:val="en-US" w:eastAsia="zh-CN"/>
        </w:rPr>
      </w:pPr>
      <w:r>
        <w:rPr>
          <w:rFonts w:hint="eastAsia" w:ascii="仿宋" w:hAnsi="仿宋" w:eastAsia="仿宋" w:cs="仿宋"/>
          <w:b/>
          <w:bCs/>
          <w:szCs w:val="21"/>
          <w:highlight w:val="none"/>
          <w:lang w:val="en-US" w:eastAsia="zh-CN"/>
        </w:rPr>
        <w:t>设备技术参数详细介绍</w:t>
      </w:r>
    </w:p>
    <w:p>
      <w:pPr>
        <w:numPr>
          <w:ilvl w:val="255"/>
          <w:numId w:val="0"/>
        </w:numPr>
        <w:spacing w:line="360" w:lineRule="auto"/>
        <w:rPr>
          <w:rFonts w:hint="eastAsia" w:ascii="仿宋" w:hAnsi="仿宋" w:eastAsia="仿宋" w:cs="仿宋"/>
          <w:b/>
          <w:bCs/>
          <w:szCs w:val="21"/>
          <w:highlight w:val="none"/>
          <w:lang w:val="en-US" w:eastAsia="zh-CN"/>
        </w:rPr>
      </w:pPr>
      <w:r>
        <w:rPr>
          <w:rFonts w:hint="eastAsia" w:ascii="仿宋" w:hAnsi="仿宋" w:eastAsia="仿宋" w:cs="仿宋"/>
          <w:b/>
          <w:bCs/>
          <w:szCs w:val="21"/>
          <w:highlight w:val="none"/>
          <w:lang w:val="en-US" w:eastAsia="zh-CN"/>
        </w:rPr>
        <w:t>技术参数偏差表</w:t>
      </w:r>
    </w:p>
    <w:p>
      <w:pPr>
        <w:numPr>
          <w:ilvl w:val="255"/>
          <w:numId w:val="0"/>
        </w:numPr>
        <w:spacing w:line="360" w:lineRule="auto"/>
        <w:rPr>
          <w:rFonts w:hint="eastAsia" w:ascii="仿宋" w:hAnsi="仿宋" w:eastAsia="仿宋" w:cs="仿宋"/>
          <w:b/>
          <w:bCs/>
          <w:szCs w:val="21"/>
          <w:highlight w:val="none"/>
          <w:lang w:val="en-US" w:eastAsia="zh-CN"/>
        </w:rPr>
      </w:pPr>
      <w:r>
        <w:rPr>
          <w:rFonts w:hint="eastAsia" w:ascii="仿宋" w:hAnsi="仿宋" w:eastAsia="仿宋" w:cs="仿宋"/>
          <w:b/>
          <w:bCs/>
          <w:szCs w:val="21"/>
          <w:highlight w:val="none"/>
          <w:lang w:val="en-US" w:eastAsia="zh-CN"/>
        </w:rPr>
        <w:br w:type="page"/>
      </w:r>
    </w:p>
    <w:p>
      <w:pPr>
        <w:pStyle w:val="19"/>
        <w:numPr>
          <w:ilvl w:val="0"/>
          <w:numId w:val="2"/>
        </w:numPr>
        <w:rPr>
          <w:rFonts w:hint="eastAsia" w:ascii="仿宋" w:hAnsi="仿宋" w:eastAsia="仿宋" w:cs="仿宋"/>
          <w:lang w:val="en-US" w:eastAsia="zh-CN"/>
        </w:rPr>
      </w:pPr>
      <w:bookmarkStart w:id="4" w:name="_Toc5210"/>
      <w:r>
        <w:rPr>
          <w:rFonts w:hint="eastAsia" w:ascii="仿宋" w:hAnsi="仿宋" w:eastAsia="仿宋" w:cs="仿宋"/>
          <w:lang w:val="en-US" w:eastAsia="zh-CN"/>
        </w:rPr>
        <w:t>、项目要求</w:t>
      </w:r>
      <w:bookmarkEnd w:id="4"/>
    </w:p>
    <w:p>
      <w:pPr>
        <w:numPr>
          <w:ilvl w:val="0"/>
          <w:numId w:val="5"/>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招标项目要求：</w:t>
      </w:r>
    </w:p>
    <w:tbl>
      <w:tblPr>
        <w:tblStyle w:val="2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6"/>
        <w:gridCol w:w="836"/>
        <w:gridCol w:w="548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tcPr>
          <w:p>
            <w:pPr>
              <w:numPr>
                <w:ilvl w:val="0"/>
                <w:numId w:val="0"/>
              </w:num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品名</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5483" w:type="dxa"/>
          </w:tcPr>
          <w:p>
            <w:pPr>
              <w:numPr>
                <w:ilvl w:val="0"/>
                <w:numId w:val="0"/>
              </w:num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配置要求</w:t>
            </w:r>
          </w:p>
        </w:tc>
        <w:tc>
          <w:tcPr>
            <w:tcW w:w="1133" w:type="dxa"/>
          </w:tcPr>
          <w:p>
            <w:pPr>
              <w:numPr>
                <w:ilvl w:val="0"/>
                <w:numId w:val="0"/>
              </w:num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36" w:type="dxa"/>
          </w:tcPr>
          <w:p>
            <w:pPr>
              <w:numPr>
                <w:ilvl w:val="0"/>
                <w:numId w:val="0"/>
              </w:num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65英寸</w:t>
            </w:r>
          </w:p>
          <w:p>
            <w:pPr>
              <w:numPr>
                <w:ilvl w:val="0"/>
                <w:numId w:val="0"/>
              </w:numPr>
              <w:rPr>
                <w:rFonts w:hint="eastAsia" w:ascii="仿宋" w:hAnsi="仿宋" w:eastAsia="仿宋" w:cs="仿宋"/>
                <w:sz w:val="24"/>
                <w:szCs w:val="24"/>
                <w:vertAlign w:val="baseline"/>
                <w:lang w:val="en-US" w:eastAsia="zh-CN"/>
              </w:rPr>
            </w:pPr>
            <w:r>
              <w:rPr>
                <w:rFonts w:hint="eastAsia" w:ascii="仿宋" w:hAnsi="仿宋" w:eastAsia="仿宋" w:cs="仿宋"/>
                <w:b/>
                <w:bCs/>
                <w:sz w:val="24"/>
                <w:szCs w:val="24"/>
                <w:lang w:val="en-US" w:eastAsia="zh-CN"/>
              </w:rPr>
              <w:t>智能平板一体机</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tcPr>
          <w:p>
            <w:pPr>
              <w:numPr>
                <w:ilvl w:val="0"/>
                <w:numId w:val="0"/>
              </w:numPr>
              <w:rPr>
                <w:rFonts w:hint="eastAsia" w:ascii="仿宋" w:hAnsi="仿宋" w:eastAsia="仿宋" w:cs="仿宋"/>
                <w:sz w:val="24"/>
                <w:szCs w:val="24"/>
                <w:vertAlign w:val="baseline"/>
                <w:lang w:val="en-US" w:eastAsia="zh-CN"/>
              </w:rPr>
            </w:pPr>
            <w:r>
              <w:rPr>
                <w:rFonts w:hint="eastAsia" w:ascii="仿宋" w:hAnsi="仿宋" w:eastAsia="仿宋" w:cs="仿宋"/>
                <w:sz w:val="24"/>
                <w:szCs w:val="24"/>
                <w:lang w:val="en-US" w:eastAsia="zh-CN"/>
              </w:rPr>
              <w:t xml:space="preserve">LED液晶显示屏，红外触控/安卓系统/摄像头800万像素/6阵列麦克风/屏幕分辨率：超高清4K/CPU双核1.2G/标配(书写笔*3，电源线，壁挂套件，保修卡/安装指南) </w:t>
            </w:r>
          </w:p>
        </w:tc>
        <w:tc>
          <w:tcPr>
            <w:tcW w:w="1133" w:type="dxa"/>
          </w:tcPr>
          <w:p>
            <w:pPr>
              <w:numPr>
                <w:ilvl w:val="0"/>
                <w:numId w:val="0"/>
              </w:numPr>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智能笔</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选配</w:t>
            </w:r>
          </w:p>
        </w:tc>
        <w:tc>
          <w:tcPr>
            <w:tcW w:w="1133" w:type="dxa"/>
          </w:tcPr>
          <w:p>
            <w:pPr>
              <w:numPr>
                <w:ilvl w:val="0"/>
                <w:numId w:val="0"/>
              </w:numPr>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36"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移动支架</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称重65kg,可承载机型尺寸65英寸-86英寸（建议型号ST23）</w:t>
            </w:r>
          </w:p>
        </w:tc>
        <w:tc>
          <w:tcPr>
            <w:tcW w:w="1133" w:type="dxa"/>
          </w:tcPr>
          <w:p>
            <w:pPr>
              <w:numPr>
                <w:ilvl w:val="0"/>
                <w:numId w:val="0"/>
              </w:numPr>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无线传屏器</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选配</w:t>
            </w:r>
          </w:p>
        </w:tc>
        <w:tc>
          <w:tcPr>
            <w:tcW w:w="1133" w:type="dxa"/>
          </w:tcPr>
          <w:p>
            <w:pPr>
              <w:numPr>
                <w:ilvl w:val="0"/>
                <w:numId w:val="0"/>
              </w:numPr>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36"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PC模块</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i5 8G/128G（包含正版软件）</w:t>
            </w:r>
          </w:p>
        </w:tc>
        <w:tc>
          <w:tcPr>
            <w:tcW w:w="1133" w:type="dxa"/>
          </w:tcPr>
          <w:p>
            <w:pPr>
              <w:numPr>
                <w:ilvl w:val="0"/>
                <w:numId w:val="0"/>
              </w:numPr>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tcPr>
          <w:p>
            <w:pPr>
              <w:numPr>
                <w:ilvl w:val="0"/>
                <w:numId w:val="0"/>
              </w:numP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75英寸</w:t>
            </w:r>
          </w:p>
          <w:p>
            <w:pPr>
              <w:numPr>
                <w:ilvl w:val="0"/>
                <w:numId w:val="0"/>
              </w:numPr>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智能平板一体机</w:t>
            </w:r>
          </w:p>
        </w:tc>
        <w:tc>
          <w:tcPr>
            <w:tcW w:w="836" w:type="dxa"/>
          </w:tcPr>
          <w:p>
            <w:pPr>
              <w:numPr>
                <w:ilvl w:val="0"/>
                <w:numId w:val="0"/>
              </w:num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tcPr>
          <w:p>
            <w:pPr>
              <w:numPr>
                <w:ilvl w:val="0"/>
                <w:numId w:val="0"/>
              </w:num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LED液晶显示屏，红外触控/安卓系统/摄像头800万像素/6阵列麦克风/屏幕分辨率：超高清4K/CPU双核1.2G/标配(书写笔*3，电源线，壁挂套件，保修卡/安装指南) </w:t>
            </w:r>
          </w:p>
        </w:tc>
        <w:tc>
          <w:tcPr>
            <w:tcW w:w="1133" w:type="dxa"/>
          </w:tcPr>
          <w:p>
            <w:pPr>
              <w:numPr>
                <w:ilvl w:val="0"/>
                <w:numId w:val="0"/>
              </w:numPr>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智能笔</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选配</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移动支架</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称重65kg,可承载机型尺寸65英寸-86英寸（建议型号ST23）</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无线传屏器</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选配</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2" w:hRule="atLeast"/>
        </w:trPr>
        <w:tc>
          <w:tcPr>
            <w:tcW w:w="1836" w:type="dxa"/>
            <w:vAlign w:val="top"/>
          </w:tcPr>
          <w:p>
            <w:pPr>
              <w:numPr>
                <w:ilvl w:val="0"/>
                <w:numId w:val="0"/>
              </w:numPr>
              <w:ind w:left="0" w:leftChars="0" w:firstLine="0" w:firstLineChars="0"/>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85英寸</w:t>
            </w:r>
          </w:p>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智能平板一体机</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LED液晶显示屏，红外触控/安卓系统/摄像头800万像素/6阵列麦克风/屏幕分辨率：超高清4K/CPU双核1.2G/标配(书写笔*3，电源线，壁挂套件，保修卡/安装指南) </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智能笔</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选配</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移动支架</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称重65kg,可承载机型尺寸65英寸-86英寸（建议型号ST23）</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无线传屏器</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选配</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拼接屏55寸*4</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双边接拼不超过8mm,屏幕分辨率1920*1080</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r>
              <w:rPr>
                <w:rFonts w:hint="eastAsia" w:ascii="仿宋" w:hAnsi="仿宋" w:eastAsia="仿宋" w:cs="仿宋"/>
                <w:sz w:val="20"/>
                <w:szCs w:val="20"/>
                <w:vertAlign w:val="baseline"/>
                <w:lang w:val="en-US" w:eastAsia="zh-CN"/>
              </w:rPr>
              <w:t>安装方式：固定式，</w:t>
            </w:r>
            <w:r>
              <w:rPr>
                <w:rFonts w:hint="eastAsia" w:ascii="仿宋" w:hAnsi="仿宋" w:eastAsia="仿宋" w:cs="仿宋"/>
                <w:b/>
                <w:bCs/>
                <w:sz w:val="20"/>
                <w:szCs w:val="20"/>
                <w:vertAlign w:val="baseline"/>
                <w:lang w:val="en-US" w:eastAsia="zh-CN"/>
              </w:rPr>
              <w:t>必须具备传屏功能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6"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定制机柜</w:t>
            </w:r>
          </w:p>
        </w:tc>
        <w:tc>
          <w:tcPr>
            <w:tcW w:w="836" w:type="dxa"/>
            <w:vAlign w:val="top"/>
          </w:tcPr>
          <w:p>
            <w:pPr>
              <w:numPr>
                <w:ilvl w:val="0"/>
                <w:numId w:val="0"/>
              </w:numPr>
              <w:ind w:left="0" w:leftChars="0" w:firstLine="0" w:firstLineChars="0"/>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5483" w:type="dxa"/>
            <w:vAlign w:val="top"/>
          </w:tcPr>
          <w:p>
            <w:pPr>
              <w:numPr>
                <w:ilvl w:val="0"/>
                <w:numId w:val="0"/>
              </w:numPr>
              <w:ind w:left="0" w:leftChars="0" w:firstLine="0" w:firstLine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需保证安装效果整体整洁美观</w:t>
            </w:r>
          </w:p>
        </w:tc>
        <w:tc>
          <w:tcPr>
            <w:tcW w:w="1133" w:type="dxa"/>
            <w:vAlign w:val="top"/>
          </w:tcPr>
          <w:p>
            <w:pPr>
              <w:numPr>
                <w:ilvl w:val="0"/>
                <w:numId w:val="0"/>
              </w:numPr>
              <w:ind w:left="0" w:leftChars="0" w:firstLine="0" w:firstLineChars="0"/>
              <w:rPr>
                <w:rFonts w:hint="eastAsia" w:ascii="仿宋" w:hAnsi="仿宋" w:eastAsia="仿宋" w:cs="仿宋"/>
                <w:sz w:val="24"/>
                <w:szCs w:val="24"/>
                <w:vertAlign w:val="baseline"/>
                <w:lang w:val="en-US" w:eastAsia="zh-CN"/>
              </w:rPr>
            </w:pPr>
          </w:p>
        </w:tc>
      </w:tr>
    </w:tbl>
    <w:p>
      <w:pPr>
        <w:numPr>
          <w:ilvl w:val="0"/>
          <w:numId w:val="0"/>
        </w:numPr>
        <w:rPr>
          <w:rFonts w:hint="eastAsia" w:ascii="仿宋" w:hAnsi="仿宋" w:eastAsia="仿宋" w:cs="仿宋"/>
          <w:sz w:val="24"/>
          <w:szCs w:val="24"/>
          <w:lang w:val="en-US" w:eastAsia="zh-CN"/>
        </w:rPr>
      </w:pPr>
    </w:p>
    <w:p>
      <w:pPr>
        <w:numPr>
          <w:ilvl w:val="0"/>
          <w:numId w:val="0"/>
        </w:numPr>
        <w:rPr>
          <w:rFonts w:hint="eastAsia" w:ascii="仿宋" w:hAnsi="仿宋" w:eastAsia="仿宋" w:cs="仿宋"/>
          <w:b/>
          <w:bCs/>
          <w:lang w:val="en-US" w:eastAsia="zh-CN"/>
        </w:rPr>
      </w:pPr>
      <w:r>
        <w:rPr>
          <w:rFonts w:hint="eastAsia" w:ascii="仿宋" w:hAnsi="仿宋" w:eastAsia="仿宋" w:cs="仿宋"/>
          <w:b/>
          <w:bCs/>
          <w:sz w:val="24"/>
          <w:szCs w:val="24"/>
          <w:lang w:val="en-US" w:eastAsia="zh-CN"/>
        </w:rPr>
        <w:t>备注：报价需含安装费、运费、16%税金（开具16%增值税专用发票）。</w:t>
      </w:r>
    </w:p>
    <w:p>
      <w:pPr>
        <w:widowControl w:val="0"/>
        <w:numPr>
          <w:ilvl w:val="0"/>
          <w:numId w:val="0"/>
        </w:numPr>
        <w:jc w:val="both"/>
        <w:rPr>
          <w:rFonts w:hint="eastAsia" w:ascii="仿宋" w:hAnsi="仿宋" w:eastAsia="仿宋" w:cs="仿宋"/>
          <w:lang w:val="en-US" w:eastAsia="zh-CN"/>
        </w:rPr>
      </w:pPr>
      <w:r>
        <w:rPr>
          <w:rFonts w:hint="eastAsia" w:ascii="仿宋" w:hAnsi="仿宋" w:eastAsia="仿宋" w:cs="仿宋"/>
          <w:lang w:val="en-US" w:eastAsia="zh-CN"/>
        </w:rPr>
        <w:br w:type="page"/>
      </w:r>
    </w:p>
    <w:p>
      <w:pPr>
        <w:pStyle w:val="19"/>
        <w:numPr>
          <w:ilvl w:val="0"/>
          <w:numId w:val="2"/>
        </w:numPr>
        <w:rPr>
          <w:rFonts w:hint="eastAsia" w:ascii="仿宋_GB2312" w:hAnsi="仿宋_GB2312" w:eastAsia="仿宋_GB2312"/>
          <w:sz w:val="32"/>
          <w:szCs w:val="32"/>
        </w:rPr>
      </w:pPr>
      <w:bookmarkStart w:id="5" w:name="_Toc32339"/>
      <w:r>
        <w:rPr>
          <w:rFonts w:hint="eastAsia" w:ascii="仿宋" w:hAnsi="仿宋" w:eastAsia="仿宋" w:cs="仿宋"/>
          <w:sz w:val="32"/>
          <w:szCs w:val="32"/>
          <w:lang w:val="en-US" w:eastAsia="zh-CN"/>
        </w:rPr>
        <w:t>、合同主要条款</w:t>
      </w:r>
      <w:bookmarkEnd w:id="5"/>
    </w:p>
    <w:p>
      <w:pPr>
        <w:rPr>
          <w:rFonts w:hint="eastAsia" w:ascii="黑体" w:hAnsi="仿宋_GB2312" w:eastAsia="黑体"/>
          <w:sz w:val="24"/>
        </w:rPr>
      </w:pPr>
      <w:r>
        <w:rPr>
          <w:rFonts w:hint="eastAsia" w:ascii="黑体" w:hAnsi="仿宋_GB2312" w:eastAsia="黑体"/>
          <w:sz w:val="24"/>
        </w:rPr>
        <w:t>采购方（甲方）：</w:t>
      </w:r>
    </w:p>
    <w:p>
      <w:pPr>
        <w:rPr>
          <w:rFonts w:hint="eastAsia" w:ascii="黑体" w:hAnsi="仿宋_GB2312" w:eastAsia="黑体"/>
          <w:sz w:val="24"/>
        </w:rPr>
      </w:pPr>
      <w:r>
        <w:rPr>
          <w:rFonts w:hint="eastAsia" w:ascii="黑体" w:hAnsi="仿宋_GB2312" w:eastAsia="黑体"/>
          <w:sz w:val="24"/>
        </w:rPr>
        <w:t>地址</w:t>
      </w:r>
      <w:r>
        <w:rPr>
          <w:rFonts w:hint="eastAsia" w:ascii="黑体" w:hAnsi="仿宋_GB2312" w:eastAsia="黑体"/>
          <w:sz w:val="24"/>
          <w:lang w:eastAsia="zh-CN"/>
        </w:rPr>
        <w:t>：</w:t>
      </w:r>
      <w:r>
        <w:rPr>
          <w:rFonts w:hint="eastAsia" w:ascii="黑体" w:hAnsi="仿宋_GB2312" w:eastAsia="黑体"/>
          <w:sz w:val="24"/>
          <w:lang w:val="en-US" w:eastAsia="zh-CN"/>
        </w:rPr>
        <w:t xml:space="preserve">           </w:t>
      </w:r>
      <w:r>
        <w:rPr>
          <w:rFonts w:hint="eastAsia" w:ascii="黑体" w:hAnsi="仿宋_GB2312" w:eastAsia="黑体"/>
          <w:sz w:val="24"/>
        </w:rPr>
        <w:t xml:space="preserve">  电话：   </w:t>
      </w:r>
      <w:r>
        <w:rPr>
          <w:rFonts w:hint="eastAsia" w:ascii="黑体" w:hAnsi="仿宋_GB2312" w:eastAsia="黑体"/>
          <w:sz w:val="24"/>
          <w:lang w:val="en-US" w:eastAsia="zh-CN"/>
        </w:rPr>
        <w:t xml:space="preserve">    </w:t>
      </w:r>
      <w:r>
        <w:rPr>
          <w:rFonts w:hint="eastAsia" w:ascii="黑体" w:hAnsi="仿宋_GB2312" w:eastAsia="黑体"/>
          <w:sz w:val="24"/>
        </w:rPr>
        <w:t xml:space="preserve">       邮编：</w:t>
      </w:r>
    </w:p>
    <w:p>
      <w:pPr>
        <w:rPr>
          <w:rFonts w:hint="eastAsia" w:ascii="黑体" w:hAnsi="仿宋_GB2312" w:eastAsia="黑体"/>
          <w:sz w:val="24"/>
        </w:rPr>
      </w:pPr>
    </w:p>
    <w:p>
      <w:pPr>
        <w:rPr>
          <w:rFonts w:hint="eastAsia" w:ascii="黑体" w:hAnsi="仿宋_GB2312" w:eastAsia="黑体"/>
          <w:sz w:val="24"/>
        </w:rPr>
      </w:pPr>
      <w:r>
        <w:rPr>
          <w:rFonts w:hint="eastAsia" w:ascii="黑体" w:hAnsi="仿宋_GB2312" w:eastAsia="黑体"/>
          <w:sz w:val="24"/>
        </w:rPr>
        <w:t>供货方（乙方）：</w:t>
      </w:r>
    </w:p>
    <w:p>
      <w:pPr>
        <w:rPr>
          <w:rFonts w:hint="eastAsia" w:ascii="黑体" w:hAnsi="仿宋_GB2312" w:eastAsia="黑体"/>
          <w:sz w:val="24"/>
        </w:rPr>
      </w:pPr>
      <w:r>
        <w:rPr>
          <w:rFonts w:hint="eastAsia" w:ascii="黑体" w:hAnsi="仿宋_GB2312" w:eastAsia="黑体"/>
          <w:sz w:val="24"/>
        </w:rPr>
        <w:t xml:space="preserve">地址：       </w:t>
      </w:r>
      <w:r>
        <w:rPr>
          <w:rFonts w:hint="eastAsia" w:ascii="黑体" w:hAnsi="仿宋_GB2312" w:eastAsia="黑体"/>
          <w:sz w:val="24"/>
          <w:lang w:val="en-US" w:eastAsia="zh-CN"/>
        </w:rPr>
        <w:t xml:space="preserve">    </w:t>
      </w:r>
      <w:r>
        <w:rPr>
          <w:rFonts w:hint="eastAsia" w:ascii="黑体" w:hAnsi="仿宋_GB2312" w:eastAsia="黑体"/>
          <w:sz w:val="24"/>
        </w:rPr>
        <w:t xml:space="preserve">  电话： </w:t>
      </w:r>
      <w:r>
        <w:rPr>
          <w:rFonts w:hint="eastAsia" w:ascii="黑体" w:hAnsi="仿宋_GB2312" w:eastAsia="黑体"/>
          <w:sz w:val="24"/>
          <w:lang w:val="en-US" w:eastAsia="zh-CN"/>
        </w:rPr>
        <w:t xml:space="preserve">        </w:t>
      </w:r>
      <w:r>
        <w:rPr>
          <w:rFonts w:hint="eastAsia" w:ascii="黑体" w:hAnsi="仿宋_GB2312" w:eastAsia="黑体"/>
          <w:sz w:val="24"/>
        </w:rPr>
        <w:t xml:space="preserve">     邮编：</w:t>
      </w:r>
    </w:p>
    <w:p>
      <w:pPr>
        <w:rPr>
          <w:rFonts w:hint="eastAsia" w:ascii="黑体" w:hAnsi="仿宋_GB2312" w:eastAsia="黑体"/>
          <w:sz w:val="24"/>
        </w:rPr>
      </w:pPr>
    </w:p>
    <w:p>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购销双方依据《中华人民共和国合同法》及其他相关法律法规，经过自愿平等协商，就</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single"/>
        </w:rPr>
        <w:t xml:space="preserve">       </w:t>
      </w:r>
      <w:r>
        <w:rPr>
          <w:rFonts w:hint="eastAsia" w:ascii="仿宋" w:hAnsi="仿宋" w:eastAsia="仿宋" w:cs="仿宋"/>
          <w:sz w:val="24"/>
          <w:szCs w:val="24"/>
        </w:rPr>
        <w:t>达成协议如下：</w:t>
      </w:r>
    </w:p>
    <w:p>
      <w:pPr>
        <w:spacing w:line="360" w:lineRule="exact"/>
        <w:rPr>
          <w:rFonts w:hint="eastAsia" w:ascii="仿宋" w:hAnsi="仿宋" w:eastAsia="仿宋" w:cs="仿宋"/>
          <w:sz w:val="24"/>
          <w:szCs w:val="24"/>
          <w:u w:val="single"/>
        </w:rPr>
      </w:pPr>
      <w:r>
        <w:rPr>
          <w:rFonts w:hint="eastAsia" w:ascii="仿宋" w:hAnsi="仿宋" w:eastAsia="仿宋" w:cs="仿宋"/>
          <w:b/>
          <w:bCs/>
          <w:sz w:val="24"/>
          <w:szCs w:val="24"/>
        </w:rPr>
        <w:t>第一条</w:t>
      </w:r>
      <w:r>
        <w:rPr>
          <w:rFonts w:hint="eastAsia" w:ascii="仿宋" w:hAnsi="仿宋" w:eastAsia="仿宋" w:cs="仿宋"/>
          <w:sz w:val="24"/>
          <w:szCs w:val="24"/>
        </w:rPr>
        <w:t xml:space="preserve"> 乙方向甲方提供</w:t>
      </w:r>
      <w:r>
        <w:rPr>
          <w:rFonts w:hint="eastAsia" w:ascii="仿宋" w:hAnsi="仿宋" w:eastAsia="仿宋" w:cs="仿宋"/>
          <w:sz w:val="24"/>
          <w:szCs w:val="24"/>
          <w:u w:val="single"/>
        </w:rPr>
        <w:t>（详见附件清单）</w:t>
      </w:r>
    </w:p>
    <w:tbl>
      <w:tblPr>
        <w:tblStyle w:val="23"/>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680"/>
        <w:gridCol w:w="850"/>
        <w:gridCol w:w="1420"/>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0" w:type="dxa"/>
            <w:noWrap w:val="0"/>
            <w:vAlign w:val="top"/>
          </w:tcPr>
          <w:p>
            <w:pPr>
              <w:spacing w:line="360" w:lineRule="exact"/>
              <w:rPr>
                <w:rFonts w:hint="eastAsia" w:ascii="仿宋" w:hAnsi="仿宋" w:eastAsia="仿宋" w:cs="仿宋"/>
                <w:sz w:val="24"/>
                <w:szCs w:val="24"/>
              </w:rPr>
            </w:pPr>
            <w:r>
              <w:rPr>
                <w:rFonts w:hint="eastAsia" w:ascii="仿宋" w:hAnsi="仿宋" w:eastAsia="仿宋" w:cs="仿宋"/>
                <w:sz w:val="24"/>
                <w:szCs w:val="24"/>
              </w:rPr>
              <w:t>名称</w:t>
            </w:r>
          </w:p>
        </w:tc>
        <w:tc>
          <w:tcPr>
            <w:tcW w:w="1680" w:type="dxa"/>
            <w:noWrap w:val="0"/>
            <w:vAlign w:val="top"/>
          </w:tcPr>
          <w:p>
            <w:pPr>
              <w:spacing w:line="360" w:lineRule="exact"/>
              <w:rPr>
                <w:rFonts w:hint="eastAsia" w:ascii="仿宋" w:hAnsi="仿宋" w:eastAsia="仿宋" w:cs="仿宋"/>
                <w:sz w:val="24"/>
                <w:szCs w:val="24"/>
                <w:lang w:eastAsia="zh-CN"/>
              </w:rPr>
            </w:pPr>
            <w:r>
              <w:rPr>
                <w:rFonts w:hint="eastAsia" w:ascii="仿宋" w:hAnsi="仿宋" w:eastAsia="仿宋" w:cs="仿宋"/>
                <w:sz w:val="24"/>
                <w:szCs w:val="24"/>
                <w:lang w:eastAsia="zh-CN"/>
              </w:rPr>
              <w:t>规格</w:t>
            </w:r>
          </w:p>
        </w:tc>
        <w:tc>
          <w:tcPr>
            <w:tcW w:w="850" w:type="dxa"/>
            <w:noWrap w:val="0"/>
            <w:vAlign w:val="top"/>
          </w:tcPr>
          <w:p>
            <w:pPr>
              <w:spacing w:line="360" w:lineRule="exact"/>
              <w:rPr>
                <w:rFonts w:hint="eastAsia" w:ascii="仿宋" w:hAnsi="仿宋" w:eastAsia="仿宋" w:cs="仿宋"/>
                <w:sz w:val="24"/>
                <w:szCs w:val="24"/>
              </w:rPr>
            </w:pPr>
            <w:r>
              <w:rPr>
                <w:rFonts w:hint="eastAsia" w:ascii="仿宋" w:hAnsi="仿宋" w:eastAsia="仿宋" w:cs="仿宋"/>
                <w:sz w:val="24"/>
                <w:szCs w:val="24"/>
              </w:rPr>
              <w:t>数量</w:t>
            </w:r>
          </w:p>
        </w:tc>
        <w:tc>
          <w:tcPr>
            <w:tcW w:w="1420" w:type="dxa"/>
            <w:noWrap w:val="0"/>
            <w:vAlign w:val="top"/>
          </w:tcPr>
          <w:p>
            <w:pPr>
              <w:spacing w:line="360" w:lineRule="exact"/>
              <w:rPr>
                <w:rFonts w:hint="eastAsia" w:ascii="仿宋" w:hAnsi="仿宋" w:eastAsia="仿宋" w:cs="仿宋"/>
                <w:sz w:val="24"/>
                <w:szCs w:val="24"/>
                <w:lang w:eastAsia="zh-CN"/>
              </w:rPr>
            </w:pPr>
            <w:r>
              <w:rPr>
                <w:rFonts w:hint="eastAsia" w:ascii="仿宋" w:hAnsi="仿宋" w:eastAsia="仿宋" w:cs="仿宋"/>
                <w:sz w:val="24"/>
                <w:szCs w:val="24"/>
              </w:rPr>
              <w:t>单价</w:t>
            </w:r>
            <w:r>
              <w:rPr>
                <w:rFonts w:hint="eastAsia" w:ascii="仿宋" w:hAnsi="仿宋" w:eastAsia="仿宋" w:cs="仿宋"/>
                <w:sz w:val="24"/>
                <w:szCs w:val="24"/>
                <w:lang w:eastAsia="zh-CN"/>
              </w:rPr>
              <w:t>（含税）</w:t>
            </w:r>
          </w:p>
        </w:tc>
        <w:tc>
          <w:tcPr>
            <w:tcW w:w="3115" w:type="dxa"/>
            <w:noWrap w:val="0"/>
            <w:vAlign w:val="top"/>
          </w:tcPr>
          <w:p>
            <w:pPr>
              <w:spacing w:line="360" w:lineRule="exact"/>
              <w:rPr>
                <w:rFonts w:hint="eastAsia" w:ascii="仿宋" w:hAnsi="仿宋" w:eastAsia="仿宋" w:cs="仿宋"/>
                <w:sz w:val="24"/>
                <w:szCs w:val="24"/>
              </w:rPr>
            </w:pPr>
            <w:r>
              <w:rPr>
                <w:rFonts w:hint="eastAsia" w:ascii="仿宋" w:hAnsi="仿宋" w:eastAsia="仿宋" w:cs="仿宋"/>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1730" w:type="dxa"/>
            <w:noWrap w:val="0"/>
            <w:vAlign w:val="top"/>
          </w:tcPr>
          <w:p>
            <w:pPr>
              <w:spacing w:line="360" w:lineRule="exact"/>
              <w:rPr>
                <w:rFonts w:hint="eastAsia" w:ascii="仿宋" w:hAnsi="仿宋" w:eastAsia="仿宋" w:cs="仿宋"/>
                <w:sz w:val="24"/>
                <w:szCs w:val="24"/>
                <w:lang w:eastAsia="zh-CN"/>
              </w:rPr>
            </w:pPr>
          </w:p>
        </w:tc>
        <w:tc>
          <w:tcPr>
            <w:tcW w:w="1680" w:type="dxa"/>
            <w:noWrap w:val="0"/>
            <w:vAlign w:val="top"/>
          </w:tcPr>
          <w:p>
            <w:pPr>
              <w:spacing w:line="360" w:lineRule="exact"/>
              <w:rPr>
                <w:rFonts w:hint="eastAsia" w:ascii="仿宋" w:hAnsi="仿宋" w:eastAsia="仿宋" w:cs="仿宋"/>
                <w:sz w:val="24"/>
                <w:szCs w:val="24"/>
                <w:lang w:val="en-US" w:eastAsia="zh-CN"/>
              </w:rPr>
            </w:pPr>
          </w:p>
        </w:tc>
        <w:tc>
          <w:tcPr>
            <w:tcW w:w="850" w:type="dxa"/>
            <w:noWrap w:val="0"/>
            <w:vAlign w:val="top"/>
          </w:tcPr>
          <w:p>
            <w:pPr>
              <w:spacing w:line="360" w:lineRule="exact"/>
              <w:rPr>
                <w:rFonts w:hint="eastAsia" w:ascii="仿宋" w:hAnsi="仿宋" w:eastAsia="仿宋" w:cs="仿宋"/>
                <w:sz w:val="24"/>
                <w:szCs w:val="24"/>
                <w:lang w:val="en-US" w:eastAsia="zh-CN"/>
              </w:rPr>
            </w:pPr>
          </w:p>
        </w:tc>
        <w:tc>
          <w:tcPr>
            <w:tcW w:w="1420" w:type="dxa"/>
            <w:noWrap w:val="0"/>
            <w:vAlign w:val="top"/>
          </w:tcPr>
          <w:p>
            <w:pPr>
              <w:spacing w:line="360" w:lineRule="exact"/>
              <w:rPr>
                <w:rFonts w:hint="eastAsia" w:ascii="仿宋" w:hAnsi="仿宋" w:eastAsia="仿宋" w:cs="仿宋"/>
                <w:sz w:val="24"/>
                <w:szCs w:val="24"/>
                <w:lang w:val="en-US" w:eastAsia="zh-CN"/>
              </w:rPr>
            </w:pPr>
          </w:p>
        </w:tc>
        <w:tc>
          <w:tcPr>
            <w:tcW w:w="3115" w:type="dxa"/>
            <w:noWrap w:val="0"/>
            <w:vAlign w:val="top"/>
          </w:tcPr>
          <w:p>
            <w:pPr>
              <w:spacing w:line="240" w:lineRule="auto"/>
              <w:jc w:val="distribute"/>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0" w:type="dxa"/>
            <w:gridSpan w:val="3"/>
            <w:noWrap w:val="0"/>
            <w:vAlign w:val="top"/>
          </w:tcPr>
          <w:p>
            <w:pPr>
              <w:spacing w:line="360" w:lineRule="exact"/>
              <w:jc w:val="center"/>
              <w:rPr>
                <w:rFonts w:hint="eastAsia" w:ascii="仿宋" w:hAnsi="仿宋" w:eastAsia="仿宋" w:cs="仿宋"/>
                <w:sz w:val="24"/>
                <w:szCs w:val="24"/>
                <w:lang w:eastAsia="zh-CN"/>
              </w:rPr>
            </w:pPr>
          </w:p>
        </w:tc>
        <w:tc>
          <w:tcPr>
            <w:tcW w:w="1420" w:type="dxa"/>
            <w:noWrap w:val="0"/>
            <w:vAlign w:val="top"/>
          </w:tcPr>
          <w:p>
            <w:pPr>
              <w:spacing w:line="360" w:lineRule="exact"/>
              <w:rPr>
                <w:rFonts w:hint="eastAsia" w:ascii="仿宋" w:hAnsi="仿宋" w:eastAsia="仿宋" w:cs="仿宋"/>
                <w:sz w:val="24"/>
                <w:szCs w:val="24"/>
                <w:lang w:val="en-US" w:eastAsia="zh-CN"/>
              </w:rPr>
            </w:pPr>
          </w:p>
        </w:tc>
        <w:tc>
          <w:tcPr>
            <w:tcW w:w="3115" w:type="dxa"/>
            <w:noWrap w:val="0"/>
            <w:vAlign w:val="top"/>
          </w:tcPr>
          <w:p>
            <w:pPr>
              <w:spacing w:line="360" w:lineRule="exact"/>
              <w:rPr>
                <w:rFonts w:hint="eastAsia" w:ascii="仿宋" w:hAnsi="仿宋" w:eastAsia="仿宋" w:cs="仿宋"/>
                <w:sz w:val="24"/>
                <w:szCs w:val="24"/>
                <w:lang w:eastAsia="zh-CN"/>
              </w:rPr>
            </w:pPr>
          </w:p>
        </w:tc>
      </w:tr>
    </w:tbl>
    <w:p>
      <w:pPr>
        <w:spacing w:line="360" w:lineRule="exact"/>
        <w:jc w:val="left"/>
        <w:rPr>
          <w:rFonts w:hint="eastAsia" w:ascii="仿宋" w:hAnsi="仿宋" w:eastAsia="仿宋" w:cs="仿宋"/>
          <w:sz w:val="24"/>
          <w:szCs w:val="24"/>
        </w:rPr>
      </w:pPr>
      <w:r>
        <w:rPr>
          <w:rFonts w:hint="eastAsia" w:ascii="仿宋" w:hAnsi="仿宋" w:eastAsia="仿宋" w:cs="仿宋"/>
          <w:b/>
          <w:bCs/>
          <w:sz w:val="24"/>
          <w:szCs w:val="24"/>
        </w:rPr>
        <w:t>第二条</w:t>
      </w:r>
      <w:r>
        <w:rPr>
          <w:rFonts w:hint="eastAsia" w:ascii="仿宋" w:hAnsi="仿宋" w:eastAsia="仿宋" w:cs="仿宋"/>
          <w:sz w:val="24"/>
          <w:szCs w:val="24"/>
        </w:rPr>
        <w:t xml:space="preserve"> 合同履行地及交货方式：合同履行地在甲方，由乙方</w:t>
      </w:r>
      <w:r>
        <w:rPr>
          <w:rFonts w:hint="eastAsia" w:ascii="仿宋" w:hAnsi="仿宋" w:eastAsia="仿宋" w:cs="仿宋"/>
          <w:spacing w:val="18"/>
          <w:kern w:val="0"/>
          <w:sz w:val="24"/>
          <w:szCs w:val="24"/>
        </w:rPr>
        <w:t>将货物交付至甲方指定地点</w:t>
      </w:r>
      <w:r>
        <w:rPr>
          <w:rFonts w:hint="eastAsia" w:ascii="仿宋" w:hAnsi="仿宋" w:eastAsia="仿宋" w:cs="仿宋"/>
          <w:sz w:val="24"/>
          <w:szCs w:val="24"/>
          <w:u w:val="single"/>
        </w:rPr>
        <w:t xml:space="preserve">          </w:t>
      </w:r>
      <w:r>
        <w:rPr>
          <w:rFonts w:hint="eastAsia" w:ascii="仿宋" w:hAnsi="仿宋" w:eastAsia="仿宋" w:cs="仿宋"/>
          <w:sz w:val="24"/>
          <w:szCs w:val="24"/>
        </w:rPr>
        <w:t>；</w:t>
      </w:r>
    </w:p>
    <w:p>
      <w:pPr>
        <w:spacing w:line="360" w:lineRule="exact"/>
        <w:rPr>
          <w:rFonts w:hint="eastAsia" w:ascii="仿宋" w:hAnsi="仿宋" w:eastAsia="仿宋" w:cs="仿宋"/>
          <w:sz w:val="24"/>
          <w:szCs w:val="24"/>
          <w:u w:val="single"/>
        </w:rPr>
      </w:pPr>
      <w:r>
        <w:rPr>
          <w:rFonts w:hint="eastAsia" w:ascii="仿宋" w:hAnsi="仿宋" w:eastAsia="仿宋" w:cs="仿宋"/>
          <w:b/>
          <w:bCs/>
          <w:sz w:val="24"/>
          <w:szCs w:val="24"/>
        </w:rPr>
        <w:t>第三条</w:t>
      </w:r>
      <w:r>
        <w:rPr>
          <w:rFonts w:hint="eastAsia" w:ascii="仿宋" w:hAnsi="仿宋" w:eastAsia="仿宋" w:cs="仿宋"/>
          <w:sz w:val="24"/>
          <w:szCs w:val="24"/>
        </w:rPr>
        <w:t xml:space="preserve"> 运费承担按照以下第</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lang w:val="en-US" w:eastAsia="zh-CN"/>
        </w:rPr>
        <w:t>2</w:t>
      </w:r>
      <w:r>
        <w:rPr>
          <w:rFonts w:hint="eastAsia" w:ascii="仿宋" w:hAnsi="仿宋" w:eastAsia="仿宋" w:cs="仿宋"/>
          <w:sz w:val="24"/>
          <w:szCs w:val="24"/>
          <w:u w:val="single"/>
          <w:lang w:eastAsia="zh-CN"/>
        </w:rPr>
        <w:t>）</w:t>
      </w:r>
      <w:r>
        <w:rPr>
          <w:rFonts w:hint="eastAsia" w:ascii="仿宋" w:hAnsi="仿宋" w:eastAsia="仿宋" w:cs="仿宋"/>
          <w:sz w:val="24"/>
          <w:szCs w:val="24"/>
          <w:u w:val="single"/>
        </w:rPr>
        <w:t xml:space="preserve">   </w:t>
      </w:r>
      <w:r>
        <w:rPr>
          <w:rFonts w:hint="eastAsia" w:ascii="仿宋" w:hAnsi="仿宋" w:eastAsia="仿宋" w:cs="仿宋"/>
          <w:sz w:val="24"/>
          <w:szCs w:val="24"/>
        </w:rPr>
        <w:t>种方式执行。</w:t>
      </w:r>
    </w:p>
    <w:p>
      <w:pPr>
        <w:spacing w:line="360" w:lineRule="exact"/>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（1）甲方承担；</w:t>
      </w:r>
    </w:p>
    <w:p>
      <w:pPr>
        <w:spacing w:line="360" w:lineRule="exact"/>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（2）乙方承担。</w:t>
      </w:r>
    </w:p>
    <w:p>
      <w:pPr>
        <w:spacing w:line="360" w:lineRule="exact"/>
        <w:rPr>
          <w:rFonts w:hint="eastAsia" w:ascii="仿宋" w:hAnsi="仿宋" w:eastAsia="仿宋" w:cs="仿宋"/>
          <w:sz w:val="24"/>
          <w:szCs w:val="24"/>
          <w:u w:val="none"/>
        </w:rPr>
      </w:pPr>
      <w:r>
        <w:rPr>
          <w:rFonts w:hint="eastAsia" w:ascii="仿宋" w:hAnsi="仿宋" w:eastAsia="仿宋" w:cs="仿宋"/>
          <w:b/>
          <w:bCs/>
          <w:sz w:val="24"/>
          <w:szCs w:val="24"/>
        </w:rPr>
        <w:t>第四条</w:t>
      </w:r>
      <w:r>
        <w:rPr>
          <w:rFonts w:hint="eastAsia" w:ascii="仿宋" w:hAnsi="仿宋" w:eastAsia="仿宋" w:cs="仿宋"/>
          <w:sz w:val="24"/>
          <w:szCs w:val="24"/>
        </w:rPr>
        <w:t xml:space="preserve"> 质量标准：依甲方认可的质量标准进行验收，其具体：</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u w:val="none"/>
          <w:lang w:val="en-US" w:eastAsia="zh-CN"/>
        </w:rPr>
        <w:t xml:space="preserve">                </w:t>
      </w:r>
    </w:p>
    <w:p>
      <w:pPr>
        <w:spacing w:line="360" w:lineRule="exact"/>
        <w:rPr>
          <w:rFonts w:hint="eastAsia" w:ascii="仿宋" w:hAnsi="仿宋" w:eastAsia="仿宋" w:cs="仿宋"/>
          <w:sz w:val="24"/>
          <w:szCs w:val="24"/>
        </w:rPr>
      </w:pPr>
      <w:r>
        <w:rPr>
          <w:rFonts w:hint="eastAsia" w:ascii="仿宋" w:hAnsi="仿宋" w:eastAsia="仿宋" w:cs="仿宋"/>
          <w:sz w:val="24"/>
          <w:szCs w:val="24"/>
          <w:u w:val="single"/>
        </w:rPr>
        <w:t>乙方保证其所提供的产品为相应品牌下的正宗产品，</w:t>
      </w:r>
      <w:r>
        <w:rPr>
          <w:rFonts w:hint="eastAsia" w:ascii="仿宋" w:hAnsi="仿宋" w:eastAsia="仿宋" w:cs="仿宋"/>
          <w:sz w:val="24"/>
          <w:szCs w:val="24"/>
          <w:u w:val="single"/>
          <w:lang w:eastAsia="zh-CN"/>
        </w:rPr>
        <w:t>不属库存品、</w:t>
      </w:r>
      <w:r>
        <w:rPr>
          <w:rFonts w:hint="eastAsia" w:ascii="仿宋" w:hAnsi="仿宋" w:eastAsia="仿宋" w:cs="仿宋"/>
          <w:sz w:val="24"/>
          <w:szCs w:val="24"/>
          <w:u w:val="single"/>
        </w:rPr>
        <w:t>不属假冒伪劣或不合格商品</w:t>
      </w:r>
      <w:r>
        <w:rPr>
          <w:rFonts w:hint="eastAsia" w:ascii="仿宋" w:hAnsi="仿宋" w:eastAsia="仿宋" w:cs="仿宋"/>
          <w:sz w:val="24"/>
          <w:szCs w:val="24"/>
        </w:rPr>
        <w:t>。乙方对所提供的产品质量负责，承担因质量问题所造成的一切损失，包括但不限于对甲方或第三方造成的财产及人身损害。</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第五条</w:t>
      </w:r>
      <w:r>
        <w:rPr>
          <w:rFonts w:hint="eastAsia" w:ascii="仿宋" w:hAnsi="仿宋" w:eastAsia="仿宋" w:cs="仿宋"/>
          <w:sz w:val="24"/>
          <w:szCs w:val="24"/>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sz w:val="24"/>
          <w:szCs w:val="24"/>
          <w:u w:val="single"/>
        </w:rPr>
      </w:pPr>
      <w:r>
        <w:rPr>
          <w:rFonts w:hint="eastAsia" w:ascii="仿宋" w:hAnsi="仿宋" w:eastAsia="仿宋" w:cs="仿宋"/>
          <w:b/>
          <w:bCs/>
          <w:sz w:val="24"/>
          <w:szCs w:val="24"/>
        </w:rPr>
        <w:t>第六条</w:t>
      </w:r>
      <w:r>
        <w:rPr>
          <w:rFonts w:hint="eastAsia" w:ascii="仿宋" w:hAnsi="仿宋" w:eastAsia="仿宋" w:cs="仿宋"/>
          <w:sz w:val="24"/>
          <w:szCs w:val="24"/>
        </w:rPr>
        <w:t xml:space="preserve"> 交货时间：</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val="en-US" w:eastAsia="zh-CN"/>
        </w:rPr>
        <w:t>。</w:t>
      </w:r>
      <w:r>
        <w:rPr>
          <w:rFonts w:hint="eastAsia" w:ascii="仿宋" w:hAnsi="仿宋" w:eastAsia="仿宋" w:cs="仿宋"/>
          <w:sz w:val="24"/>
          <w:szCs w:val="24"/>
          <w:u w:val="single"/>
        </w:rPr>
        <w:t xml:space="preserve">                                                  </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第七条</w:t>
      </w:r>
      <w:r>
        <w:rPr>
          <w:rFonts w:hint="eastAsia" w:ascii="仿宋" w:hAnsi="仿宋" w:eastAsia="仿宋" w:cs="仿宋"/>
          <w:sz w:val="24"/>
          <w:szCs w:val="24"/>
        </w:rPr>
        <w:t xml:space="preserve"> 价款支付时间、方式</w:t>
      </w:r>
    </w:p>
    <w:p>
      <w:pPr>
        <w:spacing w:line="360" w:lineRule="exact"/>
        <w:rPr>
          <w:rFonts w:hint="eastAsia" w:ascii="仿宋" w:hAnsi="仿宋" w:eastAsia="仿宋" w:cs="仿宋"/>
          <w:sz w:val="24"/>
          <w:szCs w:val="24"/>
        </w:rPr>
      </w:pPr>
      <w:r>
        <w:rPr>
          <w:rFonts w:hint="eastAsia" w:ascii="仿宋" w:hAnsi="仿宋" w:eastAsia="仿宋" w:cs="仿宋"/>
          <w:sz w:val="24"/>
          <w:szCs w:val="24"/>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sz w:val="24"/>
          <w:szCs w:val="24"/>
        </w:rPr>
      </w:pPr>
      <w:r>
        <w:rPr>
          <w:rFonts w:hint="eastAsia" w:ascii="仿宋" w:hAnsi="仿宋" w:eastAsia="仿宋" w:cs="仿宋"/>
          <w:sz w:val="24"/>
          <w:szCs w:val="24"/>
        </w:rPr>
        <w:t>7.2</w:t>
      </w:r>
      <w:r>
        <w:rPr>
          <w:rFonts w:hint="eastAsia" w:ascii="仿宋" w:hAnsi="仿宋" w:eastAsia="仿宋" w:cs="仿宋"/>
          <w:sz w:val="24"/>
          <w:szCs w:val="24"/>
        </w:rPr>
        <w:tab/>
      </w:r>
      <w:r>
        <w:rPr>
          <w:rFonts w:hint="eastAsia" w:ascii="仿宋" w:hAnsi="仿宋" w:eastAsia="仿宋" w:cs="仿宋"/>
          <w:sz w:val="24"/>
          <w:szCs w:val="24"/>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spacing w:line="360" w:lineRule="exact"/>
        <w:rPr>
          <w:rFonts w:hint="eastAsia" w:ascii="仿宋" w:hAnsi="仿宋" w:eastAsia="仿宋" w:cs="仿宋"/>
          <w:sz w:val="24"/>
          <w:szCs w:val="24"/>
        </w:rPr>
      </w:pPr>
      <w:r>
        <w:rPr>
          <w:rFonts w:hint="eastAsia" w:ascii="仿宋" w:hAnsi="仿宋" w:eastAsia="仿宋" w:cs="仿宋"/>
          <w:sz w:val="24"/>
          <w:szCs w:val="24"/>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sz w:val="24"/>
          <w:szCs w:val="24"/>
        </w:rPr>
      </w:pPr>
      <w:r>
        <w:rPr>
          <w:rFonts w:hint="eastAsia" w:ascii="仿宋" w:hAnsi="仿宋" w:eastAsia="仿宋" w:cs="仿宋"/>
          <w:sz w:val="24"/>
          <w:szCs w:val="24"/>
        </w:rPr>
        <w:t>7.4付款时间和付款方式：</w:t>
      </w:r>
      <w:r>
        <w:rPr>
          <w:rFonts w:hint="eastAsia" w:ascii="仿宋" w:hAnsi="仿宋" w:eastAsia="仿宋" w:cs="仿宋"/>
          <w:sz w:val="24"/>
          <w:szCs w:val="24"/>
          <w:u w:val="single"/>
          <w:lang w:eastAsia="zh-CN"/>
        </w:rPr>
        <w:t>合同确认后预付</w:t>
      </w:r>
      <w:r>
        <w:rPr>
          <w:rFonts w:hint="eastAsia" w:ascii="仿宋" w:hAnsi="仿宋" w:eastAsia="仿宋" w:cs="仿宋"/>
          <w:sz w:val="24"/>
          <w:szCs w:val="24"/>
          <w:u w:val="single"/>
          <w:lang w:val="en-US" w:eastAsia="zh-CN"/>
        </w:rPr>
        <w:t>30%货款，安装完成后支付到合同95%货款，剩余5%一年后无质量和售后服务问题付清尾款。</w:t>
      </w:r>
      <w:r>
        <w:rPr>
          <w:rFonts w:hint="eastAsia" w:ascii="仿宋" w:hAnsi="仿宋" w:eastAsia="仿宋" w:cs="仿宋"/>
          <w:sz w:val="24"/>
          <w:szCs w:val="24"/>
          <w:u w:val="single"/>
        </w:rPr>
        <w:t xml:space="preserve">        </w:t>
      </w:r>
    </w:p>
    <w:p>
      <w:pPr>
        <w:spacing w:line="360" w:lineRule="exact"/>
        <w:rPr>
          <w:rFonts w:hint="eastAsia" w:ascii="仿宋" w:hAnsi="仿宋" w:eastAsia="仿宋" w:cs="仿宋"/>
          <w:sz w:val="24"/>
          <w:szCs w:val="24"/>
        </w:rPr>
      </w:pPr>
      <w:r>
        <w:rPr>
          <w:rFonts w:hint="eastAsia" w:ascii="仿宋" w:hAnsi="仿宋" w:eastAsia="仿宋" w:cs="仿宋"/>
          <w:sz w:val="24"/>
          <w:szCs w:val="24"/>
        </w:rPr>
        <w:t>7.5乙方应于收到当期货款前或后三日内向甲方开具正规发票。</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第八条</w:t>
      </w:r>
      <w:r>
        <w:rPr>
          <w:rFonts w:hint="eastAsia" w:ascii="仿宋" w:hAnsi="仿宋" w:eastAsia="仿宋" w:cs="仿宋"/>
          <w:sz w:val="24"/>
          <w:szCs w:val="24"/>
        </w:rPr>
        <w:t xml:space="preserve"> 变更和解除合同</w:t>
      </w:r>
    </w:p>
    <w:p>
      <w:pPr>
        <w:spacing w:line="360" w:lineRule="exact"/>
        <w:rPr>
          <w:rFonts w:hint="eastAsia" w:ascii="仿宋" w:hAnsi="仿宋" w:eastAsia="仿宋" w:cs="仿宋"/>
          <w:sz w:val="24"/>
          <w:szCs w:val="24"/>
          <w:u w:val="single"/>
        </w:rPr>
      </w:pPr>
      <w:r>
        <w:rPr>
          <w:rFonts w:hint="eastAsia" w:ascii="仿宋" w:hAnsi="仿宋" w:eastAsia="仿宋" w:cs="仿宋"/>
          <w:sz w:val="24"/>
          <w:szCs w:val="24"/>
        </w:rPr>
        <w:t>8.1乙方不得将本合约全部或部分权利或义务移转予第三人。</w:t>
      </w:r>
    </w:p>
    <w:p>
      <w:pPr>
        <w:spacing w:line="360" w:lineRule="exact"/>
        <w:rPr>
          <w:rFonts w:hint="eastAsia" w:ascii="仿宋" w:hAnsi="仿宋" w:eastAsia="仿宋" w:cs="仿宋"/>
          <w:sz w:val="24"/>
          <w:szCs w:val="24"/>
          <w:u w:val="single"/>
        </w:rPr>
      </w:pPr>
      <w:r>
        <w:rPr>
          <w:rFonts w:hint="eastAsia" w:ascii="仿宋" w:hAnsi="仿宋" w:eastAsia="仿宋" w:cs="仿宋"/>
          <w:sz w:val="24"/>
          <w:szCs w:val="24"/>
        </w:rPr>
        <w:t>8.2</w:t>
      </w:r>
      <w:r>
        <w:rPr>
          <w:rFonts w:hint="eastAsia" w:ascii="仿宋" w:hAnsi="仿宋" w:eastAsia="仿宋" w:cs="仿宋"/>
          <w:sz w:val="24"/>
          <w:szCs w:val="24"/>
          <w:u w:val="single"/>
        </w:rPr>
        <w:t xml:space="preserve">    </w:t>
      </w:r>
      <w:r>
        <w:rPr>
          <w:rFonts w:hint="eastAsia" w:ascii="仿宋" w:hAnsi="仿宋" w:eastAsia="仿宋" w:cs="仿宋"/>
          <w:sz w:val="24"/>
          <w:szCs w:val="24"/>
          <w:u w:val="single"/>
          <w:lang w:eastAsia="zh-CN"/>
        </w:rPr>
        <w:t>无。</w:t>
      </w:r>
      <w:r>
        <w:rPr>
          <w:rFonts w:hint="eastAsia" w:ascii="仿宋" w:hAnsi="仿宋" w:eastAsia="仿宋" w:cs="仿宋"/>
          <w:sz w:val="24"/>
          <w:szCs w:val="24"/>
          <w:u w:val="single"/>
        </w:rPr>
        <w:t xml:space="preserve">                                                             </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第九条</w:t>
      </w:r>
      <w:r>
        <w:rPr>
          <w:rFonts w:hint="eastAsia" w:ascii="仿宋" w:hAnsi="仿宋" w:eastAsia="仿宋" w:cs="仿宋"/>
          <w:sz w:val="24"/>
          <w:szCs w:val="24"/>
        </w:rPr>
        <w:t xml:space="preserve"> 不可抗力</w:t>
      </w:r>
    </w:p>
    <w:p>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第十条</w:t>
      </w:r>
      <w:r>
        <w:rPr>
          <w:rFonts w:hint="eastAsia" w:ascii="仿宋" w:hAnsi="仿宋" w:eastAsia="仿宋" w:cs="仿宋"/>
          <w:sz w:val="24"/>
          <w:szCs w:val="24"/>
        </w:rPr>
        <w:t xml:space="preserve"> 违约责任</w:t>
      </w:r>
    </w:p>
    <w:p>
      <w:pPr>
        <w:spacing w:line="360" w:lineRule="exact"/>
        <w:rPr>
          <w:rFonts w:hint="eastAsia" w:ascii="仿宋" w:hAnsi="仿宋" w:eastAsia="仿宋" w:cs="仿宋"/>
          <w:sz w:val="24"/>
          <w:szCs w:val="24"/>
        </w:rPr>
      </w:pPr>
      <w:r>
        <w:rPr>
          <w:rFonts w:hint="eastAsia" w:ascii="仿宋" w:hAnsi="仿宋" w:eastAsia="仿宋" w:cs="仿宋"/>
          <w:sz w:val="24"/>
          <w:szCs w:val="24"/>
        </w:rPr>
        <w:t>甲方违约责任：若甲方未按约定付款，每逾期一日，按未付款金额以银行同期贷款利率计算违约金。</w:t>
      </w:r>
    </w:p>
    <w:p>
      <w:pPr>
        <w:spacing w:line="360" w:lineRule="exact"/>
        <w:rPr>
          <w:rFonts w:hint="eastAsia" w:ascii="仿宋" w:hAnsi="仿宋" w:eastAsia="仿宋" w:cs="仿宋"/>
          <w:sz w:val="24"/>
          <w:szCs w:val="24"/>
        </w:rPr>
      </w:pPr>
      <w:r>
        <w:rPr>
          <w:rFonts w:hint="eastAsia" w:ascii="仿宋" w:hAnsi="仿宋" w:eastAsia="仿宋" w:cs="仿宋"/>
          <w:sz w:val="24"/>
          <w:szCs w:val="24"/>
        </w:rPr>
        <w:t>乙方违约责任：</w:t>
      </w:r>
    </w:p>
    <w:p>
      <w:pPr>
        <w:spacing w:line="360" w:lineRule="exact"/>
        <w:rPr>
          <w:rFonts w:hint="eastAsia" w:ascii="仿宋" w:hAnsi="仿宋" w:eastAsia="仿宋" w:cs="仿宋"/>
          <w:kern w:val="0"/>
          <w:sz w:val="24"/>
          <w:szCs w:val="24"/>
        </w:rPr>
      </w:pPr>
      <w:r>
        <w:rPr>
          <w:rFonts w:hint="eastAsia" w:ascii="仿宋" w:hAnsi="仿宋" w:eastAsia="仿宋" w:cs="仿宋"/>
          <w:sz w:val="24"/>
          <w:szCs w:val="24"/>
        </w:rPr>
        <w:t>1、</w:t>
      </w:r>
      <w:r>
        <w:rPr>
          <w:rFonts w:hint="eastAsia" w:ascii="仿宋" w:hAnsi="仿宋" w:eastAsia="仿宋" w:cs="仿宋"/>
          <w:kern w:val="0"/>
          <w:sz w:val="24"/>
          <w:szCs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sz w:val="24"/>
          <w:szCs w:val="24"/>
        </w:rPr>
      </w:pPr>
      <w:r>
        <w:rPr>
          <w:rFonts w:hint="eastAsia" w:ascii="仿宋" w:hAnsi="仿宋" w:eastAsia="仿宋" w:cs="仿宋"/>
          <w:sz w:val="24"/>
          <w:szCs w:val="24"/>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sz w:val="24"/>
          <w:szCs w:val="24"/>
          <w:u w:val="single"/>
        </w:rPr>
        <w:t xml:space="preserve">   叁   </w:t>
      </w:r>
      <w:r>
        <w:rPr>
          <w:rFonts w:hint="eastAsia" w:ascii="仿宋" w:hAnsi="仿宋" w:eastAsia="仿宋" w:cs="仿宋"/>
          <w:sz w:val="24"/>
          <w:szCs w:val="24"/>
        </w:rPr>
        <w:t>的违约金。</w:t>
      </w:r>
    </w:p>
    <w:p>
      <w:pPr>
        <w:spacing w:line="360" w:lineRule="exact"/>
        <w:rPr>
          <w:rFonts w:hint="eastAsia" w:ascii="仿宋" w:hAnsi="仿宋" w:eastAsia="仿宋" w:cs="仿宋"/>
          <w:sz w:val="24"/>
          <w:szCs w:val="24"/>
        </w:rPr>
      </w:pPr>
      <w:r>
        <w:rPr>
          <w:rFonts w:hint="eastAsia" w:ascii="仿宋" w:hAnsi="仿宋" w:eastAsia="仿宋" w:cs="仿宋"/>
          <w:sz w:val="24"/>
          <w:szCs w:val="24"/>
        </w:rPr>
        <w:t>3、乙方逾期交付发票的，按照逾期未交付发票的金额的1%向甲方支付违约金。</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第十一条</w:t>
      </w:r>
      <w:r>
        <w:rPr>
          <w:rFonts w:hint="eastAsia" w:ascii="仿宋" w:hAnsi="仿宋" w:eastAsia="仿宋" w:cs="仿宋"/>
          <w:sz w:val="24"/>
          <w:szCs w:val="24"/>
        </w:rPr>
        <w:t xml:space="preserve"> 争端解决</w:t>
      </w:r>
    </w:p>
    <w:p>
      <w:pPr>
        <w:spacing w:line="360" w:lineRule="exact"/>
        <w:ind w:firstLine="480" w:firstLineChars="200"/>
        <w:rPr>
          <w:rFonts w:hint="eastAsia" w:ascii="仿宋" w:hAnsi="仿宋" w:eastAsia="仿宋" w:cs="仿宋"/>
          <w:sz w:val="24"/>
          <w:szCs w:val="24"/>
        </w:rPr>
      </w:pPr>
      <w:r>
        <w:rPr>
          <w:rFonts w:hint="eastAsia" w:ascii="仿宋" w:hAnsi="仿宋" w:eastAsia="仿宋" w:cs="仿宋"/>
          <w:sz w:val="24"/>
          <w:szCs w:val="24"/>
        </w:rPr>
        <w:t>甲乙双方因合同的解释或履行发生争议时，首先应通过友好协商解决；协商不成的，任何一方均可应向需方所在地有管辖权的人民法院提请诉讼。</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第十二条</w:t>
      </w:r>
      <w:r>
        <w:rPr>
          <w:rFonts w:hint="eastAsia" w:ascii="仿宋" w:hAnsi="仿宋" w:eastAsia="仿宋" w:cs="仿宋"/>
          <w:sz w:val="24"/>
          <w:szCs w:val="24"/>
        </w:rPr>
        <w:t xml:space="preserve"> 本合同自双方当事人签字盖章后生效。</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第十三条</w:t>
      </w:r>
      <w:r>
        <w:rPr>
          <w:rFonts w:hint="eastAsia" w:ascii="仿宋" w:hAnsi="仿宋" w:eastAsia="仿宋" w:cs="仿宋"/>
          <w:sz w:val="24"/>
          <w:szCs w:val="24"/>
        </w:rPr>
        <w:t xml:space="preserve"> 本合同一式四份，甲乙双方各执两份，具有同等效力。</w:t>
      </w:r>
    </w:p>
    <w:p>
      <w:pPr>
        <w:spacing w:line="360" w:lineRule="exact"/>
        <w:jc w:val="left"/>
        <w:rPr>
          <w:rFonts w:hint="eastAsia" w:ascii="仿宋" w:hAnsi="仿宋" w:eastAsia="仿宋" w:cs="仿宋"/>
          <w:sz w:val="24"/>
          <w:szCs w:val="24"/>
        </w:rPr>
      </w:pPr>
      <w:r>
        <w:rPr>
          <w:rFonts w:hint="eastAsia" w:ascii="仿宋" w:hAnsi="仿宋" w:eastAsia="仿宋" w:cs="仿宋"/>
          <w:b/>
          <w:bCs/>
          <w:sz w:val="24"/>
          <w:szCs w:val="24"/>
        </w:rPr>
        <w:t>第十四条</w:t>
      </w:r>
      <w:r>
        <w:rPr>
          <w:rFonts w:hint="eastAsia" w:ascii="仿宋" w:hAnsi="仿宋" w:eastAsia="仿宋" w:cs="仿宋"/>
          <w:sz w:val="24"/>
          <w:szCs w:val="24"/>
        </w:rPr>
        <w:t xml:space="preserve"> 本合同未尽事宜按照双方协商，另立补充协议，补充协议与本合同具有同等法律效力。</w:t>
      </w:r>
    </w:p>
    <w:p>
      <w:pPr>
        <w:spacing w:line="360" w:lineRule="exact"/>
        <w:rPr>
          <w:rFonts w:hint="eastAsia" w:ascii="仿宋" w:hAnsi="仿宋" w:eastAsia="仿宋" w:cs="仿宋"/>
          <w:sz w:val="24"/>
          <w:szCs w:val="24"/>
        </w:rPr>
      </w:pPr>
      <w:r>
        <w:rPr>
          <w:rFonts w:hint="eastAsia" w:ascii="仿宋" w:hAnsi="仿宋" w:eastAsia="仿宋" w:cs="仿宋"/>
          <w:b/>
          <w:bCs/>
          <w:sz w:val="24"/>
          <w:szCs w:val="24"/>
        </w:rPr>
        <w:t>第十五条</w:t>
      </w:r>
      <w:r>
        <w:rPr>
          <w:rFonts w:hint="eastAsia" w:ascii="仿宋" w:hAnsi="仿宋" w:eastAsia="仿宋" w:cs="仿宋"/>
          <w:sz w:val="24"/>
          <w:szCs w:val="24"/>
        </w:rPr>
        <w:t xml:space="preserve"> 其他约定事项：</w:t>
      </w:r>
      <w:r>
        <w:rPr>
          <w:rFonts w:hint="eastAsia" w:ascii="仿宋" w:hAnsi="仿宋" w:eastAsia="仿宋" w:cs="仿宋"/>
          <w:sz w:val="24"/>
          <w:szCs w:val="24"/>
          <w:u w:val="single"/>
          <w:lang w:eastAsia="zh-CN"/>
        </w:rPr>
        <w:t>无</w:t>
      </w:r>
      <w:r>
        <w:rPr>
          <w:rFonts w:hint="eastAsia" w:ascii="仿宋" w:hAnsi="仿宋" w:eastAsia="仿宋" w:cs="仿宋"/>
          <w:sz w:val="24"/>
          <w:szCs w:val="24"/>
          <w:u w:val="single"/>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甲方（合同章）：</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税号：</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xml:space="preserve">授权代表人（签字）：                      </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lang w:val="en-US" w:eastAsia="zh-CN"/>
        </w:rPr>
        <w:t xml:space="preserve">  年   月   日</w:t>
      </w:r>
      <w:r>
        <w:rPr>
          <w:rFonts w:hint="eastAsia" w:ascii="仿宋" w:hAnsi="仿宋" w:eastAsia="仿宋" w:cs="仿宋"/>
          <w:sz w:val="24"/>
          <w:szCs w:val="24"/>
        </w:rPr>
        <w:t xml:space="preserve">                   </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乙方（合同章）：</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 xml:space="preserve">授权代表人（签字）： </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lang w:eastAsia="zh-CN"/>
        </w:rPr>
      </w:pPr>
      <w:r>
        <w:rPr>
          <w:rFonts w:hint="eastAsia" w:ascii="仿宋" w:hAnsi="仿宋" w:eastAsia="仿宋" w:cs="仿宋"/>
          <w:sz w:val="24"/>
          <w:szCs w:val="24"/>
          <w:lang w:eastAsia="zh-CN"/>
        </w:rPr>
        <w:t>户名：</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eastAsia="zh-CN"/>
        </w:rPr>
        <w:t>账号：</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开户行：</w:t>
      </w:r>
    </w:p>
    <w:p>
      <w:pPr>
        <w:keepNext w:val="0"/>
        <w:keepLines w:val="0"/>
        <w:pageBreakBefore w:val="0"/>
        <w:widowControl w:val="0"/>
        <w:kinsoku/>
        <w:wordWrap w:val="0"/>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lang w:val="en-US" w:eastAsia="zh-CN"/>
        </w:rPr>
        <w:t xml:space="preserve">   年   月  日</w:t>
      </w:r>
    </w:p>
    <w:p>
      <w:pPr>
        <w:spacing w:line="360" w:lineRule="auto"/>
        <w:rPr>
          <w:rFonts w:hint="eastAsia" w:ascii="仿宋" w:hAnsi="仿宋" w:eastAsia="仿宋" w:cs="仿宋"/>
          <w:szCs w:val="21"/>
        </w:rPr>
      </w:pPr>
      <w:r>
        <w:rPr>
          <w:rFonts w:hint="eastAsia" w:ascii="仿宋" w:hAnsi="仿宋" w:eastAsia="仿宋" w:cs="仿宋"/>
          <w:szCs w:val="21"/>
        </w:rPr>
        <w:br w:type="page"/>
      </w:r>
    </w:p>
    <w:p>
      <w:pPr>
        <w:pStyle w:val="19"/>
        <w:jc w:val="center"/>
        <w:rPr>
          <w:rFonts w:hint="eastAsia" w:ascii="仿宋" w:hAnsi="仿宋" w:eastAsia="仿宋" w:cs="仿宋"/>
        </w:rPr>
      </w:pPr>
      <w:bookmarkStart w:id="6" w:name="_Toc6627"/>
      <w:bookmarkStart w:id="7" w:name="_Toc13022"/>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pict>
          <v:shape id="_x0000_s1026" o:spid="_x0000_s1026" o:spt="202" type="#_x0000_t202" style="position:absolute;left:0pt;margin-top:0pt;height:46.5pt;width:96.85pt;mso-position-horizontal:center;z-index:251658240;mso-width-relative:margin;mso-height-relative:margin;" coordsize="21600,21600">
            <v:path/>
            <v:fill focussize="0,0"/>
            <v:stroke joinstyle="miter"/>
            <v:imagedata o:title=""/>
            <o:lock v:ext="edit"/>
            <v:textbox>
              <w:txbxContent>
                <w:p>
                  <w:pPr>
                    <w:jc w:val="center"/>
                    <w:rPr>
                      <w:rFonts w:asciiTheme="minorEastAsia" w:hAnsiTheme="minorEastAsia" w:eastAsiaTheme="minorEastAsia"/>
                      <w:b/>
                      <w:color w:val="A5A5A5" w:themeColor="background1" w:themeShade="A6"/>
                      <w:sz w:val="28"/>
                      <w:szCs w:val="28"/>
                    </w:rPr>
                  </w:pPr>
                  <w:r>
                    <w:rPr>
                      <w:rFonts w:hint="eastAsia" w:asciiTheme="minorEastAsia" w:hAnsiTheme="minorEastAsia" w:eastAsiaTheme="minorEastAsia"/>
                      <w:b/>
                      <w:color w:val="A5A5A5" w:themeColor="background1" w:themeShade="A6"/>
                      <w:sz w:val="28"/>
                      <w:szCs w:val="28"/>
                    </w:rPr>
                    <w:t>正（副）本</w:t>
                  </w:r>
                </w:p>
              </w:txbxContent>
            </v:textbox>
          </v:shape>
        </w:pic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w:t>
      </w:r>
      <w:r>
        <w:rPr>
          <w:rFonts w:hint="eastAsia" w:ascii="仿宋" w:hAnsi="仿宋" w:eastAsia="仿宋" w:cs="仿宋"/>
          <w:b/>
          <w:color w:val="000000"/>
          <w:sz w:val="44"/>
          <w:szCs w:val="44"/>
          <w:lang w:eastAsia="zh-CN"/>
        </w:rPr>
        <w:t>技术标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19"/>
        <w:jc w:val="center"/>
        <w:rPr>
          <w:rFonts w:hint="eastAsia" w:ascii="仿宋" w:hAnsi="仿宋" w:eastAsia="仿宋" w:cs="仿宋"/>
          <w:lang w:eastAsia="zh-CN"/>
        </w:rPr>
      </w:pPr>
      <w:bookmarkStart w:id="8" w:name="_Toc25671"/>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书香大屏会议系统设备采购项目</w:t>
      </w:r>
      <w:r>
        <w:rPr>
          <w:rFonts w:hint="eastAsia" w:ascii="仿宋" w:hAnsi="仿宋" w:eastAsia="仿宋" w:cs="仿宋"/>
          <w:color w:val="000000"/>
          <w:sz w:val="24"/>
          <w:szCs w:val="24"/>
        </w:rPr>
        <w:t>项目”招标文件的要求，我公司有意投标，现提交投标文件正本1份，副本2份。投标文件包括：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）的报价参与投标，此报价按照招标文件的要求，已包含我公司进行音响设备采购项目的实施、培训、辅导所发生的全部费用。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如果贵公司接受我们的投标，我们将在接到贵公司中标通知书后按合同要求的时间完成音响设备采购项目服务工作。</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val="en-US" w:eastAsia="zh-CN"/>
        </w:rPr>
        <w:t>书香大屏会议系统设备采购项目</w:t>
      </w:r>
      <w:r>
        <w:rPr>
          <w:rFonts w:hint="eastAsia" w:ascii="仿宋" w:hAnsi="仿宋" w:eastAsia="仿宋" w:cs="仿宋"/>
          <w:color w:val="000000"/>
          <w:sz w:val="24"/>
          <w:szCs w:val="24"/>
        </w:rPr>
        <w:t>项目招标文件》，我方完全接受并愿意遵守贵公司有关招标文件中的规定和要求，对所有文件均无异议。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eastAsia="zh-CN"/>
        </w:rPr>
        <w:t>购销</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eastAsia="zh-CN"/>
        </w:rPr>
        <w:t>购销</w:t>
      </w:r>
      <w:r>
        <w:rPr>
          <w:rFonts w:hint="eastAsia" w:ascii="仿宋" w:hAnsi="仿宋" w:eastAsia="仿宋" w:cs="仿宋"/>
          <w:color w:val="000000"/>
          <w:sz w:val="24"/>
          <w:szCs w:val="24"/>
        </w:rPr>
        <w:t>合同》和我公司本次投标的全部内容履行义务。若出现我公司违约或由于我公司不当行为导致贵公司利益受损的，我公司愿意承担全部法律责任，并赔偿贵公司由此而造成的损失。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书香大屏会议系统设备采购项目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spacing w:line="560" w:lineRule="exact"/>
        <w:outlineLvl w:val="0"/>
        <w:rPr>
          <w:rFonts w:hint="eastAsia" w:ascii="仿宋" w:hAnsi="仿宋" w:eastAsia="仿宋"/>
          <w:b/>
          <w:sz w:val="32"/>
          <w:szCs w:val="32"/>
        </w:rPr>
      </w:pPr>
      <w:bookmarkStart w:id="9" w:name="_Toc16797"/>
      <w:bookmarkStart w:id="10" w:name="_Toc12187"/>
      <w:r>
        <w:rPr>
          <w:rFonts w:hint="eastAsia" w:ascii="仿宋" w:hAnsi="仿宋" w:eastAsia="仿宋"/>
          <w:b/>
          <w:sz w:val="32"/>
          <w:szCs w:val="32"/>
        </w:rPr>
        <w:t>附件5：</w:t>
      </w:r>
      <w:bookmarkEnd w:id="9"/>
      <w:bookmarkEnd w:id="10"/>
    </w:p>
    <w:p>
      <w:pPr>
        <w:spacing w:line="560" w:lineRule="exact"/>
        <w:jc w:val="center"/>
        <w:rPr>
          <w:rFonts w:hint="eastAsia" w:ascii="仿宋" w:hAnsi="仿宋" w:eastAsia="仿宋"/>
          <w:sz w:val="32"/>
          <w:szCs w:val="32"/>
        </w:rPr>
      </w:pPr>
      <w:r>
        <w:rPr>
          <w:rFonts w:hint="eastAsia" w:ascii="仿宋" w:hAnsi="仿宋" w:eastAsia="仿宋"/>
          <w:sz w:val="32"/>
          <w:szCs w:val="32"/>
        </w:rPr>
        <w:t>＿＿＿＿＿＿＿＿公司</w:t>
      </w:r>
    </w:p>
    <w:p>
      <w:pPr>
        <w:spacing w:line="560" w:lineRule="exact"/>
        <w:jc w:val="center"/>
        <w:rPr>
          <w:rFonts w:hint="eastAsia" w:ascii="仿宋" w:hAnsi="仿宋" w:eastAsia="仿宋"/>
          <w:sz w:val="32"/>
          <w:szCs w:val="32"/>
        </w:rPr>
      </w:pPr>
      <w:r>
        <w:rPr>
          <w:rFonts w:hint="eastAsia" w:ascii="仿宋" w:hAnsi="仿宋" w:eastAsia="仿宋"/>
          <w:sz w:val="32"/>
          <w:szCs w:val="32"/>
        </w:rPr>
        <w:t>最近两年完成的类似项目业绩</w:t>
      </w:r>
    </w:p>
    <w:p>
      <w:pPr>
        <w:spacing w:line="560" w:lineRule="exact"/>
        <w:jc w:val="center"/>
        <w:rPr>
          <w:rFonts w:hint="eastAsia" w:ascii="仿宋" w:hAnsi="仿宋" w:eastAsia="仿宋"/>
          <w:sz w:val="32"/>
          <w:szCs w:val="32"/>
        </w:rPr>
      </w:pPr>
    </w:p>
    <w:tbl>
      <w:tblPr>
        <w:tblStyle w:val="23"/>
        <w:tblW w:w="9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2148"/>
        <w:gridCol w:w="3402"/>
        <w:gridCol w:w="204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序号</w:t>
            </w:r>
          </w:p>
        </w:tc>
        <w:tc>
          <w:tcPr>
            <w:tcW w:w="2148"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客户名称</w:t>
            </w:r>
          </w:p>
        </w:tc>
        <w:tc>
          <w:tcPr>
            <w:tcW w:w="3402"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项目名称</w:t>
            </w:r>
          </w:p>
        </w:tc>
        <w:tc>
          <w:tcPr>
            <w:tcW w:w="204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服务时间</w:t>
            </w:r>
          </w:p>
        </w:tc>
        <w:tc>
          <w:tcPr>
            <w:tcW w:w="1359" w:type="dxa"/>
            <w:noWrap w:val="0"/>
            <w:vAlign w:val="top"/>
          </w:tcPr>
          <w:p>
            <w:pPr>
              <w:spacing w:line="560" w:lineRule="exact"/>
              <w:jc w:val="center"/>
              <w:rPr>
                <w:rFonts w:hint="eastAsia" w:ascii="仿宋" w:hAnsi="仿宋" w:eastAsia="仿宋"/>
                <w:sz w:val="32"/>
                <w:szCs w:val="32"/>
              </w:rPr>
            </w:pPr>
            <w:r>
              <w:rPr>
                <w:rFonts w:hint="eastAsia" w:ascii="仿宋" w:hAnsi="仿宋" w:eastAsia="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978" w:type="dxa"/>
            <w:noWrap w:val="0"/>
            <w:vAlign w:val="top"/>
          </w:tcPr>
          <w:p>
            <w:pPr>
              <w:spacing w:line="560" w:lineRule="exact"/>
              <w:jc w:val="center"/>
              <w:rPr>
                <w:rFonts w:hint="eastAsia" w:ascii="仿宋" w:hAnsi="仿宋" w:eastAsia="仿宋"/>
                <w:sz w:val="32"/>
                <w:szCs w:val="32"/>
              </w:rPr>
            </w:pPr>
          </w:p>
        </w:tc>
        <w:tc>
          <w:tcPr>
            <w:tcW w:w="2148" w:type="dxa"/>
            <w:noWrap w:val="0"/>
            <w:vAlign w:val="top"/>
          </w:tcPr>
          <w:p>
            <w:pPr>
              <w:spacing w:line="560" w:lineRule="exact"/>
              <w:jc w:val="center"/>
              <w:rPr>
                <w:rFonts w:hint="eastAsia" w:ascii="仿宋" w:hAnsi="仿宋" w:eastAsia="仿宋"/>
                <w:sz w:val="32"/>
                <w:szCs w:val="32"/>
              </w:rPr>
            </w:pPr>
          </w:p>
        </w:tc>
        <w:tc>
          <w:tcPr>
            <w:tcW w:w="3402" w:type="dxa"/>
            <w:noWrap w:val="0"/>
            <w:vAlign w:val="top"/>
          </w:tcPr>
          <w:p>
            <w:pPr>
              <w:spacing w:line="560" w:lineRule="exact"/>
              <w:jc w:val="center"/>
              <w:rPr>
                <w:rFonts w:hint="eastAsia" w:ascii="仿宋" w:hAnsi="仿宋" w:eastAsia="仿宋"/>
                <w:sz w:val="32"/>
                <w:szCs w:val="32"/>
              </w:rPr>
            </w:pPr>
          </w:p>
        </w:tc>
        <w:tc>
          <w:tcPr>
            <w:tcW w:w="2049" w:type="dxa"/>
            <w:noWrap w:val="0"/>
            <w:vAlign w:val="top"/>
          </w:tcPr>
          <w:p>
            <w:pPr>
              <w:spacing w:line="560" w:lineRule="exact"/>
              <w:jc w:val="center"/>
              <w:rPr>
                <w:rFonts w:hint="eastAsia" w:ascii="仿宋" w:hAnsi="仿宋" w:eastAsia="仿宋"/>
                <w:sz w:val="32"/>
                <w:szCs w:val="32"/>
              </w:rPr>
            </w:pPr>
          </w:p>
        </w:tc>
        <w:tc>
          <w:tcPr>
            <w:tcW w:w="1359" w:type="dxa"/>
            <w:noWrap w:val="0"/>
            <w:vAlign w:val="top"/>
          </w:tcPr>
          <w:p>
            <w:pPr>
              <w:spacing w:line="560" w:lineRule="exact"/>
              <w:jc w:val="center"/>
              <w:rPr>
                <w:rFonts w:hint="eastAsia" w:ascii="仿宋" w:hAnsi="仿宋" w:eastAsia="仿宋"/>
                <w:sz w:val="32"/>
                <w:szCs w:val="32"/>
              </w:rPr>
            </w:pPr>
          </w:p>
        </w:tc>
      </w:tr>
    </w:tbl>
    <w:p>
      <w:pPr>
        <w:spacing w:line="560" w:lineRule="exact"/>
        <w:rPr>
          <w:rFonts w:hint="eastAsia" w:ascii="仿宋" w:hAnsi="仿宋" w:eastAsia="仿宋"/>
          <w:sz w:val="32"/>
          <w:szCs w:val="32"/>
        </w:rPr>
      </w:pPr>
    </w:p>
    <w:p>
      <w:pPr>
        <w:spacing w:line="560" w:lineRule="exact"/>
        <w:ind w:right="640"/>
        <w:rPr>
          <w:rFonts w:hint="eastAsia" w:ascii="仿宋" w:hAnsi="仿宋" w:eastAsia="仿宋"/>
          <w:sz w:val="32"/>
          <w:szCs w:val="32"/>
        </w:rPr>
      </w:pPr>
      <w:r>
        <w:rPr>
          <w:rFonts w:hint="eastAsia" w:ascii="仿宋" w:hAnsi="仿宋" w:eastAsia="仿宋"/>
          <w:sz w:val="32"/>
          <w:szCs w:val="32"/>
        </w:rPr>
        <w:t>投标人：</w:t>
      </w:r>
    </w:p>
    <w:p>
      <w:pPr>
        <w:spacing w:line="560" w:lineRule="exact"/>
        <w:jc w:val="right"/>
        <w:rPr>
          <w:rFonts w:hint="eastAsia" w:ascii="仿宋" w:hAnsi="仿宋" w:eastAsia="仿宋"/>
          <w:sz w:val="32"/>
          <w:szCs w:val="32"/>
        </w:rPr>
      </w:pPr>
      <w:r>
        <w:rPr>
          <w:rFonts w:hint="eastAsia" w:ascii="仿宋" w:hAnsi="仿宋" w:eastAsia="仿宋"/>
          <w:sz w:val="32"/>
          <w:szCs w:val="32"/>
        </w:rPr>
        <w:t>年     月    日</w:t>
      </w:r>
    </w:p>
    <w:p>
      <w:pPr>
        <w:rPr>
          <w:rFonts w:hint="eastAsia" w:ascii="仿宋" w:hAnsi="仿宋" w:eastAsia="仿宋" w:cs="仿宋"/>
          <w:szCs w:val="21"/>
        </w:rPr>
      </w:pPr>
    </w:p>
    <w:sectPr>
      <w:headerReference r:id="rId3" w:type="default"/>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pict>
        <v:shape id="文本框 1" o:spid="_x0000_s2050"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B3h6JV1AAAAAQBAAAPAAAAAAAA&#10;AAEAIAAAACIAAABkcnMvZG93bnJldi54bWxQSwECFAAUAAAACACHTuJA1M94h6QBAAAtAwAADgAA&#10;AAAAAAABACAAAAAjAQAAZHJzL2Uyb0RvYy54bWxQSwUGAAAAAAYABgBZAQAAOQUAAAAA&#10;">
          <v:path/>
          <v:fill on="f" focussize="0,0"/>
          <v:stroke on="f" joinstyle="miter"/>
          <v:imagedata o:title=""/>
          <o:lock v:ext="edit"/>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011790"/>
    <w:multiLevelType w:val="singleLevel"/>
    <w:tmpl w:val="8A011790"/>
    <w:lvl w:ilvl="0" w:tentative="0">
      <w:start w:val="1"/>
      <w:numFmt w:val="decimal"/>
      <w:suff w:val="nothing"/>
      <w:lvlText w:val="%1、"/>
      <w:lvlJc w:val="left"/>
    </w:lvl>
  </w:abstractNum>
  <w:abstractNum w:abstractNumId="1">
    <w:nsid w:val="CBA7E644"/>
    <w:multiLevelType w:val="singleLevel"/>
    <w:tmpl w:val="CBA7E644"/>
    <w:lvl w:ilvl="0" w:tentative="0">
      <w:start w:val="1"/>
      <w:numFmt w:val="chineseCounting"/>
      <w:suff w:val="nothing"/>
      <w:lvlText w:val="%1、"/>
      <w:lvlJc w:val="left"/>
      <w:rPr>
        <w:rFonts w:hint="eastAsia"/>
      </w:rPr>
    </w:lvl>
  </w:abstractNum>
  <w:abstractNum w:abstractNumId="2">
    <w:nsid w:val="F05C9F6A"/>
    <w:multiLevelType w:val="singleLevel"/>
    <w:tmpl w:val="F05C9F6A"/>
    <w:lvl w:ilvl="0" w:tentative="0">
      <w:start w:val="2"/>
      <w:numFmt w:val="chineseCounting"/>
      <w:suff w:val="nothing"/>
      <w:lvlText w:val="第%1节、"/>
      <w:lvlJc w:val="left"/>
      <w:rPr>
        <w:rFonts w:hint="eastAsia"/>
      </w:rPr>
    </w:lvl>
  </w:abstractNum>
  <w:abstractNum w:abstractNumId="3">
    <w:nsid w:val="5A20AA93"/>
    <w:multiLevelType w:val="singleLevel"/>
    <w:tmpl w:val="5A20AA93"/>
    <w:lvl w:ilvl="0" w:tentative="0">
      <w:start w:val="2"/>
      <w:numFmt w:val="chineseCounting"/>
      <w:suff w:val="nothing"/>
      <w:lvlText w:val="第%1章"/>
      <w:lvlJc w:val="left"/>
    </w:lvl>
  </w:abstractNum>
  <w:abstractNum w:abstractNumId="4">
    <w:nsid w:val="7A1F5167"/>
    <w:multiLevelType w:val="multilevel"/>
    <w:tmpl w:val="7A1F5167"/>
    <w:lvl w:ilvl="0" w:tentative="0">
      <w:start w:val="1"/>
      <w:numFmt w:val="decimal"/>
      <w:pStyle w:val="40"/>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4"/>
  </w:num>
  <w:num w:numId="2">
    <w:abstractNumId w:val="3"/>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1F70732"/>
    <w:rsid w:val="02E70B0C"/>
    <w:rsid w:val="02F2315A"/>
    <w:rsid w:val="034839DF"/>
    <w:rsid w:val="03824668"/>
    <w:rsid w:val="03C42A1C"/>
    <w:rsid w:val="03E62F79"/>
    <w:rsid w:val="04691D6B"/>
    <w:rsid w:val="047E4028"/>
    <w:rsid w:val="049669A0"/>
    <w:rsid w:val="04BA2A6D"/>
    <w:rsid w:val="04EF3402"/>
    <w:rsid w:val="053061FF"/>
    <w:rsid w:val="05E02607"/>
    <w:rsid w:val="06A44178"/>
    <w:rsid w:val="06BF642B"/>
    <w:rsid w:val="06EE2038"/>
    <w:rsid w:val="07463C80"/>
    <w:rsid w:val="076B32D4"/>
    <w:rsid w:val="077A7F29"/>
    <w:rsid w:val="07CD30E4"/>
    <w:rsid w:val="07E500B8"/>
    <w:rsid w:val="082F0254"/>
    <w:rsid w:val="0856062D"/>
    <w:rsid w:val="091D3F5E"/>
    <w:rsid w:val="09F424AA"/>
    <w:rsid w:val="0A4E4304"/>
    <w:rsid w:val="0A7C3DA6"/>
    <w:rsid w:val="0AE51568"/>
    <w:rsid w:val="0B624E01"/>
    <w:rsid w:val="0BCE3BD6"/>
    <w:rsid w:val="0C777B00"/>
    <w:rsid w:val="0CCC038B"/>
    <w:rsid w:val="0CF35A6D"/>
    <w:rsid w:val="0DD643AE"/>
    <w:rsid w:val="0E1B31AF"/>
    <w:rsid w:val="0E620C08"/>
    <w:rsid w:val="0E7A670E"/>
    <w:rsid w:val="0EA07550"/>
    <w:rsid w:val="0F2127CB"/>
    <w:rsid w:val="0FD445F4"/>
    <w:rsid w:val="101E2384"/>
    <w:rsid w:val="116F0D88"/>
    <w:rsid w:val="11CD64E5"/>
    <w:rsid w:val="11FE3433"/>
    <w:rsid w:val="125753D8"/>
    <w:rsid w:val="12632863"/>
    <w:rsid w:val="13B30401"/>
    <w:rsid w:val="14291F78"/>
    <w:rsid w:val="16755A32"/>
    <w:rsid w:val="17291035"/>
    <w:rsid w:val="173C598B"/>
    <w:rsid w:val="178F1883"/>
    <w:rsid w:val="17B950B8"/>
    <w:rsid w:val="17FB4C11"/>
    <w:rsid w:val="185446B4"/>
    <w:rsid w:val="18DC484F"/>
    <w:rsid w:val="19AD68D9"/>
    <w:rsid w:val="1A007F73"/>
    <w:rsid w:val="1A0C52D9"/>
    <w:rsid w:val="1A267315"/>
    <w:rsid w:val="1ABF4250"/>
    <w:rsid w:val="1AF72300"/>
    <w:rsid w:val="1AFC0475"/>
    <w:rsid w:val="1B293D70"/>
    <w:rsid w:val="1BC570E4"/>
    <w:rsid w:val="1BFA3660"/>
    <w:rsid w:val="1C58631E"/>
    <w:rsid w:val="1C850908"/>
    <w:rsid w:val="1CFF670B"/>
    <w:rsid w:val="1D7A2005"/>
    <w:rsid w:val="1D9305D0"/>
    <w:rsid w:val="1DAA732B"/>
    <w:rsid w:val="1DCE40B2"/>
    <w:rsid w:val="1E4C161E"/>
    <w:rsid w:val="1EE62766"/>
    <w:rsid w:val="1EF12BC1"/>
    <w:rsid w:val="1F6024E0"/>
    <w:rsid w:val="207E7F83"/>
    <w:rsid w:val="20C10BA7"/>
    <w:rsid w:val="20E46263"/>
    <w:rsid w:val="214E03A4"/>
    <w:rsid w:val="218C3E40"/>
    <w:rsid w:val="21A4008A"/>
    <w:rsid w:val="21D449AB"/>
    <w:rsid w:val="22206576"/>
    <w:rsid w:val="228C7812"/>
    <w:rsid w:val="23865BDD"/>
    <w:rsid w:val="23B12644"/>
    <w:rsid w:val="2490627B"/>
    <w:rsid w:val="24FD08C7"/>
    <w:rsid w:val="25A36702"/>
    <w:rsid w:val="25E34D3F"/>
    <w:rsid w:val="269C3786"/>
    <w:rsid w:val="26F040DE"/>
    <w:rsid w:val="275C50D1"/>
    <w:rsid w:val="27A34179"/>
    <w:rsid w:val="27BB268D"/>
    <w:rsid w:val="27DE63C3"/>
    <w:rsid w:val="27EB7D12"/>
    <w:rsid w:val="281B66B2"/>
    <w:rsid w:val="28367BE4"/>
    <w:rsid w:val="29246921"/>
    <w:rsid w:val="299D1F2F"/>
    <w:rsid w:val="29BF3475"/>
    <w:rsid w:val="2A2969F4"/>
    <w:rsid w:val="2A541F38"/>
    <w:rsid w:val="2A56475E"/>
    <w:rsid w:val="2B325A38"/>
    <w:rsid w:val="2B88597B"/>
    <w:rsid w:val="2B9E60C8"/>
    <w:rsid w:val="2C7B2CA8"/>
    <w:rsid w:val="2CA4188C"/>
    <w:rsid w:val="2CAC0903"/>
    <w:rsid w:val="2CF97D51"/>
    <w:rsid w:val="2D0E7107"/>
    <w:rsid w:val="2D9B09E0"/>
    <w:rsid w:val="2DCC337E"/>
    <w:rsid w:val="2E1D5AD2"/>
    <w:rsid w:val="2E367DBC"/>
    <w:rsid w:val="2E9500F1"/>
    <w:rsid w:val="2E9827FF"/>
    <w:rsid w:val="2F344DC8"/>
    <w:rsid w:val="2F51066A"/>
    <w:rsid w:val="2F8E0489"/>
    <w:rsid w:val="2FEF6889"/>
    <w:rsid w:val="31906EAD"/>
    <w:rsid w:val="31D25200"/>
    <w:rsid w:val="32125E52"/>
    <w:rsid w:val="32701839"/>
    <w:rsid w:val="33697DC8"/>
    <w:rsid w:val="3370332B"/>
    <w:rsid w:val="337F0129"/>
    <w:rsid w:val="338E6DE1"/>
    <w:rsid w:val="33CC1E01"/>
    <w:rsid w:val="340E034B"/>
    <w:rsid w:val="34AA1F07"/>
    <w:rsid w:val="34E66245"/>
    <w:rsid w:val="358F4FD3"/>
    <w:rsid w:val="35AA136C"/>
    <w:rsid w:val="35CB0F7E"/>
    <w:rsid w:val="35DD1ABA"/>
    <w:rsid w:val="35EC631A"/>
    <w:rsid w:val="35F20A59"/>
    <w:rsid w:val="365D72CC"/>
    <w:rsid w:val="36637E92"/>
    <w:rsid w:val="370E4363"/>
    <w:rsid w:val="375F2FDB"/>
    <w:rsid w:val="37AA5893"/>
    <w:rsid w:val="37EC067D"/>
    <w:rsid w:val="37F56C63"/>
    <w:rsid w:val="383E30B1"/>
    <w:rsid w:val="3884303A"/>
    <w:rsid w:val="39124837"/>
    <w:rsid w:val="3B4746CE"/>
    <w:rsid w:val="3B812076"/>
    <w:rsid w:val="3BD151ED"/>
    <w:rsid w:val="3C731B93"/>
    <w:rsid w:val="3C73309B"/>
    <w:rsid w:val="3D584B2F"/>
    <w:rsid w:val="3D9C350E"/>
    <w:rsid w:val="3DF83146"/>
    <w:rsid w:val="3E097D7B"/>
    <w:rsid w:val="3E0B5853"/>
    <w:rsid w:val="3E7A3D4A"/>
    <w:rsid w:val="3F4D7D97"/>
    <w:rsid w:val="3FA33AD8"/>
    <w:rsid w:val="3FE810FD"/>
    <w:rsid w:val="41103E9B"/>
    <w:rsid w:val="41F07EC1"/>
    <w:rsid w:val="422C2F00"/>
    <w:rsid w:val="4375684E"/>
    <w:rsid w:val="43F21023"/>
    <w:rsid w:val="442B216A"/>
    <w:rsid w:val="4480471D"/>
    <w:rsid w:val="44D3377A"/>
    <w:rsid w:val="45424C4A"/>
    <w:rsid w:val="456C74AC"/>
    <w:rsid w:val="46337FCA"/>
    <w:rsid w:val="473575F0"/>
    <w:rsid w:val="47792559"/>
    <w:rsid w:val="479022B2"/>
    <w:rsid w:val="48C377A6"/>
    <w:rsid w:val="492A4491"/>
    <w:rsid w:val="49907691"/>
    <w:rsid w:val="4AB53DD4"/>
    <w:rsid w:val="4AF90EFC"/>
    <w:rsid w:val="4B211C49"/>
    <w:rsid w:val="4B600068"/>
    <w:rsid w:val="4C1079C5"/>
    <w:rsid w:val="4C2B6F87"/>
    <w:rsid w:val="4C704F30"/>
    <w:rsid w:val="4D98605B"/>
    <w:rsid w:val="4EDD4EA7"/>
    <w:rsid w:val="4EF61CFF"/>
    <w:rsid w:val="4FD5143E"/>
    <w:rsid w:val="4FFF6617"/>
    <w:rsid w:val="50502A0C"/>
    <w:rsid w:val="50750E90"/>
    <w:rsid w:val="509E4071"/>
    <w:rsid w:val="50D24405"/>
    <w:rsid w:val="50FF30BE"/>
    <w:rsid w:val="51007A44"/>
    <w:rsid w:val="510D4F58"/>
    <w:rsid w:val="518C2C03"/>
    <w:rsid w:val="5251274D"/>
    <w:rsid w:val="52722A63"/>
    <w:rsid w:val="53157485"/>
    <w:rsid w:val="543A2922"/>
    <w:rsid w:val="54847773"/>
    <w:rsid w:val="54FA1CA7"/>
    <w:rsid w:val="558619EB"/>
    <w:rsid w:val="559C7E5C"/>
    <w:rsid w:val="55DF25A4"/>
    <w:rsid w:val="57D14C02"/>
    <w:rsid w:val="57FD4FE7"/>
    <w:rsid w:val="584667E6"/>
    <w:rsid w:val="586C64CB"/>
    <w:rsid w:val="589C290E"/>
    <w:rsid w:val="59271C04"/>
    <w:rsid w:val="59355EDF"/>
    <w:rsid w:val="59752E25"/>
    <w:rsid w:val="59817CCE"/>
    <w:rsid w:val="599256CF"/>
    <w:rsid w:val="599A3C33"/>
    <w:rsid w:val="59C20624"/>
    <w:rsid w:val="5A43340D"/>
    <w:rsid w:val="5A450F6B"/>
    <w:rsid w:val="5B873401"/>
    <w:rsid w:val="5B8A3610"/>
    <w:rsid w:val="5BAF3B52"/>
    <w:rsid w:val="5C745E91"/>
    <w:rsid w:val="5CBF1249"/>
    <w:rsid w:val="5CEB2E23"/>
    <w:rsid w:val="5D070CE7"/>
    <w:rsid w:val="5D5D7B3A"/>
    <w:rsid w:val="5DB837FB"/>
    <w:rsid w:val="5DD54524"/>
    <w:rsid w:val="5EA66F51"/>
    <w:rsid w:val="5F53513A"/>
    <w:rsid w:val="60552271"/>
    <w:rsid w:val="607B3751"/>
    <w:rsid w:val="609B01A1"/>
    <w:rsid w:val="60D26CFA"/>
    <w:rsid w:val="60E046A2"/>
    <w:rsid w:val="612239EA"/>
    <w:rsid w:val="61386F73"/>
    <w:rsid w:val="616B6389"/>
    <w:rsid w:val="6180007C"/>
    <w:rsid w:val="61C071FF"/>
    <w:rsid w:val="61D51E88"/>
    <w:rsid w:val="61EB5F5B"/>
    <w:rsid w:val="627231E0"/>
    <w:rsid w:val="6341693F"/>
    <w:rsid w:val="63474995"/>
    <w:rsid w:val="63C40DE8"/>
    <w:rsid w:val="63EF5947"/>
    <w:rsid w:val="642E083B"/>
    <w:rsid w:val="64CB2C98"/>
    <w:rsid w:val="64D17D81"/>
    <w:rsid w:val="64E22FFD"/>
    <w:rsid w:val="664E76E7"/>
    <w:rsid w:val="665E0C30"/>
    <w:rsid w:val="669303D9"/>
    <w:rsid w:val="66B172B2"/>
    <w:rsid w:val="67077ED9"/>
    <w:rsid w:val="67162867"/>
    <w:rsid w:val="67936A17"/>
    <w:rsid w:val="67950753"/>
    <w:rsid w:val="67A13562"/>
    <w:rsid w:val="67E02E9E"/>
    <w:rsid w:val="6A0C0117"/>
    <w:rsid w:val="6A285CE3"/>
    <w:rsid w:val="6B36208E"/>
    <w:rsid w:val="6BA862BD"/>
    <w:rsid w:val="6BF87318"/>
    <w:rsid w:val="6C1D1673"/>
    <w:rsid w:val="6C6E2194"/>
    <w:rsid w:val="6D22664C"/>
    <w:rsid w:val="6D3911BE"/>
    <w:rsid w:val="6E9B756B"/>
    <w:rsid w:val="6FFD78D4"/>
    <w:rsid w:val="708915EC"/>
    <w:rsid w:val="719F083E"/>
    <w:rsid w:val="71CF1C1D"/>
    <w:rsid w:val="72DC67C8"/>
    <w:rsid w:val="7321788E"/>
    <w:rsid w:val="735D5A77"/>
    <w:rsid w:val="73E73049"/>
    <w:rsid w:val="75265064"/>
    <w:rsid w:val="75AE223D"/>
    <w:rsid w:val="766D2A87"/>
    <w:rsid w:val="768B77ED"/>
    <w:rsid w:val="769A13A3"/>
    <w:rsid w:val="770601E9"/>
    <w:rsid w:val="7714539C"/>
    <w:rsid w:val="774760CB"/>
    <w:rsid w:val="786A462E"/>
    <w:rsid w:val="79D346EE"/>
    <w:rsid w:val="7A644347"/>
    <w:rsid w:val="7CF72D47"/>
    <w:rsid w:val="7CFA5801"/>
    <w:rsid w:val="7E3F627C"/>
    <w:rsid w:val="7E6606C5"/>
    <w:rsid w:val="7ED76318"/>
    <w:rsid w:val="7F781D3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0">
    <w:name w:val="Default Paragraph Font"/>
    <w:unhideWhenUsed/>
    <w:qFormat/>
    <w:uiPriority w:val="1"/>
  </w:style>
  <w:style w:type="table" w:default="1" w:styleId="23">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character" w:styleId="21">
    <w:name w:val="Hyperlink"/>
    <w:basedOn w:val="20"/>
    <w:unhideWhenUsed/>
    <w:qFormat/>
    <w:uiPriority w:val="99"/>
    <w:rPr>
      <w:color w:val="0563C1" w:themeColor="hyperlink"/>
      <w:u w:val="single"/>
    </w:rPr>
  </w:style>
  <w:style w:type="character" w:styleId="22">
    <w:name w:val="annotation reference"/>
    <w:basedOn w:val="20"/>
    <w:unhideWhenUsed/>
    <w:qFormat/>
    <w:uiPriority w:val="0"/>
    <w:rPr>
      <w:sz w:val="21"/>
      <w:szCs w:val="21"/>
    </w:rPr>
  </w:style>
  <w:style w:type="table" w:styleId="24">
    <w:name w:val="Table Grid"/>
    <w:basedOn w:val="2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5">
    <w:name w:val="页眉 Char"/>
    <w:basedOn w:val="20"/>
    <w:link w:val="14"/>
    <w:qFormat/>
    <w:uiPriority w:val="0"/>
    <w:rPr>
      <w:kern w:val="2"/>
      <w:sz w:val="18"/>
      <w:szCs w:val="18"/>
    </w:rPr>
  </w:style>
  <w:style w:type="character" w:customStyle="1" w:styleId="26">
    <w:name w:val="页脚 Char"/>
    <w:basedOn w:val="20"/>
    <w:link w:val="13"/>
    <w:qFormat/>
    <w:uiPriority w:val="0"/>
    <w:rPr>
      <w:kern w:val="2"/>
      <w:sz w:val="18"/>
      <w:szCs w:val="18"/>
    </w:rPr>
  </w:style>
  <w:style w:type="character" w:customStyle="1" w:styleId="27">
    <w:name w:val="纯文本 Char"/>
    <w:basedOn w:val="20"/>
    <w:link w:val="10"/>
    <w:qFormat/>
    <w:uiPriority w:val="0"/>
    <w:rPr>
      <w:rFonts w:ascii="宋体" w:hAnsi="Courier New"/>
      <w:kern w:val="2"/>
      <w:sz w:val="21"/>
    </w:rPr>
  </w:style>
  <w:style w:type="character" w:customStyle="1" w:styleId="28">
    <w:name w:val="纯文本 Char1"/>
    <w:basedOn w:val="20"/>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0"/>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6">
    <w:name w:val="List Paragraph"/>
    <w:basedOn w:val="1"/>
    <w:unhideWhenUsed/>
    <w:qFormat/>
    <w:uiPriority w:val="99"/>
    <w:pPr>
      <w:ind w:firstLine="420" w:firstLineChars="200"/>
    </w:pPr>
  </w:style>
  <w:style w:type="character" w:customStyle="1" w:styleId="37">
    <w:name w:val="标题 Char"/>
    <w:basedOn w:val="20"/>
    <w:link w:val="19"/>
    <w:qFormat/>
    <w:uiPriority w:val="0"/>
    <w:rPr>
      <w:rFonts w:asciiTheme="majorHAnsi" w:hAnsiTheme="majorHAnsi" w:cstheme="majorBidi"/>
      <w:b/>
      <w:bCs/>
      <w:kern w:val="2"/>
      <w:sz w:val="32"/>
      <w:szCs w:val="32"/>
    </w:rPr>
  </w:style>
  <w:style w:type="character" w:customStyle="1" w:styleId="38">
    <w:name w:val="标题 1 Char"/>
    <w:basedOn w:val="20"/>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5" w:themeColor="accent1" w:themeShade="BF"/>
      <w:kern w:val="0"/>
      <w:sz w:val="28"/>
      <w:szCs w:val="28"/>
    </w:rPr>
  </w:style>
  <w:style w:type="paragraph" w:customStyle="1" w:styleId="40">
    <w:name w:val="正文编号"/>
    <w:basedOn w:val="1"/>
    <w:next w:val="1"/>
    <w:qFormat/>
    <w:uiPriority w:val="0"/>
    <w:pPr>
      <w:widowControl/>
      <w:numPr>
        <w:ilvl w:val="0"/>
        <w:numId w:val="1"/>
      </w:numPr>
      <w:spacing w:line="360" w:lineRule="auto"/>
    </w:pPr>
    <w:rPr>
      <w:rFonts w:ascii="Calibri" w:hAnsi="Calibr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47</TotalTime>
  <ScaleCrop>false</ScaleCrop>
  <LinksUpToDate>false</LinksUpToDate>
  <CharactersWithSpaces>17111</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2019-01-21T05:09:20Z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