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胥城食品厂二层月饼工场装修改造工程</w:t>
      </w:r>
      <w:r>
        <w:rPr>
          <w:rFonts w:hint="eastAsia"/>
          <w:b/>
          <w:bCs/>
          <w:sz w:val="28"/>
          <w:szCs w:val="28"/>
        </w:rPr>
        <w:t>招标文件</w:t>
      </w:r>
    </w:p>
    <w:p>
      <w:pPr>
        <w:jc w:val="center"/>
        <w:rPr>
          <w:b/>
          <w:bCs/>
          <w:szCs w:val="21"/>
        </w:rPr>
      </w:pPr>
    </w:p>
    <w:p>
      <w:pPr>
        <w:spacing w:line="360" w:lineRule="auto"/>
        <w:jc w:val="center"/>
        <w:rPr>
          <w:b/>
          <w:bCs/>
          <w:sz w:val="24"/>
          <w:szCs w:val="24"/>
          <w:highlight w:val="yellow"/>
        </w:rPr>
      </w:pPr>
      <w:r>
        <w:rPr>
          <w:rFonts w:hint="eastAsia"/>
          <w:b/>
          <w:bCs/>
          <w:sz w:val="24"/>
          <w:szCs w:val="24"/>
          <w:highlight w:val="yellow"/>
        </w:rPr>
        <w:t>第一部分：投标报价须知</w:t>
      </w:r>
    </w:p>
    <w:p>
      <w:pPr>
        <w:spacing w:line="360" w:lineRule="auto"/>
        <w:ind w:left="480"/>
        <w:rPr>
          <w:sz w:val="24"/>
          <w:szCs w:val="24"/>
        </w:rPr>
      </w:pPr>
      <w:r>
        <w:rPr>
          <w:rFonts w:hint="eastAsia"/>
          <w:sz w:val="24"/>
          <w:szCs w:val="24"/>
        </w:rPr>
        <w:t>1、投标报价须知附表</w:t>
      </w:r>
    </w:p>
    <w:tbl>
      <w:tblPr>
        <w:tblStyle w:val="15"/>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eastAsia="zh-CN"/>
              </w:rPr>
            </w:pPr>
            <w:r>
              <w:rPr>
                <w:rFonts w:hint="eastAsia" w:ascii="宋体" w:hAnsi="宋体"/>
                <w:color w:val="000000"/>
                <w:sz w:val="24"/>
                <w:szCs w:val="24"/>
                <w:lang w:eastAsia="zh-CN"/>
              </w:rPr>
              <w:t>建设单位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s="Tahoma"/>
                <w:sz w:val="24"/>
                <w:szCs w:val="24"/>
              </w:rPr>
            </w:pPr>
            <w:r>
              <w:rPr>
                <w:rFonts w:hint="eastAsia" w:ascii="宋体" w:hAnsi="宋体" w:cs="Tahoma"/>
                <w:sz w:val="24"/>
                <w:szCs w:val="24"/>
                <w:lang w:eastAsia="zh-CN"/>
              </w:rPr>
              <w:t>胥城食品厂</w:t>
            </w:r>
            <w:r>
              <w:rPr>
                <w:rFonts w:hint="eastAsia" w:ascii="宋体" w:hAnsi="宋体" w:cs="Tahoma"/>
                <w:sz w:val="24"/>
                <w:szCs w:val="24"/>
              </w:rPr>
              <w:t>有限公司</w:t>
            </w:r>
          </w:p>
          <w:p>
            <w:pPr>
              <w:spacing w:line="400" w:lineRule="atLeast"/>
              <w:rPr>
                <w:rFonts w:hint="eastAsia" w:ascii="宋体" w:hAnsi="宋体" w:cs="Tahoma"/>
                <w:sz w:val="24"/>
                <w:szCs w:val="24"/>
                <w:lang w:val="en-US"/>
              </w:rPr>
            </w:pPr>
            <w:r>
              <w:rPr>
                <w:rFonts w:hint="eastAsia" w:ascii="宋体" w:hAnsi="宋体" w:cs="Tahoma"/>
                <w:sz w:val="24"/>
                <w:szCs w:val="24"/>
                <w:lang w:eastAsia="zh-CN"/>
              </w:rPr>
              <w:t>招标编号：</w:t>
            </w:r>
            <w:r>
              <w:rPr>
                <w:rFonts w:hint="eastAsia" w:ascii="宋体" w:hAnsi="宋体" w:cs="Tahoma"/>
                <w:sz w:val="24"/>
                <w:szCs w:val="24"/>
                <w:u w:val="single"/>
                <w:lang w:val="en-US" w:eastAsia="zh-CN"/>
              </w:rPr>
              <w:t xml:space="preserve">SXCG201901-G-084-1 </w:t>
            </w:r>
            <w:bookmarkStart w:id="0" w:name="_GoBack"/>
            <w:bookmarkEnd w:id="0"/>
            <w:r>
              <w:rPr>
                <w:rFonts w:hint="eastAsia" w:ascii="宋体" w:hAnsi="宋体" w:cs="Tahoma"/>
                <w:sz w:val="24"/>
                <w:szCs w:val="24"/>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cs="Tahoma"/>
                <w:sz w:val="24"/>
                <w:szCs w:val="24"/>
                <w:lang w:eastAsia="zh-CN"/>
              </w:rPr>
              <w:t>胥城食品厂二层月饼工场装修改造工程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val="en-US" w:eastAsia="zh-CN"/>
              </w:rPr>
            </w:pPr>
            <w:r>
              <w:rPr>
                <w:rFonts w:hint="eastAsia" w:ascii="宋体" w:hAnsi="宋体"/>
                <w:sz w:val="24"/>
                <w:szCs w:val="24"/>
              </w:rPr>
              <w:t>苏州市</w:t>
            </w:r>
            <w:r>
              <w:rPr>
                <w:rFonts w:hint="eastAsia" w:ascii="宋体" w:hAnsi="宋体"/>
                <w:sz w:val="24"/>
                <w:szCs w:val="24"/>
                <w:lang w:val="en-US" w:eastAsia="zh-CN"/>
              </w:rPr>
              <w:t>吴中区木东路399号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sz w:val="24"/>
                <w:szCs w:val="24"/>
              </w:rPr>
              <w:t>包工包料，</w:t>
            </w:r>
            <w:r>
              <w:rPr>
                <w:rFonts w:hint="eastAsia" w:ascii="宋体" w:hAnsi="宋体"/>
                <w:sz w:val="24"/>
                <w:szCs w:val="24"/>
                <w:lang w:eastAsia="zh-CN"/>
              </w:rPr>
              <w:t>报价</w:t>
            </w:r>
            <w:r>
              <w:rPr>
                <w:rFonts w:hint="eastAsia" w:ascii="宋体" w:hAnsi="宋体"/>
                <w:sz w:val="24"/>
                <w:szCs w:val="24"/>
              </w:rPr>
              <w:t>含工程施工费、垃圾清运费、保险等所有费用</w:t>
            </w:r>
            <w:r>
              <w:rPr>
                <w:rFonts w:hint="eastAsia" w:ascii="宋体" w:hAnsi="宋体" w:eastAsiaTheme="minorEastAsia"/>
                <w:sz w:val="24"/>
                <w:szCs w:val="24"/>
              </w:rPr>
              <w:t>；包括但不限于图纸范围内的一切费用。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sz w:val="24"/>
                <w:szCs w:val="24"/>
              </w:rPr>
            </w:pPr>
            <w:r>
              <w:rPr>
                <w:rFonts w:hint="eastAsia" w:ascii="宋体" w:hAnsi="宋体"/>
                <w:sz w:val="24"/>
                <w:szCs w:val="24"/>
                <w:lang w:eastAsia="zh-CN"/>
              </w:rPr>
              <w:t>月饼工场改造工程</w:t>
            </w:r>
            <w:r>
              <w:rPr>
                <w:rFonts w:hint="eastAsia" w:ascii="宋体" w:hAnsi="宋体"/>
                <w:sz w:val="24"/>
                <w:szCs w:val="24"/>
              </w:rPr>
              <w:t>，</w:t>
            </w:r>
            <w:r>
              <w:rPr>
                <w:rFonts w:hint="eastAsia" w:ascii="宋体" w:hAnsi="宋体"/>
                <w:sz w:val="24"/>
                <w:szCs w:val="24"/>
                <w:lang w:eastAsia="zh-CN"/>
              </w:rPr>
              <w:t>面积</w:t>
            </w:r>
            <w:r>
              <w:rPr>
                <w:rFonts w:hint="eastAsia" w:ascii="宋体" w:hAnsi="宋体"/>
                <w:sz w:val="24"/>
                <w:szCs w:val="24"/>
              </w:rPr>
              <w:t>约</w:t>
            </w:r>
            <w:r>
              <w:rPr>
                <w:rFonts w:hint="eastAsia" w:ascii="宋体" w:hAnsi="宋体"/>
                <w:sz w:val="24"/>
                <w:szCs w:val="24"/>
                <w:lang w:val="en-US" w:eastAsia="zh-CN"/>
              </w:rPr>
              <w:t>1500</w:t>
            </w:r>
            <w:r>
              <w:rPr>
                <w:rFonts w:hint="eastAsia" w:ascii="宋体" w:hAnsi="宋体"/>
                <w:sz w:val="24"/>
                <w:szCs w:val="24"/>
              </w:rPr>
              <w:t>m</w:t>
            </w:r>
            <w:r>
              <w:rPr>
                <w:rFonts w:hint="eastAsia" w:ascii="宋体" w:hAnsi="宋体"/>
                <w:sz w:val="24"/>
                <w:szCs w:val="24"/>
                <w:vertAlign w:val="superscript"/>
              </w:rPr>
              <w:t>2</w:t>
            </w:r>
            <w:r>
              <w:rPr>
                <w:rFonts w:hint="eastAsia" w:ascii="宋体" w:hAnsi="宋体"/>
                <w:sz w:val="24"/>
                <w:szCs w:val="24"/>
                <w:lang w:val="en-US" w:eastAsia="zh-CN"/>
              </w:rPr>
              <w:t>（含拆旧、土建装饰及机电安装工程）</w:t>
            </w:r>
            <w:r>
              <w:rPr>
                <w:rFonts w:hint="eastAsia" w:ascii="宋体" w:hAnsi="宋体"/>
                <w:sz w:val="24"/>
                <w:szCs w:val="24"/>
                <w:lang w:eastAsia="zh-CN"/>
              </w:rPr>
              <w:t>（详见施工图）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sz w:val="24"/>
                <w:szCs w:val="24"/>
                <w:lang w:eastAsia="zh-CN"/>
              </w:rPr>
              <w:t>计划</w:t>
            </w:r>
            <w:r>
              <w:rPr>
                <w:rFonts w:hint="eastAsia" w:ascii="宋体" w:hAnsi="宋体"/>
                <w:sz w:val="24"/>
                <w:szCs w:val="24"/>
              </w:rPr>
              <w:t>工期</w:t>
            </w:r>
            <w:r>
              <w:rPr>
                <w:rFonts w:hint="eastAsia" w:ascii="宋体" w:hAnsi="宋体"/>
                <w:sz w:val="24"/>
                <w:szCs w:val="24"/>
                <w:lang w:val="en-US" w:eastAsia="zh-CN"/>
              </w:rPr>
              <w:t>70天</w:t>
            </w:r>
            <w:r>
              <w:rPr>
                <w:rFonts w:hint="eastAsia" w:ascii="宋体" w:hAnsi="宋体"/>
                <w:sz w:val="24"/>
                <w:szCs w:val="24"/>
              </w:rPr>
              <w:t>，</w:t>
            </w:r>
            <w:r>
              <w:rPr>
                <w:rFonts w:hint="eastAsia" w:ascii="宋体" w:hAnsi="宋体"/>
                <w:sz w:val="24"/>
                <w:szCs w:val="24"/>
                <w:lang w:eastAsia="zh-CN"/>
              </w:rPr>
              <w:t>计划</w:t>
            </w:r>
            <w:r>
              <w:rPr>
                <w:rFonts w:hint="eastAsia" w:ascii="宋体" w:hAnsi="宋体"/>
                <w:sz w:val="24"/>
                <w:szCs w:val="24"/>
                <w:lang w:val="en-US" w:eastAsia="zh-CN"/>
              </w:rPr>
              <w:t>2月下旬开工，</w:t>
            </w:r>
            <w:r>
              <w:rPr>
                <w:rFonts w:hint="eastAsia" w:ascii="宋体" w:hAnsi="宋体" w:eastAsia="Times New Roman"/>
                <w:sz w:val="24"/>
                <w:szCs w:val="24"/>
              </w:rPr>
              <w:t>具体日期另行通知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lang w:eastAsia="zh-CN"/>
              </w:rPr>
              <w:t>独立法人资格并有建筑或装饰专业承包叁级（含）以上资质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sz w:val="24"/>
                <w:szCs w:val="24"/>
                <w:lang w:eastAsia="zh-CN"/>
              </w:rPr>
            </w:pPr>
            <w:r>
              <w:rPr>
                <w:rFonts w:hint="eastAsia" w:ascii="宋体" w:hAnsi="宋体"/>
                <w:sz w:val="24"/>
                <w:szCs w:val="24"/>
                <w:lang w:eastAsia="zh-CN"/>
              </w:rPr>
              <w:t>固定综合单价，按投标单价审计结算，增加工程同比例下浮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8"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sz w:val="24"/>
                <w:szCs w:val="24"/>
                <w:lang w:eastAsia="zh-CN"/>
              </w:rPr>
            </w:pPr>
            <w:r>
              <w:rPr>
                <w:rFonts w:hint="eastAsia" w:ascii="宋体" w:hAnsi="宋体"/>
                <w:color w:val="000000"/>
                <w:sz w:val="24"/>
                <w:szCs w:val="24"/>
                <w:lang w:eastAsia="zh-CN"/>
              </w:rPr>
              <w:t>招标控制价及</w:t>
            </w:r>
          </w:p>
          <w:p>
            <w:pPr>
              <w:jc w:val="center"/>
              <w:rPr>
                <w:rFonts w:ascii="宋体" w:hAnsi="宋体"/>
                <w:color w:val="000000"/>
                <w:sz w:val="24"/>
                <w:szCs w:val="24"/>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sz w:val="24"/>
                <w:szCs w:val="24"/>
              </w:rPr>
            </w:pPr>
            <w:r>
              <w:rPr>
                <w:rFonts w:hint="eastAsia"/>
                <w:sz w:val="24"/>
                <w:szCs w:val="24"/>
                <w:lang w:eastAsia="zh-CN"/>
              </w:rPr>
              <w:t>编标预算价：</w:t>
            </w:r>
            <w:r>
              <w:rPr>
                <w:rFonts w:hint="eastAsia"/>
                <w:color w:val="FF0000"/>
                <w:sz w:val="24"/>
                <w:szCs w:val="24"/>
                <w:u w:val="single"/>
                <w:lang w:val="en-US" w:eastAsia="zh-CN"/>
              </w:rPr>
              <w:t xml:space="preserve"> </w:t>
            </w:r>
            <w:r>
              <w:rPr>
                <w:rFonts w:hint="eastAsia"/>
                <w:b/>
                <w:bCs/>
                <w:color w:val="FF0000"/>
                <w:sz w:val="24"/>
                <w:szCs w:val="24"/>
                <w:u w:val="single"/>
                <w:lang w:val="en-US" w:eastAsia="zh-CN"/>
              </w:rPr>
              <w:t xml:space="preserve">￥1083702.98 </w:t>
            </w:r>
            <w:r>
              <w:rPr>
                <w:rFonts w:hint="eastAsia"/>
                <w:sz w:val="24"/>
                <w:szCs w:val="24"/>
                <w:lang w:eastAsia="zh-CN"/>
              </w:rPr>
              <w:t>元</w:t>
            </w:r>
            <w:r>
              <w:rPr>
                <w:rFonts w:hint="eastAsia"/>
                <w:sz w:val="24"/>
                <w:szCs w:val="24"/>
              </w:rPr>
              <w:t>；</w:t>
            </w:r>
          </w:p>
          <w:p>
            <w:pPr>
              <w:spacing w:line="400" w:lineRule="atLeast"/>
              <w:rPr>
                <w:rFonts w:ascii="宋体" w:hAnsi="宋体"/>
                <w:sz w:val="24"/>
                <w:szCs w:val="24"/>
              </w:rPr>
            </w:pPr>
            <w:r>
              <w:rPr>
                <w:rFonts w:hint="eastAsia"/>
                <w:sz w:val="24"/>
                <w:szCs w:val="24"/>
                <w:lang w:eastAsia="zh-CN"/>
              </w:rPr>
              <w:t>最高投标限价：</w:t>
            </w:r>
            <w:r>
              <w:rPr>
                <w:rFonts w:hint="eastAsia"/>
                <w:b/>
                <w:bCs/>
                <w:color w:val="FF0000"/>
                <w:sz w:val="24"/>
                <w:szCs w:val="24"/>
                <w:u w:val="single"/>
                <w:lang w:val="en-US" w:eastAsia="zh-CN"/>
              </w:rPr>
              <w:t xml:space="preserve"> ￥1017027.63 </w:t>
            </w:r>
            <w:r>
              <w:rPr>
                <w:rFonts w:hint="eastAsia"/>
                <w:sz w:val="24"/>
                <w:szCs w:val="24"/>
                <w:lang w:val="en-US" w:eastAsia="zh-CN"/>
              </w:rPr>
              <w:t xml:space="preserve"> </w:t>
            </w:r>
            <w:r>
              <w:rPr>
                <w:rFonts w:hint="eastAsia"/>
                <w:sz w:val="24"/>
                <w:szCs w:val="24"/>
                <w:lang w:eastAsia="zh-CN"/>
              </w:rPr>
              <w:t>元</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 xml:space="preserve"> 贰万</w:t>
            </w:r>
            <w:r>
              <w:rPr>
                <w:rFonts w:hint="eastAsia"/>
                <w:b/>
                <w:bCs/>
                <w:sz w:val="24"/>
                <w:szCs w:val="24"/>
                <w:highlight w:val="none"/>
                <w:lang w:eastAsia="zh-CN"/>
              </w:rPr>
              <w:t>元整</w:t>
            </w:r>
            <w:r>
              <w:rPr>
                <w:rFonts w:hint="eastAsia"/>
                <w:sz w:val="24"/>
                <w:szCs w:val="24"/>
                <w:highlight w:val="none"/>
                <w:lang w:eastAsia="zh-CN"/>
              </w:rPr>
              <w:t>，从企业基本账户开出的</w:t>
            </w:r>
            <w:r>
              <w:rPr>
                <w:rFonts w:hint="eastAsia"/>
                <w:b/>
                <w:bCs/>
                <w:sz w:val="24"/>
                <w:szCs w:val="24"/>
                <w:highlight w:val="none"/>
                <w:lang w:eastAsia="zh-CN"/>
              </w:rPr>
              <w:t>本票或汇票</w:t>
            </w:r>
            <w:r>
              <w:rPr>
                <w:rFonts w:hint="eastAsia"/>
                <w:sz w:val="24"/>
                <w:szCs w:val="24"/>
                <w:highlight w:val="none"/>
                <w:lang w:eastAsia="zh-CN"/>
              </w:rPr>
              <w:t>，户名：</w:t>
            </w:r>
            <w:r>
              <w:rPr>
                <w:rFonts w:hint="eastAsia"/>
                <w:b/>
                <w:bCs/>
                <w:sz w:val="24"/>
                <w:szCs w:val="24"/>
                <w:highlight w:val="none"/>
                <w:lang w:eastAsia="zh-CN"/>
              </w:rPr>
              <w:t>书香酒店投资管理集团有限公司</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5个工作日内退回，中标的自动转为履约保证金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ascii="宋体" w:hAnsi="宋体"/>
                <w:b/>
                <w:bCs/>
                <w:color w:val="FF0000"/>
                <w:sz w:val="24"/>
                <w:szCs w:val="24"/>
              </w:rPr>
              <w:t>时间：201</w:t>
            </w:r>
            <w:r>
              <w:rPr>
                <w:rFonts w:hint="eastAsia" w:ascii="宋体" w:hAnsi="宋体"/>
                <w:b/>
                <w:bCs/>
                <w:color w:val="FF0000"/>
                <w:sz w:val="24"/>
                <w:szCs w:val="24"/>
                <w:lang w:val="en-US" w:eastAsia="zh-CN"/>
              </w:rPr>
              <w:t>9</w:t>
            </w:r>
            <w:r>
              <w:rPr>
                <w:rFonts w:hint="eastAsia" w:ascii="宋体" w:hAnsi="宋体"/>
                <w:b/>
                <w:bCs/>
                <w:color w:val="FF0000"/>
                <w:sz w:val="24"/>
                <w:szCs w:val="24"/>
              </w:rPr>
              <w:t>年1月</w:t>
            </w:r>
            <w:r>
              <w:rPr>
                <w:rFonts w:hint="eastAsia" w:ascii="宋体" w:hAnsi="宋体"/>
                <w:b/>
                <w:bCs/>
                <w:color w:val="FF0000"/>
                <w:sz w:val="24"/>
                <w:szCs w:val="24"/>
                <w:lang w:val="en-US" w:eastAsia="zh-CN"/>
              </w:rPr>
              <w:t>25</w:t>
            </w:r>
            <w:r>
              <w:rPr>
                <w:rFonts w:hint="eastAsia" w:ascii="宋体" w:hAnsi="宋体"/>
                <w:b/>
                <w:bCs/>
                <w:color w:val="FF0000"/>
                <w:sz w:val="24"/>
                <w:szCs w:val="24"/>
              </w:rPr>
              <w:t>日上午</w:t>
            </w:r>
            <w:r>
              <w:rPr>
                <w:rFonts w:ascii="宋体" w:hAnsi="宋体"/>
                <w:b/>
                <w:bCs/>
                <w:color w:val="FF0000"/>
                <w:sz w:val="24"/>
                <w:szCs w:val="24"/>
              </w:rPr>
              <w:t>11</w:t>
            </w:r>
            <w:r>
              <w:rPr>
                <w:rFonts w:hint="eastAsia" w:ascii="宋体" w:hAnsi="宋体"/>
                <w:b/>
                <w:bCs/>
                <w:color w:val="FF0000"/>
                <w:sz w:val="24"/>
                <w:szCs w:val="24"/>
              </w:rPr>
              <w:t>：</w:t>
            </w:r>
            <w:r>
              <w:rPr>
                <w:rFonts w:ascii="宋体" w:hAnsi="宋体"/>
                <w:b/>
                <w:bCs/>
                <w:color w:val="FF0000"/>
                <w:sz w:val="24"/>
                <w:szCs w:val="24"/>
              </w:rPr>
              <w:t>00前</w:t>
            </w:r>
          </w:p>
          <w:p>
            <w:pPr>
              <w:spacing w:line="400" w:lineRule="atLeast"/>
              <w:rPr>
                <w:sz w:val="24"/>
                <w:szCs w:val="24"/>
              </w:rPr>
            </w:pPr>
            <w:r>
              <w:rPr>
                <w:rFonts w:hint="eastAsia"/>
                <w:sz w:val="24"/>
                <w:szCs w:val="24"/>
              </w:rPr>
              <w:t>地点：苏州市三香路333号书香酒店管理集团</w:t>
            </w:r>
          </w:p>
          <w:p>
            <w:pPr>
              <w:spacing w:line="400" w:lineRule="atLeast"/>
              <w:rPr>
                <w:rFonts w:hint="eastAsia" w:ascii="宋体" w:hAnsi="宋体" w:eastAsia="宋体"/>
                <w:sz w:val="24"/>
                <w:szCs w:val="24"/>
                <w:lang w:val="en-US" w:eastAsia="zh-CN"/>
              </w:rPr>
            </w:pPr>
            <w:r>
              <w:rPr>
                <w:rFonts w:hint="eastAsia"/>
                <w:sz w:val="24"/>
                <w:szCs w:val="24"/>
              </w:rPr>
              <w:t>联系人：</w:t>
            </w:r>
            <w:r>
              <w:rPr>
                <w:rFonts w:hint="eastAsia"/>
                <w:sz w:val="24"/>
                <w:szCs w:val="24"/>
                <w:lang w:eastAsia="zh-CN"/>
              </w:rPr>
              <w:t>钱恩妮</w:t>
            </w:r>
            <w:r>
              <w:rPr>
                <w:rFonts w:hint="eastAsia"/>
                <w:sz w:val="24"/>
                <w:szCs w:val="24"/>
              </w:rPr>
              <w:t xml:space="preserve">   联系电话：</w:t>
            </w:r>
            <w:r>
              <w:rPr>
                <w:rFonts w:hint="eastAsia"/>
                <w:sz w:val="24"/>
                <w:szCs w:val="24"/>
                <w:lang w:val="en-US" w:eastAsia="zh-CN"/>
              </w:rPr>
              <w:t>13915556818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价格确定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rPr>
            </w:pPr>
            <w:r>
              <w:rPr>
                <w:rFonts w:hint="eastAsia"/>
                <w:sz w:val="24"/>
                <w:szCs w:val="24"/>
                <w:lang w:val="en-US" w:eastAsia="zh-CN"/>
              </w:rPr>
              <w:t>1、</w:t>
            </w:r>
            <w:r>
              <w:rPr>
                <w:rFonts w:hint="eastAsia"/>
                <w:sz w:val="24"/>
                <w:szCs w:val="24"/>
              </w:rPr>
              <w:t>合理低价</w:t>
            </w:r>
            <w:r>
              <w:rPr>
                <w:rFonts w:hint="eastAsia"/>
                <w:sz w:val="24"/>
                <w:szCs w:val="24"/>
                <w:lang w:eastAsia="zh-CN"/>
              </w:rPr>
              <w:t>中标</w:t>
            </w:r>
            <w:r>
              <w:rPr>
                <w:rFonts w:hint="eastAsia"/>
                <w:sz w:val="24"/>
                <w:szCs w:val="24"/>
              </w:rPr>
              <w:t>（同时综合考虑报价单位的施工能力）</w:t>
            </w:r>
            <w:r>
              <w:rPr>
                <w:rFonts w:hint="eastAsia"/>
                <w:sz w:val="24"/>
                <w:szCs w:val="24"/>
                <w:lang w:val="en-US" w:eastAsia="zh-CN"/>
              </w:rPr>
              <w:t>2、投标价低于投标均价90%的为非合理低价，不得标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暂列金额</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sz w:val="24"/>
                <w:szCs w:val="24"/>
              </w:rPr>
              <w:t>不可预见费</w:t>
            </w:r>
            <w:r>
              <w:rPr>
                <w:rFonts w:hint="eastAsia"/>
                <w:sz w:val="24"/>
                <w:szCs w:val="24"/>
                <w:lang w:val="en-US" w:eastAsia="zh-CN"/>
              </w:rPr>
              <w:t xml:space="preserve"> </w:t>
            </w:r>
            <w:r>
              <w:rPr>
                <w:rFonts w:hint="eastAsia"/>
                <w:b/>
                <w:bCs/>
                <w:color w:val="FF0000"/>
                <w:sz w:val="24"/>
                <w:szCs w:val="24"/>
                <w:u w:val="single"/>
                <w:lang w:val="en-US" w:eastAsia="zh-CN"/>
              </w:rPr>
              <w:t>￥9.50</w:t>
            </w:r>
            <w:r>
              <w:rPr>
                <w:rFonts w:hint="eastAsia"/>
                <w:sz w:val="24"/>
                <w:szCs w:val="24"/>
              </w:rPr>
              <w:t>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安全</w:t>
            </w:r>
            <w:r>
              <w:rPr>
                <w:rFonts w:hint="eastAsia"/>
                <w:sz w:val="24"/>
                <w:szCs w:val="24"/>
                <w:lang w:eastAsia="zh-CN"/>
              </w:rPr>
              <w:t>、廉政</w:t>
            </w:r>
            <w:r>
              <w:rPr>
                <w:rFonts w:hint="eastAsia"/>
                <w:sz w:val="24"/>
                <w:szCs w:val="24"/>
              </w:rPr>
              <w:t>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szCs w:val="24"/>
              </w:rPr>
              <w:t>在合同签订后，发包人从向承包人支付的首笔工程款中扣减合同固定总价部分的</w:t>
            </w:r>
            <w:r>
              <w:rPr>
                <w:sz w:val="24"/>
                <w:szCs w:val="24"/>
              </w:rPr>
              <w:t>5%</w:t>
            </w:r>
            <w:r>
              <w:rPr>
                <w:rFonts w:hint="eastAsia"/>
                <w:sz w:val="24"/>
                <w:szCs w:val="24"/>
              </w:rPr>
              <w:t>作为安全</w:t>
            </w:r>
            <w:r>
              <w:rPr>
                <w:rFonts w:hint="eastAsia"/>
                <w:sz w:val="24"/>
                <w:szCs w:val="24"/>
                <w:lang w:eastAsia="zh-CN"/>
              </w:rPr>
              <w:t>廉政</w:t>
            </w:r>
            <w:r>
              <w:rPr>
                <w:rFonts w:hint="eastAsia"/>
                <w:sz w:val="24"/>
                <w:szCs w:val="24"/>
              </w:rPr>
              <w:t>保证金（工程竣工移交后根据实际情况无息退给承包人）。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sz w:val="24"/>
              </w:rPr>
              <w:t>工程开工后7天内支付</w:t>
            </w:r>
            <w:r>
              <w:rPr>
                <w:rFonts w:hint="eastAsia"/>
                <w:sz w:val="24"/>
                <w:lang w:eastAsia="zh-CN"/>
              </w:rPr>
              <w:t>合同</w:t>
            </w:r>
            <w:r>
              <w:rPr>
                <w:rFonts w:hint="eastAsia"/>
                <w:sz w:val="24"/>
              </w:rPr>
              <w:t>总价的30%（另需扣减5%的</w:t>
            </w:r>
            <w:r>
              <w:rPr>
                <w:rFonts w:hint="eastAsia"/>
                <w:sz w:val="24"/>
                <w:lang w:eastAsia="zh-CN"/>
              </w:rPr>
              <w:t>安全、廉政保证金</w:t>
            </w:r>
            <w:r>
              <w:rPr>
                <w:rFonts w:hint="eastAsia"/>
                <w:sz w:val="24"/>
              </w:rPr>
              <w:t>，实际支付25%作为工程预付款），完成总工程量的50%后再支付</w:t>
            </w:r>
            <w:r>
              <w:rPr>
                <w:rFonts w:hint="eastAsia"/>
                <w:sz w:val="24"/>
                <w:lang w:eastAsia="zh-CN"/>
              </w:rPr>
              <w:t>合同</w:t>
            </w:r>
            <w:r>
              <w:rPr>
                <w:rFonts w:hint="eastAsia"/>
                <w:sz w:val="24"/>
              </w:rPr>
              <w:t>总价的30%作为进度款，工程结束经验收合格后付至</w:t>
            </w:r>
            <w:r>
              <w:rPr>
                <w:rFonts w:hint="eastAsia"/>
                <w:sz w:val="24"/>
                <w:lang w:eastAsia="zh-CN"/>
              </w:rPr>
              <w:t>合同</w:t>
            </w:r>
            <w:r>
              <w:rPr>
                <w:rFonts w:hint="eastAsia"/>
                <w:sz w:val="24"/>
              </w:rPr>
              <w:t>总价的70%，工程结束审计后付至审计价的95%,剩余5%作为工程的保修金，保修期满（贰年后）无质量问题付清</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hint="eastAsia" w:ascii="宋体" w:hAnsi="宋体"/>
                <w:color w:val="000000"/>
                <w:sz w:val="24"/>
                <w:szCs w:val="24"/>
              </w:rPr>
              <w:t>1</w:t>
            </w:r>
            <w:r>
              <w:rPr>
                <w:rFonts w:hint="eastAsia" w:ascii="宋体" w:hAnsi="宋体"/>
                <w:color w:val="000000"/>
                <w:sz w:val="24"/>
                <w:szCs w:val="24"/>
                <w:lang w:val="en-US" w:eastAsia="zh-CN"/>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rPr>
            </w:pPr>
            <w:r>
              <w:rPr>
                <w:rFonts w:hint="eastAsia" w:ascii="宋体" w:hAnsi="宋体"/>
                <w:b/>
                <w:bCs/>
                <w:color w:val="000000" w:themeColor="text1"/>
                <w:sz w:val="24"/>
              </w:rPr>
              <w:t>甲乙双方往来的发票均为增值税专用发票。写明税率。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eastAsia="zh-CN"/>
              </w:rPr>
            </w:pPr>
            <w:r>
              <w:rPr>
                <w:rFonts w:ascii="宋体" w:hAnsi="宋体"/>
                <w:color w:val="000000"/>
                <w:sz w:val="24"/>
                <w:szCs w:val="24"/>
              </w:rPr>
              <w:t>1</w:t>
            </w: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特殊要求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sz w:val="24"/>
                <w:szCs w:val="24"/>
              </w:rPr>
            </w:pPr>
            <w:r>
              <w:rPr>
                <w:rFonts w:hint="eastAsia" w:ascii="宋体" w:hAnsi="宋体"/>
                <w:b/>
                <w:bCs/>
                <w:color w:val="000000" w:themeColor="text1"/>
                <w:sz w:val="24"/>
              </w:rPr>
              <w:t>要求将招标文件原件加盖封面章及骑缝章与报价书一同密封返回。</w:t>
            </w:r>
          </w:p>
        </w:tc>
      </w:tr>
    </w:tbl>
    <w:p>
      <w:pPr>
        <w:numPr>
          <w:ilvl w:val="0"/>
          <w:numId w:val="1"/>
        </w:numPr>
        <w:spacing w:line="360" w:lineRule="auto"/>
        <w:rPr>
          <w:sz w:val="24"/>
          <w:szCs w:val="24"/>
        </w:rPr>
      </w:pPr>
      <w:r>
        <w:rPr>
          <w:rFonts w:hint="eastAsia"/>
          <w:b/>
          <w:bCs/>
          <w:sz w:val="24"/>
          <w:szCs w:val="24"/>
        </w:rPr>
        <w:t>报价须知</w:t>
      </w:r>
    </w:p>
    <w:p>
      <w:pPr>
        <w:numPr>
          <w:ilvl w:val="0"/>
          <w:numId w:val="2"/>
        </w:numPr>
        <w:spacing w:line="360" w:lineRule="auto"/>
        <w:rPr>
          <w:sz w:val="24"/>
          <w:szCs w:val="24"/>
        </w:rPr>
      </w:pPr>
      <w:r>
        <w:rPr>
          <w:rFonts w:hint="eastAsia"/>
          <w:sz w:val="24"/>
          <w:szCs w:val="24"/>
        </w:rPr>
        <w:t>本工程采用</w:t>
      </w:r>
      <w:r>
        <w:rPr>
          <w:rFonts w:hint="eastAsia"/>
          <w:sz w:val="24"/>
          <w:szCs w:val="24"/>
          <w:lang w:eastAsia="zh-CN"/>
        </w:rPr>
        <w:t>邀请</w:t>
      </w:r>
      <w:r>
        <w:rPr>
          <w:rFonts w:hint="eastAsia"/>
          <w:sz w:val="24"/>
          <w:szCs w:val="24"/>
        </w:rPr>
        <w:t>招标方式选定承包人。</w:t>
      </w:r>
    </w:p>
    <w:p>
      <w:pPr>
        <w:numPr>
          <w:ilvl w:val="0"/>
          <w:numId w:val="2"/>
        </w:numPr>
        <w:spacing w:line="360" w:lineRule="auto"/>
        <w:rPr>
          <w:rFonts w:ascii="宋体" w:hAnsi="宋体"/>
          <w:b/>
          <w:bCs/>
          <w:color w:val="000000"/>
          <w:sz w:val="24"/>
        </w:rPr>
      </w:pPr>
      <w:r>
        <w:rPr>
          <w:rFonts w:hint="eastAsia"/>
          <w:sz w:val="24"/>
          <w:szCs w:val="24"/>
        </w:rPr>
        <w:t>质量要求：合格</w:t>
      </w:r>
      <w:r>
        <w:rPr>
          <w:rFonts w:hint="eastAsia"/>
          <w:sz w:val="24"/>
          <w:szCs w:val="24"/>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r>
        <w:rPr>
          <w:rFonts w:hint="eastAsia"/>
          <w:sz w:val="24"/>
          <w:szCs w:val="24"/>
        </w:rPr>
        <w:t>。</w:t>
      </w:r>
    </w:p>
    <w:p>
      <w:pPr>
        <w:numPr>
          <w:ilvl w:val="0"/>
          <w:numId w:val="2"/>
        </w:numPr>
        <w:spacing w:line="360" w:lineRule="auto"/>
        <w:rPr>
          <w:sz w:val="24"/>
          <w:szCs w:val="24"/>
        </w:rPr>
      </w:pPr>
      <w:r>
        <w:rPr>
          <w:rFonts w:hint="eastAsia"/>
          <w:sz w:val="24"/>
          <w:szCs w:val="24"/>
        </w:rPr>
        <w:t>承包人不得转包工程，更不得分包主体工程，如一经查实，发包人有权中止合同，因此带来的一切经济损失由承包人承担。</w:t>
      </w:r>
    </w:p>
    <w:p>
      <w:pPr>
        <w:numPr>
          <w:ilvl w:val="0"/>
          <w:numId w:val="2"/>
        </w:numPr>
        <w:spacing w:line="360" w:lineRule="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numPr>
          <w:ilvl w:val="0"/>
          <w:numId w:val="2"/>
        </w:numPr>
        <w:spacing w:line="360" w:lineRule="auto"/>
        <w:rPr>
          <w:sz w:val="24"/>
          <w:szCs w:val="24"/>
        </w:rPr>
      </w:pPr>
      <w:r>
        <w:rPr>
          <w:rFonts w:hint="eastAsia"/>
          <w:sz w:val="24"/>
          <w:szCs w:val="24"/>
        </w:rPr>
        <w:t>投标保证金: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(a</w:t>
      </w:r>
      <w:r>
        <w:rPr>
          <w:rFonts w:hint="eastAsia" w:ascii="Times New Roman" w:hAnsi="Times New Roman" w:cs="Times New Roman"/>
          <w:kern w:val="2"/>
          <w:sz w:val="24"/>
          <w:szCs w:val="24"/>
          <w:lang w:val="en-US" w:eastAsia="zh-CN" w:bidi="ar-SA"/>
        </w:rPr>
        <w:t>)</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（b）未中标人的投标保证金，在开标结束后五个工作日内退还给投标人，不计利息；中标人的投标保证金，在其按规定签订合同后转为履约保证金。</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(c)有下列情形之一者，投标人的投标保证金将被没收：</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8"/>
        <w:spacing w:before="0" w:beforeAutospacing="0" w:after="0" w:afterAutospacing="0" w:line="420" w:lineRule="exact"/>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投标人在中标后未按规定与招标人签订合同的</w:t>
      </w:r>
    </w:p>
    <w:p>
      <w:pPr>
        <w:numPr>
          <w:ilvl w:val="0"/>
          <w:numId w:val="2"/>
        </w:numPr>
        <w:spacing w:line="360" w:lineRule="auto"/>
        <w:rPr>
          <w:sz w:val="24"/>
          <w:szCs w:val="24"/>
        </w:rPr>
      </w:pPr>
      <w:r>
        <w:rPr>
          <w:rFonts w:hint="eastAsia"/>
          <w:sz w:val="24"/>
          <w:szCs w:val="24"/>
        </w:rPr>
        <w:t>报价方式：</w:t>
      </w:r>
    </w:p>
    <w:p>
      <w:pPr>
        <w:numPr>
          <w:ilvl w:val="0"/>
          <w:numId w:val="3"/>
        </w:numPr>
        <w:spacing w:line="360" w:lineRule="auto"/>
        <w:rPr>
          <w:sz w:val="24"/>
          <w:szCs w:val="24"/>
        </w:rPr>
      </w:pPr>
      <w:r>
        <w:rPr>
          <w:rFonts w:hint="eastAsia"/>
          <w:sz w:val="24"/>
          <w:szCs w:val="24"/>
        </w:rPr>
        <w:t>本工程采用工程量清单计价</w:t>
      </w:r>
      <w:r>
        <w:rPr>
          <w:rFonts w:hint="eastAsia"/>
          <w:sz w:val="24"/>
          <w:szCs w:val="24"/>
          <w:lang w:eastAsia="zh-CN"/>
        </w:rPr>
        <w:t>方式，即</w:t>
      </w:r>
      <w:r>
        <w:rPr>
          <w:rFonts w:hint="eastAsia"/>
          <w:sz w:val="24"/>
          <w:szCs w:val="24"/>
        </w:rPr>
        <w:t>由招标人提供工程量清单，承包人自主报价的计价方式。凡采用工程量清单计价方式的都必须遵守计价规范的规定</w:t>
      </w:r>
      <w:r>
        <w:rPr>
          <w:rFonts w:hint="eastAsia"/>
          <w:sz w:val="24"/>
          <w:szCs w:val="24"/>
          <w:lang w:val="en-US" w:eastAsia="zh-CN"/>
        </w:rPr>
        <w:t>。</w:t>
      </w:r>
    </w:p>
    <w:p>
      <w:pPr>
        <w:numPr>
          <w:ilvl w:val="0"/>
          <w:numId w:val="3"/>
        </w:numPr>
        <w:spacing w:line="360" w:lineRule="auto"/>
        <w:rPr>
          <w:sz w:val="24"/>
          <w:szCs w:val="24"/>
        </w:rPr>
      </w:pPr>
      <w:r>
        <w:rPr>
          <w:rFonts w:hint="eastAsia"/>
          <w:sz w:val="24"/>
          <w:szCs w:val="24"/>
        </w:rPr>
        <w:t>本工程项目报价</w:t>
      </w:r>
      <w:r>
        <w:rPr>
          <w:rFonts w:hint="eastAsia"/>
          <w:sz w:val="24"/>
          <w:szCs w:val="24"/>
          <w:lang w:eastAsia="zh-CN"/>
        </w:rPr>
        <w:t>采用</w:t>
      </w:r>
      <w:r>
        <w:rPr>
          <w:rFonts w:hint="eastAsia"/>
          <w:sz w:val="24"/>
          <w:szCs w:val="24"/>
        </w:rPr>
        <w:t>固定综合单价报价</w:t>
      </w:r>
      <w:r>
        <w:rPr>
          <w:rFonts w:hint="eastAsia"/>
          <w:sz w:val="24"/>
          <w:szCs w:val="24"/>
          <w:lang w:eastAsia="zh-CN"/>
        </w:rPr>
        <w:t>，</w:t>
      </w:r>
      <w:r>
        <w:rPr>
          <w:rFonts w:hint="eastAsia"/>
          <w:sz w:val="24"/>
          <w:szCs w:val="24"/>
        </w:rPr>
        <w:t>竞争性报价人应充分考虑施工期间各类建材市场价格变化以及政策性调整的风险，一旦经评审确认承包人，单价不作调整</w:t>
      </w:r>
      <w:r>
        <w:rPr>
          <w:rFonts w:hint="eastAsia"/>
          <w:sz w:val="24"/>
          <w:szCs w:val="24"/>
          <w:lang w:eastAsia="zh-CN"/>
        </w:rPr>
        <w:t>。</w:t>
      </w:r>
    </w:p>
    <w:p>
      <w:pPr>
        <w:numPr>
          <w:ilvl w:val="0"/>
          <w:numId w:val="3"/>
        </w:numPr>
        <w:spacing w:line="360" w:lineRule="auto"/>
        <w:rPr>
          <w:sz w:val="24"/>
          <w:szCs w:val="24"/>
        </w:rPr>
      </w:pPr>
      <w:r>
        <w:rPr>
          <w:rFonts w:hint="eastAsia"/>
          <w:sz w:val="24"/>
          <w:szCs w:val="24"/>
        </w:rPr>
        <w:t>竞争性报价时，不可竞争费用均按规定计算，不得让利或随意调整计算标准。</w:t>
      </w:r>
    </w:p>
    <w:p>
      <w:pPr>
        <w:numPr>
          <w:ilvl w:val="0"/>
          <w:numId w:val="3"/>
        </w:numPr>
        <w:spacing w:line="360" w:lineRule="auto"/>
        <w:rPr>
          <w:sz w:val="24"/>
          <w:szCs w:val="24"/>
        </w:rPr>
      </w:pPr>
      <w:r>
        <w:rPr>
          <w:rFonts w:hint="eastAsia"/>
          <w:color w:val="FF0000"/>
          <w:sz w:val="24"/>
          <w:szCs w:val="24"/>
        </w:rPr>
        <w:t>招标人设定竞争性报价的招标</w:t>
      </w:r>
      <w:r>
        <w:rPr>
          <w:rFonts w:hint="eastAsia"/>
          <w:color w:val="FF0000"/>
          <w:sz w:val="24"/>
          <w:szCs w:val="24"/>
          <w:lang w:eastAsia="zh-CN"/>
        </w:rPr>
        <w:t>预算</w:t>
      </w:r>
      <w:r>
        <w:rPr>
          <w:rFonts w:hint="eastAsia"/>
          <w:color w:val="FF0000"/>
          <w:sz w:val="24"/>
          <w:szCs w:val="24"/>
        </w:rPr>
        <w:t>总价为</w:t>
      </w:r>
      <w:r>
        <w:rPr>
          <w:rFonts w:hint="eastAsia"/>
          <w:color w:val="FF0000"/>
          <w:sz w:val="24"/>
          <w:szCs w:val="24"/>
          <w:u w:val="single"/>
          <w:lang w:val="en-US" w:eastAsia="zh-CN"/>
        </w:rPr>
        <w:t xml:space="preserve"> </w:t>
      </w:r>
      <w:r>
        <w:rPr>
          <w:rFonts w:hint="eastAsia"/>
          <w:b/>
          <w:bCs/>
          <w:color w:val="FF0000"/>
          <w:sz w:val="24"/>
          <w:szCs w:val="24"/>
          <w:u w:val="single"/>
          <w:lang w:val="en-US" w:eastAsia="zh-CN"/>
        </w:rPr>
        <w:t>￥1083702.98</w:t>
      </w:r>
      <w:r>
        <w:rPr>
          <w:rFonts w:hint="eastAsia"/>
          <w:color w:val="FF0000"/>
          <w:sz w:val="24"/>
          <w:szCs w:val="24"/>
        </w:rPr>
        <w:t>元，</w:t>
      </w:r>
      <w:r>
        <w:rPr>
          <w:rFonts w:hint="eastAsia"/>
          <w:color w:val="FF0000"/>
          <w:sz w:val="24"/>
          <w:szCs w:val="24"/>
          <w:lang w:eastAsia="zh-CN"/>
        </w:rPr>
        <w:t>投标</w:t>
      </w:r>
      <w:r>
        <w:rPr>
          <w:rFonts w:hint="eastAsia"/>
          <w:color w:val="FF0000"/>
          <w:sz w:val="24"/>
          <w:szCs w:val="24"/>
        </w:rPr>
        <w:t>最高限价为</w:t>
      </w:r>
      <w:r>
        <w:rPr>
          <w:rFonts w:hint="eastAsia"/>
          <w:b/>
          <w:bCs/>
          <w:color w:val="FF0000"/>
          <w:sz w:val="24"/>
          <w:szCs w:val="24"/>
          <w:u w:val="single"/>
          <w:lang w:val="en-US" w:eastAsia="zh-CN"/>
        </w:rPr>
        <w:t>￥1017027.63</w:t>
      </w:r>
      <w:r>
        <w:rPr>
          <w:rFonts w:hint="eastAsia"/>
          <w:color w:val="FF0000"/>
          <w:sz w:val="24"/>
          <w:szCs w:val="24"/>
        </w:rPr>
        <w:t>元，其中预留金（暂定金额）</w:t>
      </w:r>
      <w:r>
        <w:rPr>
          <w:rFonts w:hint="eastAsia"/>
          <w:color w:val="FF0000"/>
          <w:sz w:val="24"/>
          <w:szCs w:val="24"/>
          <w:u w:val="single"/>
          <w:lang w:val="en-US" w:eastAsia="zh-CN"/>
        </w:rPr>
        <w:t xml:space="preserve"> </w:t>
      </w:r>
      <w:r>
        <w:rPr>
          <w:rFonts w:hint="eastAsia"/>
          <w:b/>
          <w:bCs/>
          <w:color w:val="FF0000"/>
          <w:sz w:val="24"/>
          <w:szCs w:val="24"/>
          <w:u w:val="single"/>
          <w:lang w:val="en-US" w:eastAsia="zh-CN"/>
        </w:rPr>
        <w:t>￥9.50</w:t>
      </w:r>
      <w:r>
        <w:rPr>
          <w:rFonts w:hint="eastAsia"/>
          <w:color w:val="FF0000"/>
          <w:sz w:val="24"/>
          <w:szCs w:val="24"/>
          <w:u w:val="single"/>
          <w:lang w:val="en-US" w:eastAsia="zh-CN"/>
        </w:rPr>
        <w:t xml:space="preserve"> </w:t>
      </w:r>
      <w:r>
        <w:rPr>
          <w:rFonts w:hint="eastAsia"/>
          <w:color w:val="FF0000"/>
          <w:sz w:val="24"/>
          <w:szCs w:val="24"/>
        </w:rPr>
        <w:t>万元，材料暂估价 /万元，折扣率92%</w:t>
      </w:r>
    </w:p>
    <w:p>
      <w:pPr>
        <w:numPr>
          <w:ilvl w:val="0"/>
          <w:numId w:val="0"/>
        </w:numPr>
        <w:spacing w:line="360" w:lineRule="auto"/>
        <w:ind w:leftChars="0"/>
        <w:rPr>
          <w:rFonts w:hint="eastAsia"/>
          <w:b/>
          <w:bCs/>
          <w:sz w:val="24"/>
          <w:szCs w:val="24"/>
          <w:lang w:val="en-US" w:eastAsia="zh-CN"/>
        </w:rPr>
      </w:pPr>
      <w:r>
        <w:rPr>
          <w:rFonts w:hint="eastAsia"/>
          <w:color w:val="auto"/>
          <w:sz w:val="24"/>
          <w:szCs w:val="24"/>
          <w:lang w:eastAsia="zh-CN"/>
        </w:rPr>
        <w:t>（</w:t>
      </w:r>
      <w:r>
        <w:rPr>
          <w:rFonts w:hint="eastAsia"/>
          <w:color w:val="auto"/>
          <w:sz w:val="24"/>
          <w:szCs w:val="24"/>
          <w:lang w:val="en-US" w:eastAsia="zh-CN"/>
        </w:rPr>
        <w:t>7</w:t>
      </w:r>
      <w:r>
        <w:rPr>
          <w:rFonts w:hint="eastAsia"/>
          <w:color w:val="auto"/>
          <w:sz w:val="24"/>
          <w:szCs w:val="24"/>
          <w:lang w:eastAsia="zh-CN"/>
        </w:rPr>
        <w:t>）</w:t>
      </w:r>
      <w:r>
        <w:rPr>
          <w:rFonts w:hint="eastAsia"/>
          <w:b/>
          <w:bCs/>
          <w:sz w:val="24"/>
          <w:szCs w:val="24"/>
          <w:lang w:val="en-US" w:eastAsia="zh-CN"/>
        </w:rPr>
        <w:t>材料品牌要求：</w:t>
      </w:r>
    </w:p>
    <w:p>
      <w:pPr>
        <w:numPr>
          <w:ilvl w:val="0"/>
          <w:numId w:val="0"/>
        </w:numPr>
        <w:spacing w:line="360" w:lineRule="auto"/>
        <w:rPr>
          <w:rFonts w:hint="eastAsia"/>
          <w:b w:val="0"/>
          <w:bCs w:val="0"/>
          <w:sz w:val="24"/>
          <w:szCs w:val="24"/>
          <w:lang w:val="en-US" w:eastAsia="zh-CN"/>
        </w:rPr>
      </w:pPr>
      <w:r>
        <w:rPr>
          <w:rFonts w:hint="eastAsia"/>
          <w:b w:val="0"/>
          <w:bCs w:val="0"/>
          <w:sz w:val="24"/>
          <w:szCs w:val="24"/>
          <w:lang w:val="en-US" w:eastAsia="zh-CN"/>
        </w:rPr>
        <w:t>（a）给水管PPR管：公元或联塑品牌S5系列PPR管，PPR管配件与管道采用同一品牌</w:t>
      </w:r>
    </w:p>
    <w:p>
      <w:pPr>
        <w:numPr>
          <w:ilvl w:val="0"/>
          <w:numId w:val="0"/>
        </w:numPr>
        <w:spacing w:line="360" w:lineRule="auto"/>
        <w:rPr>
          <w:rFonts w:hint="eastAsia"/>
          <w:b w:val="0"/>
          <w:bCs w:val="0"/>
          <w:sz w:val="24"/>
          <w:szCs w:val="24"/>
          <w:lang w:val="en-US" w:eastAsia="zh-CN"/>
        </w:rPr>
      </w:pPr>
      <w:r>
        <w:rPr>
          <w:rFonts w:hint="eastAsia"/>
          <w:sz w:val="24"/>
          <w:szCs w:val="24"/>
          <w:lang w:val="en-US" w:eastAsia="zh-CN"/>
        </w:rPr>
        <w:t>(b)各类阀门：采用同品牌PPR专用阀门或埃美柯品牌阀；角阀采用埃美柯铜质角阀；</w:t>
      </w:r>
    </w:p>
    <w:p>
      <w:pPr>
        <w:numPr>
          <w:ilvl w:val="0"/>
          <w:numId w:val="0"/>
        </w:numPr>
        <w:spacing w:line="360" w:lineRule="auto"/>
        <w:rPr>
          <w:rFonts w:hint="eastAsia"/>
          <w:b w:val="0"/>
          <w:bCs w:val="0"/>
          <w:sz w:val="24"/>
          <w:szCs w:val="24"/>
          <w:lang w:val="en-US" w:eastAsia="zh-CN"/>
        </w:rPr>
      </w:pPr>
      <w:r>
        <w:rPr>
          <w:rFonts w:hint="eastAsia"/>
          <w:sz w:val="24"/>
          <w:szCs w:val="24"/>
          <w:lang w:val="en-US" w:eastAsia="zh-CN"/>
        </w:rPr>
        <w:t>(c)排水管：采用公元品牌UPVC管</w:t>
      </w:r>
    </w:p>
    <w:p>
      <w:pPr>
        <w:numPr>
          <w:ilvl w:val="0"/>
          <w:numId w:val="0"/>
        </w:numPr>
        <w:spacing w:line="360" w:lineRule="auto"/>
        <w:rPr>
          <w:rFonts w:hint="eastAsia"/>
          <w:b w:val="0"/>
          <w:bCs w:val="0"/>
          <w:sz w:val="24"/>
          <w:szCs w:val="24"/>
          <w:lang w:val="en-US" w:eastAsia="zh-CN"/>
        </w:rPr>
      </w:pPr>
      <w:r>
        <w:rPr>
          <w:rFonts w:hint="eastAsia"/>
          <w:sz w:val="24"/>
          <w:szCs w:val="24"/>
          <w:lang w:val="en-US" w:eastAsia="zh-CN"/>
        </w:rPr>
        <w:t>(d)</w:t>
      </w:r>
      <w:r>
        <w:rPr>
          <w:rFonts w:hint="eastAsia"/>
          <w:sz w:val="24"/>
          <w:szCs w:val="24"/>
          <w:lang w:eastAsia="zh-CN"/>
        </w:rPr>
        <w:t>电力电缆（含电线）：无锡江南品牌</w:t>
      </w:r>
    </w:p>
    <w:p>
      <w:pPr>
        <w:numPr>
          <w:ilvl w:val="0"/>
          <w:numId w:val="0"/>
        </w:numPr>
        <w:spacing w:line="360" w:lineRule="auto"/>
        <w:rPr>
          <w:rFonts w:hint="eastAsia"/>
          <w:sz w:val="24"/>
          <w:szCs w:val="24"/>
          <w:lang w:val="en-US" w:eastAsia="zh-CN"/>
        </w:rPr>
      </w:pPr>
      <w:r>
        <w:rPr>
          <w:rFonts w:hint="eastAsia"/>
          <w:sz w:val="24"/>
          <w:szCs w:val="24"/>
          <w:lang w:val="en-US" w:eastAsia="zh-CN"/>
        </w:rPr>
        <w:t>(e)</w:t>
      </w:r>
      <w:r>
        <w:rPr>
          <w:rFonts w:hint="eastAsia"/>
          <w:sz w:val="24"/>
          <w:szCs w:val="24"/>
          <w:lang w:eastAsia="zh-CN"/>
        </w:rPr>
        <w:t>空气开关等元器件：德力西或同档次品牌；</w:t>
      </w:r>
      <w:r>
        <w:rPr>
          <w:rFonts w:hint="eastAsia"/>
          <w:sz w:val="24"/>
          <w:szCs w:val="24"/>
          <w:lang w:val="en-US" w:eastAsia="zh-CN"/>
        </w:rPr>
        <w:t>开关面板：松日或同档次品牌</w:t>
      </w:r>
    </w:p>
    <w:p>
      <w:pPr>
        <w:numPr>
          <w:ilvl w:val="0"/>
          <w:numId w:val="0"/>
        </w:numPr>
        <w:spacing w:line="360" w:lineRule="auto"/>
        <w:rPr>
          <w:rFonts w:hint="eastAsia"/>
          <w:b w:val="0"/>
          <w:bCs w:val="0"/>
          <w:sz w:val="24"/>
          <w:szCs w:val="24"/>
          <w:lang w:val="en-US" w:eastAsia="zh-CN"/>
        </w:rPr>
      </w:pPr>
      <w:r>
        <w:rPr>
          <w:rFonts w:hint="eastAsia"/>
          <w:sz w:val="24"/>
          <w:szCs w:val="24"/>
          <w:lang w:val="en-US" w:eastAsia="zh-CN"/>
        </w:rPr>
        <w:t>（f）</w:t>
      </w:r>
      <w:r>
        <w:rPr>
          <w:rFonts w:hint="eastAsia"/>
          <w:b w:val="0"/>
          <w:bCs w:val="0"/>
          <w:sz w:val="24"/>
          <w:szCs w:val="24"/>
          <w:lang w:val="en-US" w:eastAsia="zh-CN"/>
        </w:rPr>
        <w:t>其他材料按设计要求，设计未明确的，采用相应国标材料</w:t>
      </w:r>
    </w:p>
    <w:p>
      <w:pPr>
        <w:numPr>
          <w:ilvl w:val="0"/>
          <w:numId w:val="0"/>
        </w:numPr>
        <w:spacing w:line="360" w:lineRule="auto"/>
        <w:rPr>
          <w:rFonts w:hint="eastAsia"/>
          <w:b w:val="0"/>
          <w:bCs w:val="0"/>
          <w:sz w:val="24"/>
          <w:szCs w:val="24"/>
          <w:lang w:val="en-US" w:eastAsia="zh-CN"/>
        </w:rPr>
      </w:pPr>
      <w:r>
        <w:rPr>
          <w:rFonts w:hint="eastAsia"/>
          <w:b w:val="0"/>
          <w:bCs w:val="0"/>
          <w:sz w:val="24"/>
          <w:szCs w:val="24"/>
          <w:lang w:val="en-US" w:eastAsia="zh-CN"/>
        </w:rPr>
        <w:t>（g）施工期间，招标方可以要求利用原有部分拆下材料，</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b/>
          <w:bCs/>
          <w:sz w:val="24"/>
          <w:szCs w:val="24"/>
        </w:rPr>
        <w:t>（</w:t>
      </w:r>
      <w:r>
        <w:rPr>
          <w:rFonts w:hint="eastAsia"/>
          <w:b/>
          <w:bCs/>
          <w:sz w:val="24"/>
          <w:szCs w:val="24"/>
          <w:lang w:val="en-US" w:eastAsia="zh-CN"/>
        </w:rPr>
        <w:t>8</w:t>
      </w:r>
      <w:r>
        <w:rPr>
          <w:rFonts w:hint="eastAsia"/>
          <w:b/>
          <w:bCs/>
          <w:sz w:val="24"/>
          <w:szCs w:val="24"/>
        </w:rPr>
        <w:t>）其他补充说明：</w:t>
      </w:r>
    </w:p>
    <w:p>
      <w:pPr>
        <w:numPr>
          <w:ilvl w:val="0"/>
          <w:numId w:val="0"/>
        </w:numPr>
        <w:spacing w:line="360" w:lineRule="auto"/>
        <w:rPr>
          <w:rFonts w:hint="eastAsia"/>
          <w:sz w:val="24"/>
          <w:szCs w:val="24"/>
        </w:rPr>
      </w:pPr>
      <w:r>
        <w:rPr>
          <w:rFonts w:hint="eastAsia"/>
          <w:sz w:val="24"/>
          <w:szCs w:val="24"/>
        </w:rPr>
        <w:t>（a）</w:t>
      </w:r>
      <w:r>
        <w:rPr>
          <w:rFonts w:hint="eastAsia" w:ascii="宋体" w:hAnsi="宋体"/>
          <w:sz w:val="24"/>
          <w:szCs w:val="24"/>
        </w:rPr>
        <w:t>现场踏勘：由投标单位于</w:t>
      </w:r>
      <w:r>
        <w:rPr>
          <w:rFonts w:hint="eastAsia" w:ascii="宋体" w:hAnsi="宋体"/>
          <w:color w:val="FF0000"/>
          <w:sz w:val="24"/>
          <w:szCs w:val="24"/>
        </w:rPr>
        <w:t>201</w:t>
      </w:r>
      <w:r>
        <w:rPr>
          <w:rFonts w:hint="eastAsia" w:ascii="宋体" w:hAnsi="宋体"/>
          <w:color w:val="FF0000"/>
          <w:sz w:val="24"/>
          <w:szCs w:val="24"/>
          <w:lang w:val="en-US" w:eastAsia="zh-CN"/>
        </w:rPr>
        <w:t>9</w:t>
      </w:r>
      <w:r>
        <w:rPr>
          <w:rFonts w:hint="eastAsia" w:ascii="宋体" w:hAnsi="宋体"/>
          <w:color w:val="FF0000"/>
          <w:sz w:val="24"/>
          <w:szCs w:val="24"/>
        </w:rPr>
        <w:t>年1月</w:t>
      </w:r>
      <w:r>
        <w:rPr>
          <w:rFonts w:hint="eastAsia" w:ascii="宋体" w:hAnsi="宋体"/>
          <w:color w:val="FF0000"/>
          <w:sz w:val="24"/>
          <w:szCs w:val="24"/>
          <w:lang w:val="en-US" w:eastAsia="zh-CN"/>
        </w:rPr>
        <w:t>22</w:t>
      </w:r>
      <w:r>
        <w:rPr>
          <w:rFonts w:hint="eastAsia" w:ascii="宋体" w:hAnsi="宋体"/>
          <w:color w:val="FF0000"/>
          <w:sz w:val="24"/>
          <w:szCs w:val="24"/>
        </w:rPr>
        <w:t>日</w:t>
      </w:r>
      <w:r>
        <w:rPr>
          <w:rFonts w:hint="eastAsia" w:ascii="宋体" w:hAnsi="宋体"/>
          <w:sz w:val="24"/>
          <w:szCs w:val="24"/>
        </w:rPr>
        <w:t>前自行安排现场踏勘（现场踏勘联系人：</w:t>
      </w:r>
      <w:r>
        <w:rPr>
          <w:rFonts w:hint="eastAsia" w:ascii="宋体" w:hAnsi="宋体"/>
          <w:b/>
          <w:bCs/>
          <w:sz w:val="24"/>
          <w:szCs w:val="24"/>
          <w:highlight w:val="none"/>
        </w:rPr>
        <w:t>顾巧明13606209630/</w:t>
      </w:r>
      <w:r>
        <w:rPr>
          <w:rFonts w:hint="eastAsia" w:ascii="宋体" w:hAnsi="宋体"/>
          <w:b/>
          <w:bCs/>
          <w:sz w:val="24"/>
          <w:szCs w:val="24"/>
          <w:highlight w:val="none"/>
          <w:lang w:eastAsia="zh-CN"/>
        </w:rPr>
        <w:t>洪延峰</w:t>
      </w:r>
      <w:r>
        <w:rPr>
          <w:rFonts w:hint="eastAsia" w:ascii="宋体" w:hAnsi="宋体"/>
          <w:b/>
          <w:bCs/>
          <w:sz w:val="24"/>
          <w:szCs w:val="24"/>
          <w:highlight w:val="none"/>
        </w:rPr>
        <w:t>13</w:t>
      </w:r>
      <w:r>
        <w:rPr>
          <w:rFonts w:hint="eastAsia" w:ascii="宋体" w:hAnsi="宋体"/>
          <w:b/>
          <w:bCs/>
          <w:sz w:val="24"/>
          <w:szCs w:val="24"/>
          <w:highlight w:val="none"/>
          <w:lang w:val="en-US" w:eastAsia="zh-CN"/>
        </w:rPr>
        <w:t>951678787</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spacing w:line="360" w:lineRule="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spacing w:line="360" w:lineRule="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spacing w:line="360" w:lineRule="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rPr>
          <w:sz w:val="24"/>
          <w:szCs w:val="24"/>
        </w:rPr>
      </w:pPr>
      <w:r>
        <w:rPr>
          <w:rFonts w:hint="eastAsia"/>
          <w:b/>
          <w:bCs/>
          <w:sz w:val="24"/>
          <w:szCs w:val="24"/>
        </w:rPr>
        <w:t>3、投标文件</w:t>
      </w:r>
    </w:p>
    <w:p>
      <w:pPr>
        <w:spacing w:line="440" w:lineRule="exact"/>
        <w:jc w:val="left"/>
        <w:rPr>
          <w:rFonts w:ascii="宋体" w:hAnsi="宋体"/>
          <w:b/>
          <w:bCs/>
          <w:color w:val="000000"/>
          <w:sz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spacing w:line="360" w:lineRule="auto"/>
        <w:rPr>
          <w:sz w:val="24"/>
          <w:szCs w:val="24"/>
        </w:rPr>
      </w:pPr>
      <w:r>
        <w:rPr>
          <w:rFonts w:hint="eastAsia" w:ascii="宋体" w:hAnsi="宋体"/>
          <w:color w:val="000000"/>
        </w:rPr>
        <w:fldChar w:fldCharType="begin"/>
      </w:r>
      <w:r>
        <w:rPr>
          <w:rFonts w:hint="eastAsia" w:ascii="宋体" w:hAnsi="宋体"/>
          <w:color w:val="000000"/>
        </w:rPr>
        <w:instrText xml:space="preserve"> = 1 \* GB3 \* MERGEFORMAT </w:instrText>
      </w:r>
      <w:r>
        <w:rPr>
          <w:rFonts w:hint="eastAsia" w:ascii="宋体" w:hAnsi="宋体"/>
          <w:color w:val="000000"/>
        </w:rPr>
        <w:fldChar w:fldCharType="separate"/>
      </w:r>
      <w:r>
        <w:t>①</w:t>
      </w:r>
      <w:r>
        <w:rPr>
          <w:rFonts w:hint="eastAsia" w:ascii="宋体" w:hAnsi="宋体"/>
          <w:color w:val="000000"/>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授权委托书</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拟派该工程项目组成员表</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报价编制说明</w:t>
      </w:r>
    </w:p>
    <w:p>
      <w:pPr>
        <w:spacing w:line="360" w:lineRule="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spacing w:line="360" w:lineRule="auto"/>
        <w:rPr>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资格证明材料、企业业绩、社会信誉等其他资料：施工企业资格证书、企业营业执照、企业税务登记证、安全生产许可证、企业信用手册等（凡提供复印件的必须加盖单位红章）</w:t>
      </w:r>
    </w:p>
    <w:p>
      <w:pPr>
        <w:spacing w:line="360" w:lineRule="auto"/>
        <w:rPr>
          <w:sz w:val="24"/>
          <w:szCs w:val="24"/>
        </w:rPr>
      </w:pPr>
      <w:r>
        <w:rPr>
          <w:rFonts w:hint="eastAsia"/>
          <w:sz w:val="24"/>
          <w:szCs w:val="24"/>
        </w:rPr>
        <w:t>（2）对投标报价文件要求：</w:t>
      </w:r>
    </w:p>
    <w:p>
      <w:pPr>
        <w:spacing w:line="360" w:lineRule="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spacing w:line="360" w:lineRule="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spacing w:line="360" w:lineRule="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spacing w:line="360" w:lineRule="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spacing w:line="360" w:lineRule="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rPr>
          <w:b/>
          <w:bCs/>
          <w:sz w:val="24"/>
          <w:szCs w:val="24"/>
        </w:rPr>
      </w:pPr>
      <w:r>
        <w:rPr>
          <w:rFonts w:hint="eastAsia"/>
          <w:sz w:val="24"/>
          <w:szCs w:val="24"/>
        </w:rPr>
        <w:t>4、</w:t>
      </w:r>
      <w:r>
        <w:rPr>
          <w:rFonts w:hint="eastAsia"/>
          <w:b/>
          <w:bCs/>
          <w:sz w:val="24"/>
          <w:szCs w:val="24"/>
        </w:rPr>
        <w:t>招标文件</w:t>
      </w:r>
    </w:p>
    <w:p>
      <w:pPr>
        <w:spacing w:line="440" w:lineRule="exact"/>
        <w:ind w:firstLine="117" w:firstLineChars="49"/>
        <w:jc w:val="left"/>
        <w:rPr>
          <w:sz w:val="24"/>
          <w:szCs w:val="24"/>
        </w:rPr>
      </w:pPr>
      <w:r>
        <w:rPr>
          <w:rFonts w:hint="eastAsia"/>
          <w:sz w:val="24"/>
          <w:szCs w:val="24"/>
        </w:rPr>
        <w:t>（1）招标文本文件的组成：本招标文件（包括投标报价须知、合同主要条款等）；</w:t>
      </w:r>
    </w:p>
    <w:p>
      <w:pPr>
        <w:spacing w:line="440" w:lineRule="exact"/>
        <w:ind w:firstLine="117" w:firstLineChars="49"/>
        <w:jc w:val="left"/>
        <w:rPr>
          <w:rFonts w:hint="eastAsia" w:eastAsia="宋体"/>
          <w:sz w:val="24"/>
          <w:szCs w:val="24"/>
          <w:lang w:eastAsia="zh-CN"/>
        </w:rPr>
      </w:pPr>
      <w:r>
        <w:rPr>
          <w:rFonts w:hint="eastAsia"/>
          <w:sz w:val="24"/>
          <w:szCs w:val="24"/>
        </w:rPr>
        <w:t>（2）招标电子档图纸资料</w:t>
      </w:r>
      <w:r>
        <w:rPr>
          <w:rFonts w:hint="eastAsia"/>
          <w:sz w:val="24"/>
          <w:szCs w:val="24"/>
          <w:lang w:eastAsia="zh-CN"/>
        </w:rPr>
        <w:t>一份（含装饰装修工程施工图；水、电安装工程施工图）</w:t>
      </w:r>
    </w:p>
    <w:p>
      <w:pPr>
        <w:spacing w:line="360" w:lineRule="auto"/>
        <w:rPr>
          <w:b/>
          <w:bCs/>
          <w:sz w:val="24"/>
          <w:szCs w:val="24"/>
        </w:rPr>
      </w:pPr>
      <w:r>
        <w:rPr>
          <w:rFonts w:hint="eastAsia"/>
          <w:sz w:val="24"/>
          <w:szCs w:val="24"/>
        </w:rPr>
        <w:t>5、</w:t>
      </w:r>
      <w:r>
        <w:rPr>
          <w:rFonts w:hint="eastAsia"/>
          <w:b/>
          <w:bCs/>
          <w:sz w:val="24"/>
          <w:szCs w:val="24"/>
        </w:rPr>
        <w:t>竞争性发包文件的澄清</w:t>
      </w:r>
    </w:p>
    <w:p>
      <w:pPr>
        <w:spacing w:line="360" w:lineRule="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rPr>
        <w:t>201</w:t>
      </w:r>
      <w:r>
        <w:rPr>
          <w:rFonts w:hint="eastAsia"/>
          <w:b/>
          <w:bCs/>
          <w:color w:val="FF0000"/>
          <w:sz w:val="24"/>
          <w:szCs w:val="24"/>
          <w:lang w:val="en-US" w:eastAsia="zh-CN"/>
        </w:rPr>
        <w:t>9</w:t>
      </w:r>
      <w:r>
        <w:rPr>
          <w:rFonts w:hint="eastAsia"/>
          <w:b/>
          <w:bCs/>
          <w:color w:val="FF0000"/>
          <w:sz w:val="24"/>
          <w:szCs w:val="24"/>
        </w:rPr>
        <w:t>年1月</w:t>
      </w:r>
      <w:r>
        <w:rPr>
          <w:rFonts w:hint="eastAsia"/>
          <w:b/>
          <w:bCs/>
          <w:color w:val="FF0000"/>
          <w:sz w:val="24"/>
          <w:szCs w:val="24"/>
          <w:lang w:val="en-US" w:eastAsia="zh-CN"/>
        </w:rPr>
        <w:t>22</w:t>
      </w:r>
      <w:r>
        <w:rPr>
          <w:rFonts w:hint="eastAsia"/>
          <w:b/>
          <w:bCs/>
          <w:color w:val="FF0000"/>
          <w:sz w:val="24"/>
          <w:szCs w:val="24"/>
        </w:rPr>
        <w:t>日</w:t>
      </w:r>
      <w:r>
        <w:rPr>
          <w:rFonts w:hint="eastAsia"/>
          <w:sz w:val="24"/>
          <w:szCs w:val="24"/>
        </w:rPr>
        <w:t>上午11时以电子邮件形式发到hqec@soocor.com和hqps@soocor.com邮箱。项目部经整理后统一通过电子邮件回复</w:t>
      </w:r>
    </w:p>
    <w:p>
      <w:pPr>
        <w:spacing w:line="360" w:lineRule="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tabs>
          <w:tab w:val="left" w:pos="480"/>
        </w:tabs>
        <w:spacing w:line="360" w:lineRule="auto"/>
        <w:jc w:val="center"/>
        <w:rPr>
          <w:b/>
          <w:bCs/>
          <w:sz w:val="28"/>
          <w:szCs w:val="28"/>
        </w:rPr>
      </w:pPr>
      <w:r>
        <w:rPr>
          <w:rFonts w:hint="eastAsia"/>
          <w:b/>
          <w:bCs/>
          <w:sz w:val="28"/>
          <w:szCs w:val="28"/>
          <w:highlight w:val="yellow"/>
        </w:rPr>
        <w:t>第</w:t>
      </w:r>
      <w:r>
        <w:rPr>
          <w:rFonts w:hint="eastAsia"/>
          <w:b/>
          <w:bCs/>
          <w:sz w:val="28"/>
          <w:szCs w:val="28"/>
          <w:highlight w:val="yellow"/>
          <w:lang w:eastAsia="zh-CN"/>
        </w:rPr>
        <w:t>二</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依照《中华人民共和国合同法》、《中华人民共和国建筑法》及其他有关法律、行政法规，遵循平等、自愿、公平和诚实信用的原则，双方就本建设工程施工事项协商一致，订立本合同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sz w:val="24"/>
          <w:szCs w:val="24"/>
          <w:u w:val="single"/>
          <w:lang w:eastAsia="zh-CN"/>
        </w:rPr>
        <w:t>胥城食品厂二层月饼工场装修改造工程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ascii="宋体" w:hAnsi="宋体"/>
          <w:sz w:val="24"/>
          <w:szCs w:val="24"/>
          <w:u w:val="single"/>
        </w:rPr>
        <w:t>苏州市</w:t>
      </w:r>
      <w:r>
        <w:rPr>
          <w:rFonts w:hint="eastAsia" w:ascii="宋体" w:hAnsi="宋体"/>
          <w:sz w:val="24"/>
          <w:szCs w:val="24"/>
          <w:u w:val="single"/>
          <w:lang w:val="en-US" w:eastAsia="zh-CN"/>
        </w:rPr>
        <w:t>吴中区木东路399号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详见施工图纸及招标文件</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single"/>
        </w:rPr>
      </w:pPr>
      <w:r>
        <w:rPr>
          <w:rFonts w:hint="eastAsia"/>
          <w:sz w:val="24"/>
          <w:szCs w:val="24"/>
        </w:rPr>
        <w:t>工程范围：</w:t>
      </w:r>
      <w:r>
        <w:rPr>
          <w:rFonts w:hint="eastAsia" w:ascii="宋体" w:hAnsi="宋体"/>
          <w:sz w:val="24"/>
          <w:szCs w:val="24"/>
          <w:u w:val="single"/>
          <w:lang w:eastAsia="zh-CN"/>
        </w:rPr>
        <w:t>月饼工场改造工程</w:t>
      </w:r>
      <w:r>
        <w:rPr>
          <w:rFonts w:hint="eastAsia" w:ascii="宋体" w:hAnsi="宋体"/>
          <w:sz w:val="24"/>
          <w:szCs w:val="24"/>
          <w:u w:val="single"/>
        </w:rPr>
        <w:t>，</w:t>
      </w:r>
      <w:r>
        <w:rPr>
          <w:rFonts w:hint="eastAsia" w:ascii="宋体" w:hAnsi="宋体"/>
          <w:sz w:val="24"/>
          <w:szCs w:val="24"/>
          <w:u w:val="single"/>
          <w:lang w:eastAsia="zh-CN"/>
        </w:rPr>
        <w:t>面积</w:t>
      </w:r>
      <w:r>
        <w:rPr>
          <w:rFonts w:hint="eastAsia" w:ascii="宋体" w:hAnsi="宋体"/>
          <w:sz w:val="24"/>
          <w:szCs w:val="24"/>
          <w:u w:val="single"/>
        </w:rPr>
        <w:t>约</w:t>
      </w:r>
      <w:r>
        <w:rPr>
          <w:rFonts w:hint="eastAsia" w:ascii="宋体" w:hAnsi="宋体"/>
          <w:sz w:val="24"/>
          <w:szCs w:val="24"/>
          <w:u w:val="single"/>
          <w:lang w:val="en-US" w:eastAsia="zh-CN"/>
        </w:rPr>
        <w:t>1500</w:t>
      </w:r>
      <w:r>
        <w:rPr>
          <w:rFonts w:hint="eastAsia" w:ascii="宋体" w:hAnsi="宋体"/>
          <w:sz w:val="24"/>
          <w:szCs w:val="24"/>
          <w:u w:val="single"/>
        </w:rPr>
        <w:t>m</w:t>
      </w:r>
      <w:r>
        <w:rPr>
          <w:rFonts w:hint="eastAsia" w:ascii="宋体" w:hAnsi="宋体"/>
          <w:sz w:val="24"/>
          <w:szCs w:val="24"/>
          <w:u w:val="single"/>
          <w:vertAlign w:val="superscript"/>
        </w:rPr>
        <w:t>2</w:t>
      </w:r>
      <w:r>
        <w:rPr>
          <w:rFonts w:hint="eastAsia" w:ascii="宋体" w:hAnsi="宋体"/>
          <w:sz w:val="24"/>
          <w:szCs w:val="24"/>
          <w:u w:val="single"/>
          <w:lang w:val="en-US" w:eastAsia="zh-CN"/>
        </w:rPr>
        <w:t>（含拆旧、土建装饰及机电安装工程）</w:t>
      </w:r>
      <w:r>
        <w:rPr>
          <w:rFonts w:hint="eastAsia" w:ascii="宋体" w:hAnsi="宋体"/>
          <w:sz w:val="24"/>
          <w:szCs w:val="24"/>
          <w:u w:val="single"/>
          <w:lang w:eastAsia="zh-CN"/>
        </w:rPr>
        <w:t>（详见施工图及</w:t>
      </w:r>
      <w:r>
        <w:rPr>
          <w:rFonts w:hint="eastAsia"/>
          <w:sz w:val="24"/>
          <w:szCs w:val="24"/>
          <w:u w:val="single"/>
        </w:rPr>
        <w:t>报价单）</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ind w:firstLine="480"/>
        <w:rPr>
          <w:rFonts w:ascii="宋体" w:hAnsi="宋体"/>
          <w:sz w:val="24"/>
          <w:szCs w:val="24"/>
        </w:rPr>
      </w:pPr>
      <w:r>
        <w:rPr>
          <w:rFonts w:hint="eastAsia"/>
          <w:sz w:val="24"/>
          <w:szCs w:val="24"/>
        </w:rPr>
        <w:t>开工日期：</w:t>
      </w:r>
      <w:r>
        <w:rPr>
          <w:rFonts w:hint="eastAsia"/>
          <w:sz w:val="24"/>
          <w:szCs w:val="24"/>
          <w:u w:val="single"/>
        </w:rPr>
        <w:t>201</w:t>
      </w:r>
      <w:r>
        <w:rPr>
          <w:rFonts w:hint="eastAsia"/>
          <w:sz w:val="24"/>
          <w:szCs w:val="24"/>
          <w:u w:val="single"/>
          <w:lang w:val="en-US" w:eastAsia="zh-CN"/>
        </w:rPr>
        <w:t xml:space="preserve">9   </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r>
        <w:rPr>
          <w:rFonts w:hint="eastAsia"/>
          <w:sz w:val="24"/>
          <w:szCs w:val="24"/>
        </w:rPr>
        <w:t>完工日期：</w:t>
      </w:r>
      <w:r>
        <w:rPr>
          <w:rFonts w:hint="eastAsia"/>
          <w:sz w:val="24"/>
          <w:szCs w:val="24"/>
          <w:u w:val="single"/>
        </w:rPr>
        <w:t>201</w:t>
      </w:r>
      <w:r>
        <w:rPr>
          <w:rFonts w:hint="eastAsia"/>
          <w:sz w:val="24"/>
          <w:szCs w:val="24"/>
          <w:u w:val="single"/>
          <w:lang w:val="en-US" w:eastAsia="zh-CN"/>
        </w:rPr>
        <w:t>9</w:t>
      </w:r>
      <w:r>
        <w:rPr>
          <w:rFonts w:hint="eastAsia"/>
          <w:sz w:val="24"/>
          <w:szCs w:val="24"/>
          <w:u w:val="single"/>
        </w:rPr>
        <w:t>年</w:t>
      </w:r>
      <w:r>
        <w:rPr>
          <w:rFonts w:hint="eastAsia"/>
          <w:sz w:val="24"/>
          <w:szCs w:val="24"/>
          <w:u w:val="single"/>
          <w:lang w:val="en-US" w:eastAsia="zh-CN"/>
        </w:rPr>
        <w:t xml:space="preserve">  </w:t>
      </w:r>
      <w:r>
        <w:rPr>
          <w:rFonts w:hint="eastAsia"/>
          <w:sz w:val="24"/>
          <w:szCs w:val="24"/>
          <w:u w:val="single"/>
        </w:rPr>
        <w:t>月</w:t>
      </w:r>
      <w:r>
        <w:rPr>
          <w:rFonts w:hint="eastAsia"/>
          <w:sz w:val="24"/>
          <w:szCs w:val="24"/>
          <w:u w:val="single"/>
          <w:lang w:val="en-US" w:eastAsia="zh-CN"/>
        </w:rPr>
        <w:t xml:space="preserve">   </w:t>
      </w:r>
      <w:r>
        <w:rPr>
          <w:rFonts w:hint="eastAsia"/>
          <w:sz w:val="24"/>
          <w:szCs w:val="24"/>
          <w:u w:val="single"/>
        </w:rPr>
        <w:t>日</w:t>
      </w:r>
    </w:p>
    <w:p>
      <w:pPr>
        <w:snapToGrid w:val="0"/>
        <w:spacing w:line="336" w:lineRule="auto"/>
        <w:ind w:firstLine="480"/>
        <w:rPr>
          <w:sz w:val="24"/>
          <w:szCs w:val="24"/>
          <w:u w:val="single"/>
        </w:rPr>
      </w:pPr>
      <w:r>
        <w:rPr>
          <w:rFonts w:hint="eastAsia" w:ascii="宋体" w:hAnsi="宋体"/>
          <w:sz w:val="24"/>
          <w:szCs w:val="24"/>
        </w:rPr>
        <w:t>合同工期总日历天数</w:t>
      </w:r>
      <w:r>
        <w:rPr>
          <w:rFonts w:hint="eastAsia" w:ascii="宋体" w:hAnsi="宋体"/>
          <w:sz w:val="24"/>
          <w:szCs w:val="24"/>
          <w:u w:val="single"/>
          <w:lang w:val="en-US" w:eastAsia="zh-CN"/>
        </w:rPr>
        <w:t>7</w:t>
      </w:r>
      <w:r>
        <w:rPr>
          <w:rFonts w:hint="eastAsia" w:ascii="宋体" w:hAnsi="宋体"/>
          <w:sz w:val="24"/>
          <w:szCs w:val="24"/>
          <w:u w:val="single"/>
        </w:rPr>
        <w:t>0</w:t>
      </w:r>
      <w:r>
        <w:rPr>
          <w:rFonts w:hint="eastAsia" w:ascii="宋体" w:hAnsi="宋体"/>
          <w:sz w:val="24"/>
          <w:szCs w:val="24"/>
        </w:rPr>
        <w:t>天。（自</w:t>
      </w:r>
      <w:r>
        <w:rPr>
          <w:rFonts w:hint="eastAsia" w:ascii="宋体" w:hAnsi="宋体"/>
          <w:sz w:val="24"/>
          <w:szCs w:val="24"/>
          <w:u w:val="single"/>
        </w:rPr>
        <w:t>以双方签字确认后的开工令日期</w:t>
      </w:r>
      <w:r>
        <w:rPr>
          <w:rFonts w:hint="eastAsia" w:ascii="宋体" w:hAnsi="宋体"/>
          <w:sz w:val="24"/>
          <w:szCs w:val="24"/>
        </w:rPr>
        <w:t>起算）</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u w:val="single"/>
        </w:rPr>
      </w:pPr>
      <w:r>
        <w:rPr>
          <w:rFonts w:hint="eastAsia"/>
          <w:sz w:val="24"/>
          <w:szCs w:val="24"/>
        </w:rPr>
        <w:t>工程质量标准：</w:t>
      </w:r>
      <w:r>
        <w:rPr>
          <w:rFonts w:hint="eastAsia"/>
          <w:sz w:val="24"/>
          <w:szCs w:val="24"/>
          <w:u w:val="single"/>
        </w:rPr>
        <w:t>合格</w:t>
      </w:r>
      <w:r>
        <w:rPr>
          <w:rFonts w:hint="eastAsia"/>
          <w:sz w:val="24"/>
          <w:szCs w:val="24"/>
          <w:u w:val="single"/>
          <w:lang w:eastAsia="zh-CN"/>
        </w:rPr>
        <w:t>，</w:t>
      </w:r>
      <w:r>
        <w:rPr>
          <w:rFonts w:hint="eastAsia" w:ascii="Times New Roman" w:hAnsi="Times New Roman" w:cs="Times New Roman"/>
          <w:sz w:val="24"/>
          <w:szCs w:val="24"/>
          <w:u w:val="single"/>
        </w:rPr>
        <w:t>符合</w:t>
      </w:r>
      <w:r>
        <w:rPr>
          <w:rFonts w:hint="eastAsia"/>
          <w:b/>
          <w:sz w:val="24"/>
          <w:szCs w:val="24"/>
          <w:u w:val="single"/>
        </w:rPr>
        <w:t>《工程施工质量验收规范》</w:t>
      </w:r>
      <w:r>
        <w:rPr>
          <w:rFonts w:hint="eastAsia"/>
          <w:sz w:val="24"/>
          <w:szCs w:val="24"/>
          <w:u w:val="single"/>
        </w:rPr>
        <w:t>标准。</w:t>
      </w:r>
    </w:p>
    <w:p>
      <w:pPr>
        <w:snapToGrid w:val="0"/>
        <w:spacing w:line="336" w:lineRule="auto"/>
        <w:ind w:firstLine="480"/>
        <w:rPr>
          <w:rFonts w:hint="eastAsia"/>
          <w:sz w:val="24"/>
          <w:szCs w:val="24"/>
          <w:u w:val="single"/>
        </w:rPr>
      </w:pPr>
      <w:r>
        <w:rPr>
          <w:rFonts w:hint="eastAsia"/>
          <w:b/>
          <w:bCs/>
          <w:sz w:val="24"/>
          <w:szCs w:val="24"/>
          <w:lang w:eastAsia="zh-CN"/>
        </w:rPr>
        <w:t>主要材料品牌及技术要求按招标文件第</w:t>
      </w:r>
      <w:r>
        <w:rPr>
          <w:rFonts w:hint="eastAsia"/>
          <w:b/>
          <w:bCs/>
          <w:sz w:val="24"/>
          <w:szCs w:val="24"/>
          <w:lang w:val="en-US" w:eastAsia="zh-CN"/>
        </w:rPr>
        <w:t>2条第(7)款执行。</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snapToGrid w:val="0"/>
        <w:spacing w:line="336" w:lineRule="auto"/>
        <w:rPr>
          <w:sz w:val="24"/>
          <w:szCs w:val="24"/>
        </w:rPr>
      </w:pPr>
      <w:r>
        <w:rPr>
          <w:rFonts w:hint="eastAsia"/>
          <w:sz w:val="24"/>
          <w:szCs w:val="24"/>
        </w:rPr>
        <w:t>其中：暂列金额（不可预见费）为￥：</w:t>
      </w:r>
      <w:r>
        <w:rPr>
          <w:rFonts w:hint="eastAsia"/>
          <w:sz w:val="24"/>
          <w:szCs w:val="24"/>
          <w:u w:val="single"/>
          <w:lang w:val="en-US" w:eastAsia="zh-CN"/>
        </w:rPr>
        <w:t xml:space="preserve">                    </w:t>
      </w:r>
      <w:r>
        <w:rPr>
          <w:rFonts w:hint="eastAsia"/>
          <w:sz w:val="24"/>
          <w:szCs w:val="24"/>
          <w:u w:val="single"/>
        </w:rPr>
        <w:t>元</w:t>
      </w:r>
    </w:p>
    <w:p>
      <w:pPr>
        <w:numPr>
          <w:ilvl w:val="0"/>
          <w:numId w:val="4"/>
        </w:numPr>
        <w:snapToGrid w:val="0"/>
        <w:spacing w:line="336" w:lineRule="auto"/>
        <w:ind w:firstLine="420" w:firstLineChars="175"/>
        <w:rPr>
          <w:sz w:val="24"/>
          <w:szCs w:val="24"/>
        </w:rPr>
      </w:pPr>
      <w:r>
        <w:rPr>
          <w:rFonts w:hint="eastAsia" w:ascii="宋体" w:hAnsi="宋体"/>
          <w:sz w:val="24"/>
          <w:szCs w:val="24"/>
          <w:lang w:eastAsia="zh-CN"/>
        </w:rPr>
        <w:t>报价为固定综合单价方式，</w:t>
      </w:r>
      <w:r>
        <w:rPr>
          <w:rFonts w:hint="eastAsia"/>
          <w:sz w:val="24"/>
          <w:szCs w:val="24"/>
        </w:rPr>
        <w:t>结算时</w:t>
      </w:r>
      <w:r>
        <w:rPr>
          <w:rFonts w:hint="eastAsia" w:ascii="宋体" w:hAnsi="宋体"/>
          <w:sz w:val="24"/>
          <w:szCs w:val="24"/>
          <w:lang w:eastAsia="zh-CN"/>
        </w:rPr>
        <w:t>按投标单价审计结算，增加工程同比例下浮</w:t>
      </w:r>
      <w:r>
        <w:rPr>
          <w:rFonts w:hint="eastAsia"/>
          <w:sz w:val="24"/>
          <w:szCs w:val="24"/>
        </w:rPr>
        <w:t>。</w:t>
      </w:r>
    </w:p>
    <w:p>
      <w:pPr>
        <w:numPr>
          <w:ilvl w:val="0"/>
          <w:numId w:val="4"/>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0"/>
        </w:numPr>
        <w:snapToGrid w:val="0"/>
        <w:spacing w:line="336" w:lineRule="auto"/>
        <w:rPr>
          <w:rFonts w:hint="eastAsia" w:eastAsia="宋体"/>
          <w:b/>
          <w:bCs/>
          <w:sz w:val="24"/>
          <w:szCs w:val="24"/>
          <w:lang w:eastAsia="zh-CN"/>
        </w:rPr>
      </w:pPr>
      <w:r>
        <w:rPr>
          <w:rFonts w:hint="eastAsia"/>
          <w:b/>
          <w:bCs/>
          <w:sz w:val="24"/>
          <w:szCs w:val="24"/>
          <w:lang w:eastAsia="zh-CN"/>
        </w:rPr>
        <w:t>六、</w:t>
      </w:r>
      <w:r>
        <w:rPr>
          <w:rFonts w:hint="eastAsia"/>
          <w:b/>
          <w:bCs/>
          <w:sz w:val="24"/>
          <w:szCs w:val="24"/>
          <w:highlight w:val="none"/>
          <w:lang w:eastAsia="zh-CN"/>
        </w:rPr>
        <w:t>履约保证金：乙方投标时提交的投标保证金</w:t>
      </w:r>
      <w:r>
        <w:rPr>
          <w:rFonts w:hint="eastAsia"/>
          <w:b/>
          <w:bCs/>
          <w:sz w:val="24"/>
          <w:szCs w:val="24"/>
          <w:highlight w:val="none"/>
          <w:u w:val="single"/>
          <w:lang w:val="en-US" w:eastAsia="zh-CN"/>
        </w:rPr>
        <w:t>贰</w:t>
      </w:r>
      <w:r>
        <w:rPr>
          <w:rFonts w:hint="eastAsia"/>
          <w:b/>
          <w:bCs/>
          <w:sz w:val="24"/>
          <w:szCs w:val="24"/>
          <w:highlight w:val="none"/>
          <w:u w:val="single"/>
          <w:lang w:eastAsia="zh-CN"/>
        </w:rPr>
        <w:t>万元</w:t>
      </w:r>
      <w:r>
        <w:rPr>
          <w:rFonts w:hint="eastAsia"/>
          <w:b/>
          <w:bCs/>
          <w:sz w:val="24"/>
          <w:szCs w:val="24"/>
          <w:highlight w:val="none"/>
          <w:lang w:eastAsia="zh-CN"/>
        </w:rPr>
        <w:t>自动转为履约保证金，待工程竣工后退回乙方（无息）</w:t>
      </w:r>
    </w:p>
    <w:p>
      <w:pPr>
        <w:snapToGrid w:val="0"/>
        <w:spacing w:line="336" w:lineRule="auto"/>
        <w:rPr>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rPr>
        <w:t>10、内装设计图纸、标准、规范及有关技术要求11、工程报价单或预算书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、承包人向发包人承诺按照原施工主合同约定进行施工、竣工并在质量保修期内承担工程质量保修责任。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rPr>
        <w:t>住所：                          住所：</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eastAsia="宋体"/>
          <w:sz w:val="24"/>
          <w:szCs w:val="24"/>
          <w:lang w:eastAsia="zh-CN"/>
        </w:rPr>
        <w:sectPr>
          <w:footerReference r:id="rId3" w:type="default"/>
          <w:pgSz w:w="11906" w:h="16838"/>
          <w:pgMar w:top="1440" w:right="1800" w:bottom="1440" w:left="1800" w:header="851" w:footer="992" w:gutter="0"/>
          <w:cols w:space="720" w:num="1"/>
          <w:docGrid w:type="lines" w:linePitch="312" w:charSpace="0"/>
        </w:sectPr>
      </w:pPr>
      <w:r>
        <w:rPr>
          <w:rFonts w:hint="eastAsia"/>
          <w:sz w:val="24"/>
          <w:szCs w:val="24"/>
        </w:rPr>
        <w:t>帐号：                          帐</w:t>
      </w:r>
      <w:r>
        <w:rPr>
          <w:rFonts w:hint="eastAsia"/>
          <w:sz w:val="24"/>
          <w:szCs w:val="24"/>
          <w:lang w:eastAsia="zh-CN"/>
        </w:rPr>
        <w:t>号：</w:t>
      </w: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胥城食品厂二层月饼工场装修改造工程</w:t>
      </w:r>
      <w:r>
        <w:rPr>
          <w:rFonts w:hint="eastAsia"/>
          <w:sz w:val="24"/>
          <w:szCs w:val="24"/>
        </w:rPr>
        <w:t>事宜，签订本合同书。</w:t>
      </w:r>
    </w:p>
    <w:p>
      <w:pPr>
        <w:numPr>
          <w:ilvl w:val="0"/>
          <w:numId w:val="5"/>
        </w:numPr>
        <w:spacing w:line="360" w:lineRule="auto"/>
        <w:rPr>
          <w:sz w:val="24"/>
          <w:szCs w:val="24"/>
        </w:rPr>
      </w:pPr>
      <w:r>
        <w:rPr>
          <w:rFonts w:hint="eastAsia"/>
          <w:sz w:val="24"/>
          <w:szCs w:val="24"/>
        </w:rPr>
        <w:t>甲方的工作：</w:t>
      </w:r>
    </w:p>
    <w:p>
      <w:pPr>
        <w:pStyle w:val="5"/>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ascii="Arial" w:hAnsi="Arial" w:cs="Arial"/>
          <w:color w:val="000000"/>
          <w:kern w:val="0"/>
          <w:sz w:val="24"/>
          <w:szCs w:val="24"/>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r>
        <w:rPr>
          <w:rFonts w:ascii="Arial" w:hAnsi="Arial" w:cs="Arial"/>
          <w:color w:val="000000"/>
          <w:kern w:val="0"/>
          <w:sz w:val="24"/>
          <w:szCs w:val="24"/>
        </w:rPr>
        <w:br w:type="textWrapping"/>
      </w: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5"/>
        </w:numPr>
        <w:spacing w:line="360" w:lineRule="auto"/>
        <w:rPr>
          <w:sz w:val="24"/>
          <w:szCs w:val="24"/>
        </w:rPr>
      </w:pPr>
      <w:r>
        <w:rPr>
          <w:rFonts w:hint="eastAsia"/>
          <w:sz w:val="24"/>
          <w:szCs w:val="24"/>
        </w:rPr>
        <w:t>乙方的工作：</w:t>
      </w:r>
    </w:p>
    <w:p>
      <w:pPr>
        <w:numPr>
          <w:ilvl w:val="0"/>
          <w:numId w:val="6"/>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6"/>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2"/>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（2）工程价款及结算方式：</w:t>
      </w:r>
      <w:r>
        <w:rPr>
          <w:rFonts w:hint="eastAsia"/>
          <w:sz w:val="24"/>
        </w:rPr>
        <w:t>工程开工后7天内支付固定总价的30%作为工程预付款（另需扣减5%的</w:t>
      </w:r>
      <w:r>
        <w:rPr>
          <w:rFonts w:hint="eastAsia"/>
          <w:sz w:val="24"/>
          <w:lang w:eastAsia="zh-CN"/>
        </w:rPr>
        <w:t>安全、廉政保证金</w:t>
      </w:r>
      <w:r>
        <w:rPr>
          <w:rFonts w:hint="eastAsia"/>
          <w:sz w:val="24"/>
        </w:rPr>
        <w:t>，实际支付固定总价的25%作为工程预付款），完成总工程量的50%后再支付固定总价的30%作为进度款，工程结束经验收合格后付至固定总价的70%，工程结束审计后付至审计价的95%,剩余5%作为工程的保修金，保修期满（贰年后）无质量问题付清</w:t>
      </w:r>
      <w:r>
        <w:rPr>
          <w:rFonts w:hint="eastAsia"/>
          <w:sz w:val="24"/>
          <w:szCs w:val="24"/>
        </w:rPr>
        <w:t>。</w:t>
      </w:r>
    </w:p>
    <w:p>
      <w:pPr>
        <w:spacing w:line="360" w:lineRule="auto"/>
        <w:rPr>
          <w:sz w:val="24"/>
          <w:szCs w:val="24"/>
        </w:rPr>
      </w:pPr>
      <w:r>
        <w:rPr>
          <w:rFonts w:hint="eastAsia"/>
          <w:sz w:val="24"/>
          <w:szCs w:val="24"/>
        </w:rPr>
        <w:t>（3）甲方付款流程：工程施工进度款由施工方提出，甲方现场项目经理7天内核实签署后，开具支付申请金额（同时电话通知乙方开具发票），上报相关领导签字，签字无异议后送交财务部，财务部收取支付申请单和发票后，安排付款。</w:t>
      </w:r>
    </w:p>
    <w:p>
      <w:pPr>
        <w:spacing w:line="300" w:lineRule="auto"/>
        <w:rPr>
          <w:sz w:val="24"/>
          <w:szCs w:val="24"/>
        </w:rPr>
      </w:pPr>
      <w:r>
        <w:rPr>
          <w:rFonts w:hint="eastAsia"/>
          <w:sz w:val="24"/>
          <w:szCs w:val="24"/>
        </w:rPr>
        <w:t>4、变更工程费用的确定：</w:t>
      </w:r>
    </w:p>
    <w:p>
      <w:pPr>
        <w:spacing w:line="360" w:lineRule="auto"/>
        <w:ind w:firstLine="480" w:firstLineChars="200"/>
        <w:rPr>
          <w:sz w:val="24"/>
          <w:szCs w:val="24"/>
        </w:rPr>
      </w:pPr>
      <w:r>
        <w:rPr>
          <w:rFonts w:hint="eastAsia"/>
          <w:sz w:val="24"/>
          <w:szCs w:val="24"/>
        </w:rPr>
        <w:t>（1）甲方要求的设计图纸变更、甲方签证单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（2）所有变更及签证项目享有与报价书一致的下浮率。</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sz w:val="24"/>
          <w:szCs w:val="24"/>
        </w:rPr>
      </w:pPr>
      <w:r>
        <w:rPr>
          <w:rFonts w:hint="eastAsia"/>
          <w:sz w:val="24"/>
          <w:szCs w:val="24"/>
        </w:rPr>
        <w:t>(4)   若乙方报价表中单价明显偏离市场价，甲方有权按市场价格核算并进行变更，乙方不得对此提出异议。</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ascii="宋体" w:hAnsi="宋体"/>
          <w:color w:val="FF00FF"/>
          <w:sz w:val="24"/>
          <w:szCs w:val="24"/>
        </w:rPr>
        <w:t>万分之四</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sz w:val="24"/>
          <w:szCs w:val="24"/>
        </w:rPr>
      </w:pPr>
      <w:r>
        <w:rPr>
          <w:rFonts w:hint="eastAsia"/>
          <w:sz w:val="24"/>
          <w:szCs w:val="24"/>
        </w:rPr>
        <w:t>（4)本工程委托第三方进行决算审计，并以双方认可的审定金额作为最终结算价。</w:t>
      </w:r>
    </w:p>
    <w:p>
      <w:pPr>
        <w:spacing w:line="360" w:lineRule="auto"/>
        <w:rPr>
          <w:sz w:val="24"/>
          <w:szCs w:val="24"/>
        </w:rPr>
      </w:pPr>
      <w:r>
        <w:rPr>
          <w:rFonts w:hint="eastAsia"/>
          <w:sz w:val="24"/>
          <w:szCs w:val="24"/>
        </w:rPr>
        <w:t>（5）审计核减率超过6% 部分的审计费由乙方承担。</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3"/>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3"/>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3"/>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3"/>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7"/>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sz w:val="24"/>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ascii="宋体" w:hAnsi="宋体"/>
          <w:sz w:val="24"/>
        </w:rPr>
      </w:pPr>
    </w:p>
    <w:p>
      <w:pPr>
        <w:adjustRightInd w:val="0"/>
        <w:snapToGrid w:val="0"/>
        <w:spacing w:line="360" w:lineRule="auto"/>
        <w:rPr>
          <w:rFonts w:hint="eastAsia"/>
          <w:sz w:val="28"/>
          <w:szCs w:val="28"/>
          <w:lang w:val="en-US" w:eastAsia="zh-CN"/>
        </w:rPr>
      </w:pPr>
      <w:r>
        <w:rPr>
          <w:rFonts w:hint="eastAsia"/>
          <w:sz w:val="28"/>
          <w:szCs w:val="28"/>
          <w:lang w:eastAsia="zh-CN"/>
        </w:rPr>
        <w:t>合同附件：（</w:t>
      </w:r>
      <w:r>
        <w:rPr>
          <w:rFonts w:hint="eastAsia"/>
          <w:sz w:val="28"/>
          <w:szCs w:val="28"/>
        </w:rPr>
        <w:t>工程质量保修书</w:t>
      </w:r>
      <w:r>
        <w:rPr>
          <w:rFonts w:hint="eastAsia"/>
          <w:sz w:val="28"/>
          <w:szCs w:val="28"/>
          <w:lang w:eastAsia="zh-CN"/>
        </w:rPr>
        <w:t>、</w:t>
      </w:r>
      <w:r>
        <w:rPr>
          <w:rFonts w:hint="eastAsia"/>
          <w:sz w:val="28"/>
          <w:szCs w:val="28"/>
        </w:rPr>
        <w:t>书香集团项目施工安全管理制度</w:t>
      </w:r>
      <w:r>
        <w:rPr>
          <w:rFonts w:hint="eastAsia"/>
          <w:sz w:val="28"/>
          <w:szCs w:val="28"/>
          <w:lang w:eastAsia="zh-CN"/>
        </w:rPr>
        <w:t>、</w:t>
      </w:r>
      <w:r>
        <w:rPr>
          <w:rFonts w:hint="eastAsia"/>
          <w:sz w:val="28"/>
          <w:szCs w:val="28"/>
        </w:rPr>
        <w:t>项目施</w:t>
      </w:r>
      <w:r>
        <w:rPr>
          <w:rFonts w:hint="eastAsia"/>
          <w:sz w:val="28"/>
          <w:szCs w:val="28"/>
          <w:lang w:eastAsia="zh-CN"/>
        </w:rPr>
        <w:t>工安全管理合同书）</w:t>
      </w:r>
      <w:r>
        <w:rPr>
          <w:rFonts w:hint="eastAsia"/>
          <w:sz w:val="28"/>
          <w:szCs w:val="28"/>
          <w:lang w:val="en-US" w:eastAsia="zh-CN"/>
        </w:rPr>
        <w:t xml:space="preserve">  （略）</w:t>
      </w:r>
    </w:p>
    <w:p>
      <w:pPr>
        <w:spacing w:line="360" w:lineRule="auto"/>
        <w:jc w:val="center"/>
        <w:rPr>
          <w:rFonts w:hint="eastAsia"/>
          <w:b/>
          <w:bCs/>
          <w:sz w:val="24"/>
          <w:szCs w:val="24"/>
          <w:highlight w:val="yellow"/>
          <w:lang w:eastAsia="zh-CN"/>
        </w:rPr>
      </w:pPr>
      <w:r>
        <w:rPr>
          <w:rFonts w:hint="eastAsia"/>
          <w:b/>
          <w:bCs/>
          <w:sz w:val="24"/>
          <w:szCs w:val="24"/>
          <w:highlight w:val="yellow"/>
          <w:lang w:eastAsia="zh-CN"/>
        </w:rPr>
        <w:t>第三部分：投标文件格式样表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胥城食品厂二层月饼工场装修改造工程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numPr>
          <w:ilvl w:val="255"/>
          <w:numId w:val="0"/>
        </w:numPr>
        <w:spacing w:line="360" w:lineRule="auto"/>
      </w:pPr>
    </w:p>
    <w:p>
      <w:pPr>
        <w:pStyle w:val="4"/>
        <w:jc w:val="center"/>
        <w:rPr>
          <w:b w:val="0"/>
          <w:bCs w:val="0"/>
          <w:sz w:val="32"/>
          <w:szCs w:val="32"/>
        </w:rPr>
      </w:pPr>
      <w:r>
        <w:rPr>
          <w:rFonts w:hint="eastAsia"/>
          <w:b w:val="0"/>
          <w:bCs w:val="0"/>
          <w:sz w:val="32"/>
          <w:szCs w:val="32"/>
        </w:rPr>
        <w:t>目录</w:t>
      </w:r>
    </w:p>
    <w:p>
      <w:pPr>
        <w:pStyle w:val="4"/>
        <w:jc w:val="center"/>
        <w:rPr>
          <w:b w:val="0"/>
          <w:bCs w:val="0"/>
          <w:sz w:val="32"/>
          <w:szCs w:val="32"/>
        </w:rPr>
      </w:pP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工程项目施工管理委托书</w:t>
      </w:r>
    </w:p>
    <w:p>
      <w:pPr>
        <w:numPr>
          <w:ilvl w:val="2"/>
          <w:numId w:val="8"/>
        </w:numPr>
        <w:spacing w:line="360" w:lineRule="auto"/>
        <w:ind w:firstLine="0"/>
        <w:jc w:val="left"/>
        <w:rPr>
          <w:szCs w:val="21"/>
        </w:rPr>
      </w:pPr>
      <w:r>
        <w:rPr>
          <w:rFonts w:hint="eastAsia"/>
          <w:szCs w:val="21"/>
        </w:rPr>
        <w:t>拟派该工程项目组成员表</w:t>
      </w:r>
    </w:p>
    <w:p>
      <w:pPr>
        <w:numPr>
          <w:ilvl w:val="2"/>
          <w:numId w:val="8"/>
        </w:numPr>
        <w:spacing w:line="360" w:lineRule="auto"/>
        <w:ind w:firstLine="0"/>
        <w:jc w:val="left"/>
        <w:rPr>
          <w:szCs w:val="21"/>
        </w:rPr>
      </w:pPr>
      <w:r>
        <w:rPr>
          <w:rFonts w:hint="eastAsia"/>
          <w:szCs w:val="21"/>
        </w:rPr>
        <w:t>对现场条件及投标实物样板充分了解的承诺书</w:t>
      </w:r>
    </w:p>
    <w:p>
      <w:pPr>
        <w:numPr>
          <w:ilvl w:val="2"/>
          <w:numId w:val="8"/>
        </w:numPr>
        <w:spacing w:line="360" w:lineRule="auto"/>
        <w:ind w:firstLine="0"/>
        <w:jc w:val="left"/>
        <w:rPr>
          <w:szCs w:val="21"/>
        </w:rPr>
      </w:pPr>
      <w:r>
        <w:rPr>
          <w:rFonts w:hint="eastAsia"/>
        </w:rPr>
        <w:t>工程量清单及计价说明及投标报价表（工程预算书）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u w:val="single"/>
          <w:lang w:eastAsia="zh-CN"/>
        </w:rPr>
        <w:t>胥城食品厂二层月饼工场装修改造工程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6"/>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胥城食品厂二层月饼工场装修改造工程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rPr>
          <w:rFonts w:ascii="华文细黑" w:hAnsi="华文细黑" w:eastAsia="华文细黑"/>
          <w:color w:val="000000"/>
          <w:szCs w:val="21"/>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u w:val="single"/>
          <w:lang w:eastAsia="zh-CN"/>
        </w:rPr>
        <w:t>胥城食品厂二层月饼工场装修改造工程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pStyle w:val="2"/>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胥城食品厂二层月饼工场装修改造工程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hint="eastAsia" w:ascii="华文细黑" w:hAnsi="华文细黑" w:eastAsia="华文细黑"/>
          <w:b/>
          <w:bCs/>
          <w:iCs/>
          <w:szCs w:val="21"/>
        </w:rPr>
        <w:t>拟派该工程项目组成员表</w:t>
      </w:r>
    </w:p>
    <w:p>
      <w:pPr>
        <w:snapToGrid w:val="0"/>
        <w:spacing w:line="400" w:lineRule="exact"/>
        <w:jc w:val="center"/>
        <w:rPr>
          <w:rFonts w:ascii="华文细黑" w:hAnsi="华文细黑" w:eastAsia="华文细黑"/>
          <w:bCs/>
          <w:iCs/>
          <w:szCs w:val="21"/>
        </w:rPr>
      </w:pPr>
    </w:p>
    <w:tbl>
      <w:tblPr>
        <w:tblStyle w:val="15"/>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 w:val="21"/>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26"/>
        <w:spacing w:beforeLines="50" w:afterLines="50" w:afterAutospacing="0"/>
        <w:ind w:firstLine="2520" w:firstLineChars="1200"/>
        <w:rPr>
          <w:sz w:val="21"/>
          <w:szCs w:val="21"/>
        </w:rPr>
      </w:pP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ind w:firstLine="6300" w:firstLineChars="3000"/>
        <w:jc w:val="both"/>
        <w:rPr>
          <w:szCs w:val="21"/>
        </w:rPr>
      </w:pPr>
      <w:r>
        <w:rPr>
          <w:rFonts w:hint="eastAsia"/>
          <w:szCs w:val="21"/>
        </w:rPr>
        <w:t>日期：年月日</w:t>
      </w:r>
    </w:p>
    <w:p>
      <w:pPr>
        <w:pStyle w:val="3"/>
        <w:jc w:val="left"/>
      </w:pPr>
      <w:r>
        <w:rPr>
          <w:rFonts w:hint="eastAsia"/>
        </w:rPr>
        <w:t>工程量清单及计价说明</w:t>
      </w:r>
    </w:p>
    <w:p>
      <w:pPr>
        <w:spacing w:line="500" w:lineRule="exact"/>
        <w:jc w:val="center"/>
        <w:rPr>
          <w:rFonts w:ascii="宋体" w:hAnsi="宋体"/>
          <w:b/>
          <w:sz w:val="30"/>
        </w:rPr>
      </w:pPr>
      <w:r>
        <w:rPr>
          <w:rFonts w:hint="eastAsia" w:ascii="宋体" w:hAnsi="宋体"/>
          <w:b/>
          <w:sz w:val="30"/>
        </w:rPr>
        <w:t>一、投标报价说明</w:t>
      </w:r>
    </w:p>
    <w:p>
      <w:pPr>
        <w:spacing w:line="900" w:lineRule="exact"/>
        <w:ind w:firstLine="560" w:firstLineChars="200"/>
        <w:rPr>
          <w:rFonts w:ascii="宋体" w:hAnsi="宋体"/>
          <w:bCs/>
          <w:sz w:val="28"/>
        </w:rPr>
      </w:pPr>
      <w:r>
        <w:rPr>
          <w:rFonts w:ascii="宋体" w:hAnsi="宋体"/>
          <w:bCs/>
          <w:sz w:val="28"/>
        </w:rPr>
        <w:t>1</w:t>
      </w:r>
      <w:r>
        <w:rPr>
          <w:rFonts w:hint="eastAsia" w:ascii="宋体" w:hAnsi="宋体"/>
          <w:bCs/>
          <w:sz w:val="28"/>
        </w:rPr>
        <w:t>、本报价依据本工程投标须知和合同文件的有关条款进行编制。</w:t>
      </w:r>
    </w:p>
    <w:p>
      <w:pPr>
        <w:spacing w:line="900" w:lineRule="exact"/>
        <w:ind w:firstLine="570"/>
        <w:rPr>
          <w:rFonts w:ascii="宋体" w:hAnsi="宋体"/>
          <w:bCs/>
          <w:sz w:val="28"/>
        </w:rPr>
      </w:pPr>
      <w:r>
        <w:rPr>
          <w:rFonts w:ascii="宋体" w:hAnsi="宋体"/>
          <w:bCs/>
          <w:sz w:val="28"/>
        </w:rPr>
        <w:t>2</w:t>
      </w:r>
      <w:r>
        <w:rPr>
          <w:rFonts w:hint="eastAsia" w:ascii="宋体" w:hAnsi="宋体"/>
          <w:bCs/>
          <w:sz w:val="28"/>
        </w:rPr>
        <w:t>、本报价的币种为</w:t>
      </w:r>
      <w:r>
        <w:rPr>
          <w:rFonts w:hint="eastAsia" w:ascii="宋体" w:hAnsi="宋体"/>
          <w:bCs/>
          <w:sz w:val="28"/>
          <w:u w:val="single"/>
        </w:rPr>
        <w:t>人民币</w:t>
      </w:r>
      <w:r>
        <w:rPr>
          <w:rFonts w:hint="eastAsia" w:ascii="宋体" w:hAnsi="宋体"/>
          <w:bCs/>
          <w:sz w:val="28"/>
        </w:rPr>
        <w:t>。</w:t>
      </w:r>
    </w:p>
    <w:p>
      <w:pPr>
        <w:spacing w:line="900" w:lineRule="exact"/>
        <w:ind w:firstLine="570"/>
        <w:rPr>
          <w:rFonts w:ascii="宋体" w:hAnsi="宋体"/>
          <w:b/>
          <w:sz w:val="30"/>
        </w:rPr>
      </w:pPr>
      <w:r>
        <w:rPr>
          <w:rFonts w:ascii="宋体" w:hAnsi="宋体"/>
          <w:bCs/>
          <w:sz w:val="28"/>
        </w:rPr>
        <w:t>3</w:t>
      </w:r>
      <w:r>
        <w:rPr>
          <w:rFonts w:hint="eastAsia" w:ascii="宋体" w:hAnsi="宋体"/>
          <w:bCs/>
          <w:sz w:val="28"/>
        </w:rPr>
        <w:t>、投标人应将投标报价需要说明的事项，用文字书写与投标报价表一并报送。</w:t>
      </w:r>
    </w:p>
    <w:p>
      <w:pPr>
        <w:tabs>
          <w:tab w:val="left" w:pos="480"/>
        </w:tabs>
        <w:spacing w:line="360" w:lineRule="auto"/>
        <w:rPr>
          <w:rFonts w:ascii="宋体" w:hAnsi="宋体"/>
          <w:b/>
          <w:sz w:val="30"/>
        </w:rPr>
      </w:pPr>
    </w:p>
    <w:p>
      <w:pPr>
        <w:tabs>
          <w:tab w:val="left" w:pos="480"/>
        </w:tabs>
        <w:spacing w:line="360" w:lineRule="auto"/>
        <w:rPr>
          <w:rFonts w:hint="eastAsia" w:ascii="宋体" w:hAnsi="宋体" w:eastAsia="宋体"/>
          <w:b/>
          <w:sz w:val="30"/>
          <w:lang w:val="en-US" w:eastAsia="zh-CN"/>
        </w:rPr>
      </w:pPr>
      <w:r>
        <w:rPr>
          <w:rFonts w:hint="eastAsia" w:ascii="宋体" w:hAnsi="宋体"/>
          <w:b/>
          <w:sz w:val="30"/>
          <w:lang w:val="en-US" w:eastAsia="zh-CN"/>
        </w:rPr>
        <w:t xml:space="preserve">                </w:t>
      </w: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80"/>
        </w:tabs>
        <w:spacing w:line="360" w:lineRule="auto"/>
        <w:rPr>
          <w:rFonts w:ascii="宋体" w:hAnsi="宋体"/>
          <w:b/>
          <w:sz w:val="30"/>
        </w:rPr>
      </w:pPr>
    </w:p>
    <w:p>
      <w:pPr>
        <w:tabs>
          <w:tab w:val="left" w:pos="425"/>
          <w:tab w:val="left" w:pos="1620"/>
        </w:tabs>
        <w:spacing w:line="360" w:lineRule="auto"/>
        <w:rPr>
          <w:b/>
          <w:szCs w:val="21"/>
        </w:rPr>
      </w:pPr>
      <w:r>
        <w:rPr>
          <w:rFonts w:hint="eastAsia"/>
          <w:szCs w:val="21"/>
          <w:lang w:eastAsia="zh-CN"/>
        </w:rPr>
        <w:t>一、胥城食品厂</w:t>
      </w:r>
      <w:r>
        <w:rPr>
          <w:rFonts w:hint="eastAsia"/>
          <w:b/>
          <w:szCs w:val="21"/>
          <w:lang w:eastAsia="zh-CN"/>
        </w:rPr>
        <w:t>二层月饼工场装修改造工程</w:t>
      </w:r>
      <w:r>
        <w:rPr>
          <w:rFonts w:hint="eastAsia"/>
          <w:b/>
          <w:szCs w:val="21"/>
        </w:rPr>
        <w:t>施工技术标内容</w:t>
      </w:r>
    </w:p>
    <w:p>
      <w:pPr>
        <w:tabs>
          <w:tab w:val="left" w:pos="425"/>
          <w:tab w:val="left" w:pos="1620"/>
        </w:tabs>
        <w:spacing w:line="360" w:lineRule="auto"/>
        <w:rPr>
          <w:bCs/>
          <w:szCs w:val="21"/>
        </w:rPr>
      </w:pPr>
      <w:r>
        <w:rPr>
          <w:rFonts w:hint="eastAsia" w:ascii="华文细黑" w:hAnsi="华文细黑" w:eastAsia="华文细黑"/>
          <w:b/>
          <w:bCs/>
          <w:szCs w:val="21"/>
        </w:rPr>
        <w:t>1、</w:t>
      </w:r>
      <w:r>
        <w:rPr>
          <w:rFonts w:hint="eastAsia"/>
          <w:bCs/>
          <w:szCs w:val="21"/>
        </w:rPr>
        <w:t>施工方案及施工组织设计</w:t>
      </w:r>
    </w:p>
    <w:p>
      <w:pPr>
        <w:tabs>
          <w:tab w:val="left" w:pos="425"/>
          <w:tab w:val="left" w:pos="1620"/>
        </w:tabs>
        <w:spacing w:line="360" w:lineRule="auto"/>
        <w:rPr>
          <w:bCs/>
          <w:szCs w:val="21"/>
        </w:rPr>
      </w:pPr>
      <w:r>
        <w:rPr>
          <w:rFonts w:hint="eastAsia"/>
          <w:bCs/>
          <w:szCs w:val="21"/>
        </w:rPr>
        <w:t>2、项目管理组织机构</w:t>
      </w:r>
    </w:p>
    <w:p>
      <w:pPr>
        <w:tabs>
          <w:tab w:val="left" w:pos="425"/>
          <w:tab w:val="left" w:pos="1620"/>
        </w:tabs>
        <w:spacing w:line="360" w:lineRule="auto"/>
        <w:rPr>
          <w:bCs/>
          <w:szCs w:val="21"/>
        </w:rPr>
      </w:pPr>
      <w:r>
        <w:rPr>
          <w:rFonts w:hint="eastAsia"/>
          <w:bCs/>
          <w:szCs w:val="21"/>
        </w:rPr>
        <w:t>3、企业资格证明文件</w:t>
      </w:r>
    </w:p>
    <w:p>
      <w:pPr>
        <w:tabs>
          <w:tab w:val="left" w:pos="425"/>
          <w:tab w:val="left" w:pos="1620"/>
        </w:tabs>
        <w:spacing w:line="360" w:lineRule="auto"/>
        <w:rPr>
          <w:bCs/>
          <w:szCs w:val="21"/>
        </w:rPr>
      </w:pPr>
      <w:r>
        <w:rPr>
          <w:rFonts w:hint="eastAsia"/>
          <w:bCs/>
          <w:szCs w:val="21"/>
        </w:rPr>
        <w:t>4、投标人工程业绩</w:t>
      </w:r>
    </w:p>
    <w:p>
      <w:pPr>
        <w:tabs>
          <w:tab w:val="left" w:pos="425"/>
          <w:tab w:val="left" w:pos="1620"/>
        </w:tabs>
        <w:spacing w:line="360" w:lineRule="auto"/>
        <w:rPr>
          <w:rFonts w:hint="eastAsia"/>
          <w:bCs/>
          <w:szCs w:val="21"/>
        </w:rPr>
      </w:pPr>
      <w:r>
        <w:rPr>
          <w:rFonts w:hint="eastAsia"/>
          <w:bCs/>
          <w:szCs w:val="21"/>
        </w:rPr>
        <w:t>5、投标人提供的其它内容</w:t>
      </w:r>
    </w:p>
    <w:p>
      <w:pPr>
        <w:tabs>
          <w:tab w:val="left" w:pos="425"/>
          <w:tab w:val="left" w:pos="1620"/>
        </w:tabs>
        <w:spacing w:line="360" w:lineRule="auto"/>
        <w:rPr>
          <w:rFonts w:hint="eastAsia"/>
          <w:bCs/>
          <w:szCs w:val="21"/>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rPr>
          <w:rFonts w:hint="eastAsia"/>
          <w:sz w:val="28"/>
          <w:szCs w:val="28"/>
        </w:rPr>
      </w:pPr>
      <w:r>
        <w:rPr>
          <w:rFonts w:hint="eastAsia"/>
          <w:szCs w:val="21"/>
        </w:rPr>
        <w:t xml:space="preserve">                                                    </w:t>
      </w:r>
      <w:r>
        <w:rPr>
          <w:rFonts w:hint="eastAsia"/>
          <w:sz w:val="28"/>
          <w:szCs w:val="28"/>
        </w:rPr>
        <w:t xml:space="preserve"> </w:t>
      </w:r>
      <w:r>
        <w:rPr>
          <w:rFonts w:hint="eastAsia"/>
          <w:sz w:val="28"/>
          <w:szCs w:val="28"/>
          <w:lang w:eastAsia="zh-CN"/>
        </w:rPr>
        <w:t>胥城食品厂</w:t>
      </w:r>
      <w:r>
        <w:rPr>
          <w:rFonts w:hint="eastAsia"/>
          <w:sz w:val="28"/>
          <w:szCs w:val="28"/>
        </w:rPr>
        <w:t>项目部</w:t>
      </w:r>
    </w:p>
    <w:p>
      <w:pPr>
        <w:spacing w:line="360" w:lineRule="auto"/>
        <w:ind w:firstLine="6160" w:firstLineChars="2200"/>
        <w:rPr>
          <w:rFonts w:hint="eastAsia"/>
          <w:sz w:val="28"/>
          <w:szCs w:val="28"/>
        </w:rPr>
      </w:pPr>
      <w:r>
        <w:rPr>
          <w:rFonts w:hint="eastAsia"/>
          <w:sz w:val="28"/>
          <w:szCs w:val="28"/>
        </w:rPr>
        <w:t>201</w:t>
      </w:r>
      <w:r>
        <w:rPr>
          <w:rFonts w:hint="eastAsia"/>
          <w:sz w:val="28"/>
          <w:szCs w:val="28"/>
          <w:lang w:val="en-US" w:eastAsia="zh-CN"/>
        </w:rPr>
        <w:t>9</w:t>
      </w:r>
      <w:r>
        <w:rPr>
          <w:rFonts w:hint="eastAsia"/>
          <w:sz w:val="28"/>
          <w:szCs w:val="28"/>
        </w:rPr>
        <w:t>年1 月</w:t>
      </w:r>
      <w:r>
        <w:rPr>
          <w:rFonts w:hint="eastAsia"/>
          <w:sz w:val="28"/>
          <w:szCs w:val="28"/>
          <w:lang w:val="en-US" w:eastAsia="zh-CN"/>
        </w:rPr>
        <w:t>1</w:t>
      </w:r>
      <w:r>
        <w:rPr>
          <w:rFonts w:hint="eastAsia"/>
          <w:sz w:val="28"/>
          <w:szCs w:val="28"/>
        </w:rPr>
        <w:t>6 日</w:t>
      </w:r>
    </w:p>
    <w:p>
      <w:pPr>
        <w:spacing w:line="440" w:lineRule="exact"/>
        <w:ind w:firstLine="102" w:firstLineChars="49"/>
        <w:jc w:val="left"/>
        <w:rPr>
          <w:rFonts w:hint="eastAsia"/>
          <w:sz w:val="24"/>
          <w:szCs w:val="24"/>
        </w:rPr>
      </w:pPr>
      <w:r>
        <w:rPr>
          <w:rFonts w:hint="eastAsia"/>
          <w:szCs w:val="21"/>
        </w:rPr>
        <w:t>附件一：</w:t>
      </w:r>
      <w:r>
        <w:rPr>
          <w:rFonts w:hint="eastAsia"/>
          <w:sz w:val="24"/>
          <w:szCs w:val="24"/>
          <w:lang w:eastAsia="zh-CN"/>
        </w:rPr>
        <w:t>胥城食品厂二层月饼工场装修改造工程施工图</w:t>
      </w:r>
      <w:r>
        <w:rPr>
          <w:rFonts w:hint="eastAsia"/>
          <w:sz w:val="24"/>
          <w:szCs w:val="24"/>
        </w:rPr>
        <w:t>；</w:t>
      </w:r>
    </w:p>
    <w:p>
      <w:pPr>
        <w:spacing w:line="440" w:lineRule="exact"/>
        <w:ind w:firstLine="102" w:firstLineChars="49"/>
        <w:jc w:val="left"/>
        <w:rPr>
          <w:rFonts w:hint="eastAsia"/>
          <w:szCs w:val="21"/>
          <w:lang w:eastAsia="zh-CN"/>
        </w:rPr>
      </w:pPr>
      <w:r>
        <w:rPr>
          <w:rFonts w:hint="eastAsia"/>
          <w:szCs w:val="21"/>
          <w:lang w:eastAsia="zh-CN"/>
        </w:rPr>
        <w:t>附件二：工程量清单</w:t>
      </w:r>
    </w:p>
    <w:p>
      <w:pPr>
        <w:spacing w:line="440" w:lineRule="exact"/>
        <w:ind w:firstLine="102" w:firstLineChars="49"/>
        <w:jc w:val="left"/>
        <w:rPr>
          <w:rFonts w:hint="eastAsia"/>
          <w:szCs w:val="21"/>
          <w:lang w:eastAsia="zh-CN"/>
        </w:rPr>
      </w:pPr>
      <w:r>
        <w:rPr>
          <w:rFonts w:hint="eastAsia"/>
          <w:szCs w:val="21"/>
          <w:lang w:eastAsia="zh-CN"/>
        </w:rPr>
        <w:t>附件三：编标说明及编标提疑答复</w:t>
      </w:r>
    </w:p>
    <w:sectPr>
      <w:footerReference r:id="rId4"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1027" o:spid="_x0000_s1027"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4</w:t>
                </w:r>
                <w:r>
                  <w:rPr>
                    <w:rFonts w:hint="eastAsia"/>
                    <w:sz w:val="18"/>
                  </w:rPr>
                  <w:fldChar w:fldCharType="end"/>
                </w:r>
                <w:r>
                  <w:rPr>
                    <w:rFonts w:hint="eastAsia"/>
                    <w:sz w:val="18"/>
                  </w:rPr>
                  <w:t>页共</w:t>
                </w:r>
                <w:r>
                  <w:rPr>
                    <w:rFonts w:hint="eastAsia"/>
                    <w:sz w:val="18"/>
                    <w:lang w:val="en-US" w:eastAsia="zh-CN"/>
                  </w:rPr>
                  <w:t>16</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873759"/>
    <w:multiLevelType w:val="singleLevel"/>
    <w:tmpl w:val="B0873759"/>
    <w:lvl w:ilvl="0" w:tentative="0">
      <w:start w:val="1"/>
      <w:numFmt w:val="lowerLetter"/>
      <w:suff w:val="space"/>
      <w:lvlText w:val="（%1）"/>
      <w:lvlJc w:val="left"/>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9DE"/>
    <w:multiLevelType w:val="singleLevel"/>
    <w:tmpl w:val="582129DE"/>
    <w:lvl w:ilvl="0" w:tentative="0">
      <w:start w:val="2"/>
      <w:numFmt w:val="decimal"/>
      <w:suff w:val="nothing"/>
      <w:lvlText w:val="%1、"/>
      <w:lvlJc w:val="left"/>
    </w:lvl>
  </w:abstractNum>
  <w:abstractNum w:abstractNumId="5">
    <w:nsid w:val="58212ABD"/>
    <w:multiLevelType w:val="singleLevel"/>
    <w:tmpl w:val="58212ABD"/>
    <w:lvl w:ilvl="0" w:tentative="0">
      <w:start w:val="1"/>
      <w:numFmt w:val="decimal"/>
      <w:suff w:val="nothing"/>
      <w:lvlText w:val="（%1）"/>
      <w:lvlJc w:val="left"/>
    </w:lvl>
  </w:abstractNum>
  <w:abstractNum w:abstractNumId="6">
    <w:nsid w:val="5854A379"/>
    <w:multiLevelType w:val="singleLevel"/>
    <w:tmpl w:val="5854A379"/>
    <w:lvl w:ilvl="0" w:tentative="0">
      <w:start w:val="1"/>
      <w:numFmt w:val="decimal"/>
      <w:suff w:val="nothing"/>
      <w:lvlText w:val="（%1）"/>
      <w:lvlJc w:val="left"/>
    </w:lvl>
  </w:abstractNum>
  <w:abstractNum w:abstractNumId="7">
    <w:nsid w:val="586E0CC7"/>
    <w:multiLevelType w:val="singleLevel"/>
    <w:tmpl w:val="586E0CC7"/>
    <w:lvl w:ilvl="0" w:tentative="0">
      <w:start w:val="2"/>
      <w:numFmt w:val="decimal"/>
      <w:suff w:val="nothing"/>
      <w:lvlText w:val="%1、"/>
      <w:lvlJc w:val="left"/>
    </w:lvl>
  </w:abstractNum>
  <w:num w:numId="1">
    <w:abstractNumId w:val="4"/>
  </w:num>
  <w:num w:numId="2">
    <w:abstractNumId w:val="5"/>
  </w:num>
  <w:num w:numId="3">
    <w:abstractNumId w:val="0"/>
  </w:num>
  <w:num w:numId="4">
    <w:abstractNumId w:val="7"/>
  </w:num>
  <w:num w:numId="5">
    <w:abstractNumId w:val="2"/>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705F5"/>
    <w:rsid w:val="006B7874"/>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3C42A1C"/>
    <w:rsid w:val="063641C4"/>
    <w:rsid w:val="076B32D4"/>
    <w:rsid w:val="0856062D"/>
    <w:rsid w:val="091D3F5E"/>
    <w:rsid w:val="0BB8680F"/>
    <w:rsid w:val="0CCC038B"/>
    <w:rsid w:val="0D0A3188"/>
    <w:rsid w:val="0E620C08"/>
    <w:rsid w:val="0E7A670E"/>
    <w:rsid w:val="0EA07550"/>
    <w:rsid w:val="11FE3433"/>
    <w:rsid w:val="12BD22AD"/>
    <w:rsid w:val="13B30401"/>
    <w:rsid w:val="14614CD0"/>
    <w:rsid w:val="16755A32"/>
    <w:rsid w:val="16BB1D3B"/>
    <w:rsid w:val="173C598B"/>
    <w:rsid w:val="1A267315"/>
    <w:rsid w:val="1AF72300"/>
    <w:rsid w:val="1AFC0475"/>
    <w:rsid w:val="1BC570E4"/>
    <w:rsid w:val="1D7A2005"/>
    <w:rsid w:val="1D9305D0"/>
    <w:rsid w:val="1F6024E0"/>
    <w:rsid w:val="207E7F83"/>
    <w:rsid w:val="20C10BA7"/>
    <w:rsid w:val="20E46263"/>
    <w:rsid w:val="22206576"/>
    <w:rsid w:val="25A36702"/>
    <w:rsid w:val="25E34D3F"/>
    <w:rsid w:val="268863F7"/>
    <w:rsid w:val="27D328D5"/>
    <w:rsid w:val="27DE63C3"/>
    <w:rsid w:val="281B66B2"/>
    <w:rsid w:val="28367BE4"/>
    <w:rsid w:val="2A2969F4"/>
    <w:rsid w:val="2CA4188C"/>
    <w:rsid w:val="2D685930"/>
    <w:rsid w:val="2D6E0D74"/>
    <w:rsid w:val="2E367DBC"/>
    <w:rsid w:val="2F8E0489"/>
    <w:rsid w:val="31D25200"/>
    <w:rsid w:val="32690447"/>
    <w:rsid w:val="32701839"/>
    <w:rsid w:val="33607073"/>
    <w:rsid w:val="35EC631A"/>
    <w:rsid w:val="36596A9D"/>
    <w:rsid w:val="365D72CC"/>
    <w:rsid w:val="3A345184"/>
    <w:rsid w:val="3D9C350E"/>
    <w:rsid w:val="3E55351E"/>
    <w:rsid w:val="3F4D7D97"/>
    <w:rsid w:val="41103E9B"/>
    <w:rsid w:val="42E44138"/>
    <w:rsid w:val="43F21023"/>
    <w:rsid w:val="4480471D"/>
    <w:rsid w:val="44D91631"/>
    <w:rsid w:val="456C74AC"/>
    <w:rsid w:val="46337FCA"/>
    <w:rsid w:val="48FC5BBC"/>
    <w:rsid w:val="4FFF6617"/>
    <w:rsid w:val="50502A0C"/>
    <w:rsid w:val="510D4F58"/>
    <w:rsid w:val="518C2C03"/>
    <w:rsid w:val="5251274D"/>
    <w:rsid w:val="54847773"/>
    <w:rsid w:val="558619EB"/>
    <w:rsid w:val="586C64CB"/>
    <w:rsid w:val="599256CF"/>
    <w:rsid w:val="5A43340D"/>
    <w:rsid w:val="5A450F6B"/>
    <w:rsid w:val="5A6735C9"/>
    <w:rsid w:val="5B873401"/>
    <w:rsid w:val="5B8A3610"/>
    <w:rsid w:val="5BAF3B52"/>
    <w:rsid w:val="5EFC758C"/>
    <w:rsid w:val="60552271"/>
    <w:rsid w:val="616B6389"/>
    <w:rsid w:val="6180007C"/>
    <w:rsid w:val="61EB5F5B"/>
    <w:rsid w:val="63C40DE8"/>
    <w:rsid w:val="63EF5947"/>
    <w:rsid w:val="64E22FFD"/>
    <w:rsid w:val="65D7570C"/>
    <w:rsid w:val="664E76E7"/>
    <w:rsid w:val="66B172B2"/>
    <w:rsid w:val="67077ED9"/>
    <w:rsid w:val="67936A17"/>
    <w:rsid w:val="67950753"/>
    <w:rsid w:val="679C438D"/>
    <w:rsid w:val="67E02E9E"/>
    <w:rsid w:val="6D22664C"/>
    <w:rsid w:val="6FDE7C6D"/>
    <w:rsid w:val="7321788E"/>
    <w:rsid w:val="74C50C2F"/>
    <w:rsid w:val="75265064"/>
    <w:rsid w:val="768B77ED"/>
    <w:rsid w:val="76D2425D"/>
    <w:rsid w:val="7714539C"/>
    <w:rsid w:val="798427AC"/>
    <w:rsid w:val="7A644347"/>
    <w:rsid w:val="7B4139DF"/>
    <w:rsid w:val="7CD55827"/>
    <w:rsid w:val="7CF72D47"/>
    <w:rsid w:val="7CFA58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semiHidden/>
    <w:unhideWhenUsed/>
    <w:qFormat/>
    <w:uiPriority w:val="0"/>
    <w:pPr>
      <w:spacing w:before="284" w:after="100" w:afterAutospacing="1" w:line="360" w:lineRule="auto"/>
      <w:jc w:val="center"/>
      <w:outlineLvl w:val="2"/>
    </w:pPr>
    <w:rPr>
      <w:b/>
      <w:bCs/>
      <w:sz w:val="30"/>
      <w:szCs w:val="27"/>
    </w:rPr>
  </w:style>
  <w:style w:type="paragraph" w:styleId="4">
    <w:name w:val="heading 4"/>
    <w:basedOn w:val="1"/>
    <w:next w:val="1"/>
    <w:semiHidden/>
    <w:unhideWhenUsed/>
    <w:qFormat/>
    <w:uiPriority w:val="0"/>
    <w:pPr>
      <w:spacing w:before="284" w:after="100" w:afterAutospacing="1" w:line="360" w:lineRule="auto"/>
      <w:outlineLvl w:val="3"/>
    </w:pPr>
    <w:rPr>
      <w:b/>
      <w:bCs/>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unhideWhenUsed/>
    <w:qFormat/>
    <w:uiPriority w:val="0"/>
    <w:pPr>
      <w:jc w:val="left"/>
    </w:pPr>
  </w:style>
  <w:style w:type="paragraph" w:styleId="6">
    <w:name w:val="Body Text"/>
    <w:basedOn w:val="1"/>
    <w:semiHidden/>
    <w:unhideWhenUsed/>
    <w:qFormat/>
    <w:uiPriority w:val="0"/>
    <w:pPr>
      <w:spacing w:after="120"/>
    </w:pPr>
  </w:style>
  <w:style w:type="paragraph" w:styleId="7">
    <w:name w:val="Plain Text"/>
    <w:basedOn w:val="1"/>
    <w:link w:val="19"/>
    <w:qFormat/>
    <w:uiPriority w:val="0"/>
    <w:rPr>
      <w:rFonts w:ascii="宋体" w:hAnsi="Courier New"/>
      <w:szCs w:val="20"/>
    </w:rPr>
  </w:style>
  <w:style w:type="paragraph" w:styleId="8">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9">
    <w:name w:val="Balloon Text"/>
    <w:basedOn w:val="1"/>
    <w:link w:val="24"/>
    <w:unhideWhenUsed/>
    <w:qFormat/>
    <w:uiPriority w:val="0"/>
    <w:rPr>
      <w:sz w:val="18"/>
      <w:szCs w:val="18"/>
    </w:rPr>
  </w:style>
  <w:style w:type="paragraph" w:styleId="10">
    <w:name w:val="footer"/>
    <w:basedOn w:val="1"/>
    <w:link w:val="18"/>
    <w:qFormat/>
    <w:uiPriority w:val="0"/>
    <w:pPr>
      <w:tabs>
        <w:tab w:val="center" w:pos="4153"/>
        <w:tab w:val="right" w:pos="8306"/>
      </w:tabs>
      <w:snapToGrid w:val="0"/>
      <w:jc w:val="left"/>
    </w:pPr>
    <w:rPr>
      <w:sz w:val="18"/>
      <w:szCs w:val="18"/>
    </w:rPr>
  </w:style>
  <w:style w:type="paragraph" w:styleId="11">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Indent 3"/>
    <w:basedOn w:val="1"/>
    <w:unhideWhenUsed/>
    <w:qFormat/>
    <w:uiPriority w:val="0"/>
    <w:pPr>
      <w:ind w:left="150"/>
    </w:pPr>
    <w:rPr>
      <w:sz w:val="28"/>
    </w:rPr>
  </w:style>
  <w:style w:type="character" w:styleId="14">
    <w:name w:val="annotation reference"/>
    <w:basedOn w:val="13"/>
    <w:unhideWhenUsed/>
    <w:qFormat/>
    <w:uiPriority w:val="0"/>
    <w:rPr>
      <w:sz w:val="21"/>
      <w:szCs w:val="21"/>
    </w:rPr>
  </w:style>
  <w:style w:type="table" w:styleId="16">
    <w:name w:val="Table Grid"/>
    <w:basedOn w:val="1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7">
    <w:name w:val="页眉 Char"/>
    <w:basedOn w:val="13"/>
    <w:link w:val="11"/>
    <w:qFormat/>
    <w:uiPriority w:val="0"/>
    <w:rPr>
      <w:kern w:val="2"/>
      <w:sz w:val="18"/>
      <w:szCs w:val="18"/>
    </w:rPr>
  </w:style>
  <w:style w:type="character" w:customStyle="1" w:styleId="18">
    <w:name w:val="页脚 Char"/>
    <w:basedOn w:val="13"/>
    <w:link w:val="10"/>
    <w:qFormat/>
    <w:uiPriority w:val="0"/>
    <w:rPr>
      <w:kern w:val="2"/>
      <w:sz w:val="18"/>
      <w:szCs w:val="18"/>
    </w:rPr>
  </w:style>
  <w:style w:type="character" w:customStyle="1" w:styleId="19">
    <w:name w:val="纯文本 Char"/>
    <w:basedOn w:val="13"/>
    <w:link w:val="7"/>
    <w:qFormat/>
    <w:uiPriority w:val="0"/>
    <w:rPr>
      <w:rFonts w:ascii="宋体" w:hAnsi="Courier New"/>
      <w:kern w:val="2"/>
      <w:sz w:val="21"/>
    </w:rPr>
  </w:style>
  <w:style w:type="character" w:customStyle="1" w:styleId="20">
    <w:name w:val="纯文本 Char1"/>
    <w:basedOn w:val="13"/>
    <w:qFormat/>
    <w:uiPriority w:val="0"/>
    <w:rPr>
      <w:rFonts w:ascii="宋体" w:hAnsi="Courier New" w:cs="Courier New"/>
      <w:kern w:val="2"/>
      <w:sz w:val="21"/>
      <w:szCs w:val="21"/>
    </w:rPr>
  </w:style>
  <w:style w:type="paragraph" w:customStyle="1" w:styleId="21">
    <w:name w:val="列出段落1"/>
    <w:basedOn w:val="1"/>
    <w:unhideWhenUsed/>
    <w:qFormat/>
    <w:uiPriority w:val="99"/>
    <w:pPr>
      <w:ind w:firstLine="420" w:firstLineChars="200"/>
    </w:pPr>
  </w:style>
  <w:style w:type="paragraph" w:customStyle="1" w:styleId="22">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lockquote"/>
    <w:basedOn w:val="1"/>
    <w:qFormat/>
    <w:uiPriority w:val="0"/>
    <w:pPr>
      <w:autoSpaceDE w:val="0"/>
      <w:autoSpaceDN w:val="0"/>
      <w:adjustRightInd w:val="0"/>
      <w:ind w:left="360" w:right="360"/>
      <w:jc w:val="left"/>
    </w:pPr>
    <w:rPr>
      <w:kern w:val="0"/>
      <w:sz w:val="24"/>
      <w:szCs w:val="20"/>
    </w:rPr>
  </w:style>
  <w:style w:type="character" w:customStyle="1" w:styleId="24">
    <w:name w:val="批注框文本 Char"/>
    <w:basedOn w:val="13"/>
    <w:link w:val="9"/>
    <w:semiHidden/>
    <w:qFormat/>
    <w:uiPriority w:val="0"/>
    <w:rPr>
      <w:kern w:val="2"/>
      <w:sz w:val="18"/>
      <w:szCs w:val="18"/>
    </w:rPr>
  </w:style>
  <w:style w:type="paragraph" w:customStyle="1" w:styleId="25">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6">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2196</Words>
  <Characters>12523</Characters>
  <Lines>104</Lines>
  <Paragraphs>29</Paragraphs>
  <TotalTime>0</TotalTime>
  <ScaleCrop>false</ScaleCrop>
  <LinksUpToDate>false</LinksUpToDate>
  <CharactersWithSpaces>14690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2019-01-15T02:05:21Z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