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bCs/>
          <w:sz w:val="28"/>
          <w:szCs w:val="28"/>
        </w:rPr>
      </w:pPr>
      <w:bookmarkStart w:id="0" w:name="_GoBack"/>
      <w:r>
        <w:rPr>
          <w:rFonts w:hint="eastAsia"/>
          <w:b/>
          <w:bCs/>
          <w:sz w:val="28"/>
          <w:szCs w:val="28"/>
          <w:lang w:eastAsia="zh-CN"/>
        </w:rPr>
        <w:t>胥城食品厂月饼工场空调及冷库整修安装询价文件</w:t>
      </w:r>
    </w:p>
    <w:p>
      <w:pPr>
        <w:jc w:val="center"/>
        <w:rPr>
          <w:b/>
          <w:bCs/>
          <w:szCs w:val="21"/>
        </w:rPr>
      </w:pPr>
    </w:p>
    <w:p>
      <w:pPr>
        <w:numPr>
          <w:ilvl w:val="0"/>
          <w:numId w:val="1"/>
        </w:numPr>
        <w:spacing w:line="360" w:lineRule="auto"/>
        <w:ind w:left="480"/>
        <w:rPr>
          <w:rFonts w:hint="eastAsia"/>
          <w:sz w:val="24"/>
          <w:szCs w:val="24"/>
        </w:rPr>
      </w:pPr>
      <w:r>
        <w:rPr>
          <w:rFonts w:hint="eastAsia"/>
          <w:sz w:val="24"/>
          <w:szCs w:val="24"/>
        </w:rPr>
        <w:t>投标报价须知附表</w:t>
      </w:r>
    </w:p>
    <w:tbl>
      <w:tblPr>
        <w:tblStyle w:val="12"/>
        <w:tblW w:w="8897"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63"/>
        <w:gridCol w:w="2045"/>
        <w:gridCol w:w="608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79" w:hRule="atLeast"/>
        </w:trPr>
        <w:tc>
          <w:tcPr>
            <w:tcW w:w="763"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宋体" w:hAnsi="宋体"/>
                <w:color w:val="000000"/>
                <w:sz w:val="24"/>
                <w:szCs w:val="24"/>
              </w:rPr>
            </w:pPr>
            <w:r>
              <w:rPr>
                <w:rFonts w:hint="eastAsia" w:ascii="宋体" w:hAnsi="宋体"/>
                <w:color w:val="000000"/>
                <w:sz w:val="24"/>
                <w:szCs w:val="24"/>
              </w:rPr>
              <w:t>项号</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宋体" w:hAnsi="宋体"/>
                <w:color w:val="000000"/>
                <w:sz w:val="24"/>
                <w:szCs w:val="24"/>
              </w:rPr>
            </w:pPr>
            <w:r>
              <w:rPr>
                <w:rFonts w:hint="eastAsia" w:ascii="宋体" w:hAnsi="宋体"/>
                <w:color w:val="000000"/>
                <w:sz w:val="24"/>
                <w:szCs w:val="24"/>
              </w:rPr>
              <w:t>内</w:t>
            </w:r>
            <w:r>
              <w:rPr>
                <w:rFonts w:ascii="宋体" w:hAnsi="宋体"/>
                <w:color w:val="000000"/>
                <w:sz w:val="24"/>
                <w:szCs w:val="24"/>
              </w:rPr>
              <w:t xml:space="preserve"> 容</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宋体" w:hAnsi="宋体"/>
                <w:color w:val="000000"/>
                <w:sz w:val="24"/>
                <w:szCs w:val="24"/>
              </w:rPr>
            </w:pPr>
            <w:r>
              <w:rPr>
                <w:rFonts w:hint="eastAsia" w:ascii="宋体" w:hAnsi="宋体"/>
                <w:color w:val="000000"/>
                <w:sz w:val="24"/>
                <w:szCs w:val="24"/>
              </w:rPr>
              <w:t>说明与要求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val="en-US" w:eastAsia="zh-CN"/>
              </w:rPr>
            </w:pPr>
            <w:r>
              <w:rPr>
                <w:rFonts w:hint="eastAsia" w:ascii="宋体" w:hAnsi="宋体"/>
                <w:color w:val="000000"/>
                <w:sz w:val="24"/>
                <w:szCs w:val="24"/>
                <w:lang w:val="en-US" w:eastAsia="zh-CN"/>
              </w:rPr>
              <w:t>1</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color w:val="000000"/>
                <w:sz w:val="24"/>
                <w:szCs w:val="24"/>
                <w:lang w:eastAsia="zh-CN"/>
              </w:rPr>
            </w:pPr>
            <w:r>
              <w:rPr>
                <w:rFonts w:hint="eastAsia" w:ascii="宋体" w:hAnsi="宋体"/>
                <w:color w:val="000000"/>
                <w:sz w:val="24"/>
                <w:szCs w:val="24"/>
                <w:lang w:eastAsia="zh-CN"/>
              </w:rPr>
              <w:t>建设单位</w:t>
            </w:r>
          </w:p>
          <w:p>
            <w:pPr>
              <w:spacing w:line="400" w:lineRule="atLeast"/>
              <w:rPr>
                <w:rFonts w:hint="eastAsia" w:ascii="宋体" w:hAnsi="宋体" w:eastAsia="宋体"/>
                <w:color w:val="000000"/>
                <w:sz w:val="24"/>
                <w:szCs w:val="24"/>
                <w:lang w:eastAsia="zh-CN"/>
              </w:rPr>
            </w:pPr>
            <w:r>
              <w:rPr>
                <w:rFonts w:hint="eastAsia" w:ascii="宋体" w:hAnsi="宋体"/>
                <w:color w:val="000000"/>
                <w:sz w:val="24"/>
                <w:szCs w:val="24"/>
                <w:lang w:eastAsia="zh-CN"/>
              </w:rPr>
              <w:t>招标编号</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cs="Tahoma"/>
                <w:sz w:val="24"/>
                <w:szCs w:val="24"/>
              </w:rPr>
            </w:pPr>
            <w:r>
              <w:rPr>
                <w:rFonts w:hint="eastAsia" w:ascii="宋体" w:hAnsi="宋体" w:cs="Tahoma"/>
                <w:sz w:val="24"/>
                <w:szCs w:val="24"/>
                <w:lang w:eastAsia="zh-CN"/>
              </w:rPr>
              <w:t>胥城食品厂</w:t>
            </w:r>
            <w:r>
              <w:rPr>
                <w:rFonts w:hint="eastAsia" w:ascii="宋体" w:hAnsi="宋体" w:cs="Tahoma"/>
                <w:sz w:val="24"/>
                <w:szCs w:val="24"/>
              </w:rPr>
              <w:t>有限公司</w:t>
            </w:r>
          </w:p>
          <w:p>
            <w:pPr>
              <w:spacing w:line="400" w:lineRule="atLeast"/>
              <w:rPr>
                <w:rFonts w:hint="eastAsia" w:ascii="宋体" w:hAnsi="宋体" w:cs="Tahoma"/>
                <w:sz w:val="24"/>
                <w:szCs w:val="24"/>
                <w:lang w:val="en-US"/>
              </w:rPr>
            </w:pPr>
            <w:r>
              <w:rPr>
                <w:rFonts w:hint="eastAsia" w:ascii="宋体" w:hAnsi="宋体" w:cs="Tahoma"/>
                <w:sz w:val="24"/>
                <w:szCs w:val="24"/>
                <w:lang w:eastAsia="zh-CN"/>
              </w:rPr>
              <w:t>招标编号：</w:t>
            </w:r>
            <w:r>
              <w:rPr>
                <w:rFonts w:hint="eastAsia" w:ascii="宋体" w:hAnsi="宋体" w:cs="Tahoma"/>
                <w:sz w:val="24"/>
                <w:szCs w:val="24"/>
                <w:u w:val="single"/>
                <w:lang w:val="en-US" w:eastAsia="zh-CN"/>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ascii="宋体" w:hAnsi="宋体"/>
                <w:color w:val="000000"/>
                <w:sz w:val="24"/>
                <w:szCs w:val="24"/>
              </w:rPr>
              <w:t>2</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r>
              <w:rPr>
                <w:rFonts w:hint="eastAsia" w:ascii="宋体" w:hAnsi="宋体"/>
                <w:color w:val="000000"/>
                <w:sz w:val="24"/>
                <w:szCs w:val="24"/>
              </w:rPr>
              <w:t>工程名称</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sz w:val="24"/>
                <w:szCs w:val="24"/>
              </w:rPr>
            </w:pPr>
            <w:r>
              <w:rPr>
                <w:rFonts w:hint="eastAsia" w:ascii="宋体" w:hAnsi="宋体" w:cs="Tahoma"/>
                <w:sz w:val="24"/>
                <w:szCs w:val="24"/>
                <w:lang w:eastAsia="zh-CN"/>
              </w:rPr>
              <w:t>胥城食品厂月饼工场空调及冷库整修安装工程</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71"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3</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r>
              <w:rPr>
                <w:rFonts w:hint="eastAsia" w:ascii="宋体" w:hAnsi="宋体"/>
                <w:color w:val="000000"/>
                <w:sz w:val="24"/>
                <w:szCs w:val="24"/>
              </w:rPr>
              <w:t>建设地点</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eastAsia="宋体"/>
                <w:sz w:val="24"/>
                <w:szCs w:val="24"/>
                <w:lang w:val="en-US" w:eastAsia="zh-CN"/>
              </w:rPr>
            </w:pPr>
            <w:r>
              <w:rPr>
                <w:rFonts w:hint="eastAsia" w:ascii="宋体" w:hAnsi="宋体"/>
                <w:sz w:val="24"/>
                <w:szCs w:val="24"/>
              </w:rPr>
              <w:t>苏州市</w:t>
            </w:r>
            <w:r>
              <w:rPr>
                <w:rFonts w:hint="eastAsia" w:ascii="宋体" w:hAnsi="宋体"/>
                <w:sz w:val="24"/>
                <w:szCs w:val="24"/>
                <w:lang w:val="en-US" w:eastAsia="zh-CN"/>
              </w:rPr>
              <w:t>吴中区木东路399号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0"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4</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宋体" w:hAnsi="宋体"/>
                <w:color w:val="000000"/>
                <w:sz w:val="24"/>
                <w:szCs w:val="24"/>
              </w:rPr>
            </w:pPr>
            <w:r>
              <w:rPr>
                <w:rFonts w:hint="eastAsia" w:ascii="宋体" w:hAnsi="宋体"/>
                <w:color w:val="000000"/>
                <w:sz w:val="24"/>
                <w:szCs w:val="24"/>
              </w:rPr>
              <w:t>承包方式</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eastAsiaTheme="minorEastAsia"/>
                <w:sz w:val="24"/>
                <w:szCs w:val="24"/>
              </w:rPr>
            </w:pPr>
            <w:r>
              <w:rPr>
                <w:rFonts w:hint="eastAsia" w:ascii="宋体" w:hAnsi="宋体"/>
                <w:sz w:val="24"/>
                <w:szCs w:val="24"/>
              </w:rPr>
              <w:t>包工包料，</w:t>
            </w:r>
            <w:r>
              <w:rPr>
                <w:rFonts w:hint="eastAsia" w:ascii="宋体" w:hAnsi="宋体"/>
                <w:sz w:val="24"/>
                <w:szCs w:val="24"/>
                <w:lang w:eastAsia="zh-CN"/>
              </w:rPr>
              <w:t>报价</w:t>
            </w:r>
            <w:r>
              <w:rPr>
                <w:rFonts w:hint="eastAsia" w:ascii="宋体" w:hAnsi="宋体"/>
                <w:sz w:val="24"/>
                <w:szCs w:val="24"/>
              </w:rPr>
              <w:t>含工程施工费、垃圾清运费、保险等所有费用</w:t>
            </w:r>
            <w:r>
              <w:rPr>
                <w:rFonts w:hint="eastAsia" w:ascii="宋体" w:hAnsi="宋体" w:eastAsiaTheme="minorEastAsia"/>
                <w:sz w:val="24"/>
                <w:szCs w:val="24"/>
              </w:rPr>
              <w:t>；包括但不限于图纸范围内的一切费用。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5</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宋体" w:hAnsi="宋体"/>
                <w:color w:val="000000"/>
                <w:sz w:val="24"/>
                <w:szCs w:val="24"/>
              </w:rPr>
            </w:pPr>
            <w:r>
              <w:rPr>
                <w:rFonts w:hint="eastAsia" w:ascii="宋体" w:hAnsi="宋体"/>
                <w:color w:val="000000"/>
                <w:sz w:val="24"/>
                <w:szCs w:val="24"/>
              </w:rPr>
              <w:t>发包范围</w:t>
            </w:r>
          </w:p>
        </w:tc>
        <w:tc>
          <w:tcPr>
            <w:tcW w:w="6089" w:type="dxa"/>
            <w:tcBorders>
              <w:top w:val="single" w:color="auto" w:sz="4" w:space="0"/>
              <w:left w:val="single" w:color="auto" w:sz="4" w:space="0"/>
              <w:bottom w:val="single" w:color="auto" w:sz="4" w:space="0"/>
              <w:right w:val="single" w:color="auto" w:sz="4" w:space="0"/>
            </w:tcBorders>
          </w:tcPr>
          <w:p>
            <w:pPr>
              <w:numPr>
                <w:ilvl w:val="0"/>
                <w:numId w:val="0"/>
              </w:numPr>
              <w:spacing w:line="400" w:lineRule="atLeast"/>
              <w:rPr>
                <w:rFonts w:hint="eastAsia" w:ascii="宋体" w:hAnsi="宋体"/>
                <w:sz w:val="24"/>
                <w:szCs w:val="24"/>
              </w:rPr>
            </w:pPr>
            <w:r>
              <w:rPr>
                <w:rFonts w:hint="eastAsia" w:ascii="宋体" w:hAnsi="宋体"/>
                <w:sz w:val="24"/>
                <w:szCs w:val="24"/>
                <w:lang w:eastAsia="zh-CN"/>
              </w:rPr>
              <w:t>月饼工场空调及冷库整修安装工程</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6</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r>
              <w:rPr>
                <w:rFonts w:hint="eastAsia" w:ascii="宋体" w:hAnsi="宋体"/>
                <w:color w:val="000000"/>
                <w:sz w:val="24"/>
                <w:szCs w:val="24"/>
              </w:rPr>
              <w:t>工期要求</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sz w:val="24"/>
                <w:szCs w:val="24"/>
              </w:rPr>
            </w:pPr>
            <w:r>
              <w:rPr>
                <w:rFonts w:hint="eastAsia" w:ascii="宋体" w:hAnsi="宋体"/>
                <w:sz w:val="24"/>
                <w:szCs w:val="24"/>
              </w:rPr>
              <w:t>工期</w:t>
            </w:r>
            <w:r>
              <w:rPr>
                <w:rFonts w:hint="eastAsia" w:ascii="宋体" w:hAnsi="宋体"/>
                <w:sz w:val="24"/>
                <w:szCs w:val="24"/>
                <w:lang w:val="en-US" w:eastAsia="zh-CN"/>
              </w:rPr>
              <w:t>70天</w:t>
            </w:r>
            <w:r>
              <w:rPr>
                <w:rFonts w:hint="eastAsia" w:ascii="宋体" w:hAnsi="宋体"/>
                <w:sz w:val="24"/>
                <w:szCs w:val="24"/>
              </w:rPr>
              <w:t>，</w:t>
            </w:r>
            <w:r>
              <w:rPr>
                <w:rFonts w:hint="eastAsia" w:ascii="宋体" w:hAnsi="宋体"/>
                <w:sz w:val="24"/>
                <w:szCs w:val="24"/>
                <w:lang w:eastAsia="zh-CN"/>
              </w:rPr>
              <w:t>计划</w:t>
            </w:r>
            <w:r>
              <w:rPr>
                <w:rFonts w:hint="eastAsia" w:ascii="宋体" w:hAnsi="宋体"/>
                <w:sz w:val="24"/>
                <w:szCs w:val="24"/>
                <w:lang w:val="en-US" w:eastAsia="zh-CN"/>
              </w:rPr>
              <w:t>2月下旬开工，</w:t>
            </w:r>
            <w:r>
              <w:rPr>
                <w:rFonts w:hint="eastAsia" w:ascii="宋体" w:hAnsi="宋体" w:eastAsia="Times New Roman"/>
                <w:sz w:val="24"/>
                <w:szCs w:val="24"/>
              </w:rPr>
              <w:t>具体日期另行通知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4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7</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宋体" w:hAnsi="宋体"/>
                <w:color w:val="000000"/>
                <w:sz w:val="24"/>
                <w:szCs w:val="24"/>
              </w:rPr>
            </w:pPr>
            <w:r>
              <w:rPr>
                <w:rFonts w:hint="eastAsia" w:ascii="宋体" w:hAnsi="宋体"/>
                <w:color w:val="000000"/>
                <w:sz w:val="24"/>
                <w:szCs w:val="24"/>
              </w:rPr>
              <w:t>竞争报价人的资质等级要求</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eastAsia="宋体"/>
                <w:sz w:val="24"/>
                <w:szCs w:val="24"/>
                <w:lang w:eastAsia="zh-CN"/>
              </w:rPr>
            </w:pPr>
            <w:r>
              <w:rPr>
                <w:rFonts w:hint="eastAsia"/>
                <w:sz w:val="24"/>
                <w:szCs w:val="24"/>
                <w:lang w:eastAsia="zh-CN"/>
              </w:rPr>
              <w:t>独立法人资格并有冷库空调专业资质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0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color w:val="000000"/>
                <w:sz w:val="24"/>
                <w:szCs w:val="24"/>
                <w:lang w:val="en-US" w:eastAsia="zh-CN"/>
              </w:rPr>
            </w:pPr>
            <w:r>
              <w:rPr>
                <w:rFonts w:hint="eastAsia" w:ascii="宋体" w:hAnsi="宋体"/>
                <w:color w:val="000000"/>
                <w:sz w:val="24"/>
                <w:szCs w:val="24"/>
                <w:lang w:val="en-US" w:eastAsia="zh-CN"/>
              </w:rPr>
              <w:t>8</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eastAsia="宋体"/>
                <w:color w:val="000000"/>
                <w:sz w:val="24"/>
                <w:szCs w:val="24"/>
                <w:lang w:eastAsia="zh-CN"/>
              </w:rPr>
            </w:pPr>
            <w:r>
              <w:rPr>
                <w:rFonts w:hint="eastAsia" w:ascii="宋体" w:hAnsi="宋体"/>
                <w:color w:val="000000"/>
                <w:sz w:val="24"/>
                <w:szCs w:val="24"/>
                <w:lang w:eastAsia="zh-CN"/>
              </w:rPr>
              <w:t>报价及结算方式</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eastAsia="宋体"/>
                <w:sz w:val="24"/>
                <w:szCs w:val="24"/>
                <w:lang w:eastAsia="zh-CN"/>
              </w:rPr>
            </w:pPr>
            <w:r>
              <w:rPr>
                <w:rFonts w:hint="eastAsia" w:ascii="宋体" w:hAnsi="宋体"/>
                <w:sz w:val="24"/>
                <w:szCs w:val="24"/>
                <w:lang w:eastAsia="zh-CN"/>
              </w:rPr>
              <w:t>固定总价，增加工程同比例下浮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928"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val="en-US" w:eastAsia="zh-CN"/>
              </w:rPr>
            </w:pPr>
            <w:r>
              <w:rPr>
                <w:rFonts w:hint="eastAsia" w:ascii="宋体" w:hAnsi="宋体"/>
                <w:color w:val="000000"/>
                <w:sz w:val="24"/>
                <w:szCs w:val="24"/>
                <w:lang w:val="en-US" w:eastAsia="zh-CN"/>
              </w:rPr>
              <w:t>9</w:t>
            </w:r>
          </w:p>
        </w:tc>
        <w:tc>
          <w:tcPr>
            <w:tcW w:w="204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olor w:val="000000"/>
                <w:sz w:val="24"/>
                <w:szCs w:val="24"/>
                <w:lang w:eastAsia="zh-CN"/>
              </w:rPr>
            </w:pPr>
            <w:r>
              <w:rPr>
                <w:rFonts w:hint="eastAsia" w:ascii="宋体" w:hAnsi="宋体"/>
                <w:color w:val="000000"/>
                <w:sz w:val="24"/>
                <w:szCs w:val="24"/>
                <w:lang w:eastAsia="zh-CN"/>
              </w:rPr>
              <w:t>招标控制价及</w:t>
            </w:r>
          </w:p>
          <w:p>
            <w:pPr>
              <w:jc w:val="center"/>
              <w:rPr>
                <w:rFonts w:ascii="宋体" w:hAnsi="宋体"/>
                <w:color w:val="000000"/>
                <w:sz w:val="24"/>
                <w:szCs w:val="24"/>
              </w:rPr>
            </w:pPr>
            <w:r>
              <w:rPr>
                <w:rFonts w:hint="eastAsia" w:ascii="宋体" w:hAnsi="宋体"/>
                <w:color w:val="000000"/>
                <w:sz w:val="24"/>
                <w:szCs w:val="24"/>
                <w:lang w:eastAsia="zh-CN"/>
              </w:rPr>
              <w:t>最高投标限价</w:t>
            </w:r>
          </w:p>
        </w:tc>
        <w:tc>
          <w:tcPr>
            <w:tcW w:w="6089"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hint="eastAsia"/>
                <w:sz w:val="24"/>
                <w:szCs w:val="24"/>
              </w:rPr>
            </w:pPr>
            <w:r>
              <w:rPr>
                <w:rFonts w:hint="eastAsia"/>
                <w:sz w:val="24"/>
                <w:szCs w:val="24"/>
                <w:lang w:eastAsia="zh-CN"/>
              </w:rPr>
              <w:t>清单报价部分：编标预算价：</w:t>
            </w:r>
            <w:r>
              <w:rPr>
                <w:rFonts w:hint="eastAsia"/>
                <w:b/>
                <w:bCs/>
                <w:color w:val="FF0000"/>
                <w:sz w:val="24"/>
                <w:szCs w:val="24"/>
                <w:u w:val="single"/>
                <w:lang w:val="en-US" w:eastAsia="zh-CN"/>
              </w:rPr>
              <w:t xml:space="preserve">￥138352.10 </w:t>
            </w:r>
            <w:r>
              <w:rPr>
                <w:rFonts w:hint="eastAsia"/>
                <w:sz w:val="24"/>
                <w:szCs w:val="24"/>
                <w:lang w:eastAsia="zh-CN"/>
              </w:rPr>
              <w:t>元</w:t>
            </w:r>
            <w:r>
              <w:rPr>
                <w:rFonts w:hint="eastAsia"/>
                <w:sz w:val="24"/>
                <w:szCs w:val="24"/>
              </w:rPr>
              <w:t>；</w:t>
            </w:r>
          </w:p>
          <w:p>
            <w:pPr>
              <w:spacing w:line="400" w:lineRule="atLeast"/>
              <w:rPr>
                <w:rFonts w:hint="eastAsia"/>
                <w:sz w:val="24"/>
                <w:szCs w:val="24"/>
              </w:rPr>
            </w:pPr>
            <w:r>
              <w:rPr>
                <w:rFonts w:hint="eastAsia"/>
                <w:sz w:val="24"/>
                <w:szCs w:val="24"/>
                <w:lang w:eastAsia="zh-CN"/>
              </w:rPr>
              <w:t>清单报价部分：最高投标限价：</w:t>
            </w:r>
            <w:r>
              <w:rPr>
                <w:rFonts w:hint="eastAsia"/>
                <w:b/>
                <w:bCs/>
                <w:color w:val="FF0000"/>
                <w:sz w:val="24"/>
                <w:szCs w:val="24"/>
                <w:u w:val="single"/>
                <w:lang w:eastAsia="zh-CN"/>
              </w:rPr>
              <w:t>￥</w:t>
            </w:r>
            <w:r>
              <w:rPr>
                <w:rFonts w:hint="eastAsia"/>
                <w:b/>
                <w:bCs/>
                <w:color w:val="FF0000"/>
                <w:sz w:val="24"/>
                <w:szCs w:val="24"/>
                <w:u w:val="single"/>
                <w:lang w:val="en-US" w:eastAsia="zh-CN"/>
              </w:rPr>
              <w:t>131915.96</w:t>
            </w:r>
            <w:r>
              <w:rPr>
                <w:rFonts w:hint="eastAsia"/>
                <w:sz w:val="24"/>
                <w:szCs w:val="24"/>
                <w:lang w:val="en-US" w:eastAsia="zh-CN"/>
              </w:rPr>
              <w:t xml:space="preserve"> </w:t>
            </w:r>
            <w:r>
              <w:rPr>
                <w:rFonts w:hint="eastAsia"/>
                <w:sz w:val="24"/>
                <w:szCs w:val="24"/>
                <w:lang w:eastAsia="zh-CN"/>
              </w:rPr>
              <w:t>元</w:t>
            </w:r>
            <w:r>
              <w:rPr>
                <w:rFonts w:hint="eastAsia"/>
                <w:sz w:val="24"/>
                <w:szCs w:val="24"/>
              </w:rPr>
              <w:t>。</w:t>
            </w:r>
          </w:p>
          <w:p>
            <w:pPr>
              <w:spacing w:line="400" w:lineRule="atLeast"/>
              <w:rPr>
                <w:rFonts w:hint="eastAsia" w:eastAsia="宋体"/>
                <w:sz w:val="24"/>
                <w:szCs w:val="24"/>
                <w:lang w:val="en-US" w:eastAsia="zh-CN"/>
              </w:rPr>
            </w:pPr>
            <w:r>
              <w:rPr>
                <w:rFonts w:hint="eastAsia"/>
                <w:color w:val="FF0000"/>
                <w:sz w:val="24"/>
                <w:szCs w:val="24"/>
                <w:lang w:eastAsia="zh-CN"/>
              </w:rPr>
              <w:t>以上按</w:t>
            </w:r>
            <w:r>
              <w:rPr>
                <w:rFonts w:hint="eastAsia"/>
                <w:color w:val="FF0000"/>
                <w:sz w:val="24"/>
                <w:szCs w:val="24"/>
                <w:lang w:val="en-US" w:eastAsia="zh-CN"/>
              </w:rPr>
              <w:t>16%增值税计算的，如税率调整，限价同比调整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color w:val="000000"/>
                <w:sz w:val="24"/>
                <w:szCs w:val="24"/>
                <w:lang w:val="en-US" w:eastAsia="zh-CN"/>
              </w:rPr>
            </w:pPr>
            <w:r>
              <w:rPr>
                <w:rFonts w:hint="eastAsia" w:ascii="宋体" w:hAnsi="宋体"/>
                <w:color w:val="000000"/>
                <w:sz w:val="24"/>
                <w:szCs w:val="24"/>
                <w:lang w:val="en-US" w:eastAsia="zh-CN"/>
              </w:rPr>
              <w:t>10</w:t>
            </w:r>
          </w:p>
        </w:tc>
        <w:tc>
          <w:tcPr>
            <w:tcW w:w="2045" w:type="dxa"/>
            <w:tcBorders>
              <w:top w:val="single" w:color="auto" w:sz="4" w:space="0"/>
              <w:left w:val="single" w:color="auto" w:sz="4" w:space="0"/>
              <w:bottom w:val="single" w:color="auto" w:sz="4" w:space="0"/>
              <w:right w:val="single" w:color="auto" w:sz="4" w:space="0"/>
            </w:tcBorders>
            <w:vAlign w:val="top"/>
          </w:tcPr>
          <w:p>
            <w:pPr>
              <w:spacing w:line="400" w:lineRule="atLeast"/>
              <w:rPr>
                <w:rFonts w:hint="eastAsia" w:ascii="宋体" w:hAnsi="宋体"/>
                <w:color w:val="000000"/>
                <w:sz w:val="24"/>
                <w:szCs w:val="24"/>
                <w:highlight w:val="none"/>
                <w:lang w:eastAsia="zh-CN"/>
              </w:rPr>
            </w:pPr>
          </w:p>
          <w:p>
            <w:pPr>
              <w:spacing w:line="400" w:lineRule="atLeast"/>
              <w:rPr>
                <w:rFonts w:hint="eastAsia" w:ascii="宋体" w:hAnsi="宋体"/>
                <w:color w:val="000000"/>
                <w:sz w:val="24"/>
                <w:szCs w:val="24"/>
              </w:rPr>
            </w:pPr>
            <w:r>
              <w:rPr>
                <w:rFonts w:hint="eastAsia" w:ascii="宋体" w:hAnsi="宋体"/>
                <w:color w:val="000000"/>
                <w:sz w:val="24"/>
                <w:szCs w:val="24"/>
                <w:highlight w:val="none"/>
                <w:lang w:eastAsia="zh-CN"/>
              </w:rPr>
              <w:t>投标保证金</w:t>
            </w:r>
          </w:p>
        </w:tc>
        <w:tc>
          <w:tcPr>
            <w:tcW w:w="6089" w:type="dxa"/>
            <w:tcBorders>
              <w:top w:val="single" w:color="auto" w:sz="4" w:space="0"/>
              <w:left w:val="single" w:color="auto" w:sz="4" w:space="0"/>
              <w:bottom w:val="single" w:color="auto" w:sz="4" w:space="0"/>
              <w:right w:val="single" w:color="auto" w:sz="4" w:space="0"/>
            </w:tcBorders>
            <w:vAlign w:val="top"/>
          </w:tcPr>
          <w:p>
            <w:pPr>
              <w:spacing w:line="400" w:lineRule="atLeast"/>
              <w:rPr>
                <w:rFonts w:hint="eastAsia" w:ascii="宋体" w:hAnsi="宋体"/>
                <w:sz w:val="24"/>
                <w:szCs w:val="24"/>
              </w:rPr>
            </w:pPr>
            <w:r>
              <w:rPr>
                <w:rFonts w:hint="eastAsia"/>
                <w:b/>
                <w:bCs/>
                <w:sz w:val="24"/>
                <w:szCs w:val="24"/>
                <w:highlight w:val="none"/>
                <w:lang w:val="en-US" w:eastAsia="zh-CN"/>
              </w:rPr>
              <w:t xml:space="preserve"> 贰仟</w:t>
            </w:r>
            <w:r>
              <w:rPr>
                <w:rFonts w:hint="eastAsia"/>
                <w:b/>
                <w:bCs/>
                <w:sz w:val="24"/>
                <w:szCs w:val="24"/>
                <w:highlight w:val="none"/>
                <w:lang w:eastAsia="zh-CN"/>
              </w:rPr>
              <w:t>元整</w:t>
            </w:r>
            <w:r>
              <w:rPr>
                <w:rFonts w:hint="eastAsia"/>
                <w:sz w:val="24"/>
                <w:szCs w:val="24"/>
                <w:highlight w:val="none"/>
                <w:lang w:eastAsia="zh-CN"/>
              </w:rPr>
              <w:t>，从企业基本账户开出的</w:t>
            </w:r>
            <w:r>
              <w:rPr>
                <w:rFonts w:hint="eastAsia"/>
                <w:b/>
                <w:bCs/>
                <w:sz w:val="24"/>
                <w:szCs w:val="24"/>
                <w:highlight w:val="none"/>
                <w:lang w:eastAsia="zh-CN"/>
              </w:rPr>
              <w:t>本票或汇票</w:t>
            </w:r>
            <w:r>
              <w:rPr>
                <w:rFonts w:hint="eastAsia"/>
                <w:sz w:val="24"/>
                <w:szCs w:val="24"/>
                <w:highlight w:val="none"/>
                <w:lang w:eastAsia="zh-CN"/>
              </w:rPr>
              <w:t>，户名：</w:t>
            </w:r>
            <w:r>
              <w:rPr>
                <w:rFonts w:hint="eastAsia"/>
                <w:b/>
                <w:bCs/>
                <w:sz w:val="24"/>
                <w:szCs w:val="24"/>
                <w:highlight w:val="none"/>
                <w:lang w:eastAsia="zh-CN"/>
              </w:rPr>
              <w:t>书香酒店投资管理集团有限公司</w:t>
            </w:r>
            <w:r>
              <w:rPr>
                <w:rFonts w:hint="eastAsia"/>
                <w:sz w:val="24"/>
                <w:szCs w:val="24"/>
                <w:highlight w:val="none"/>
                <w:lang w:eastAsia="zh-CN"/>
              </w:rPr>
              <w:t>。投标单位在投标时提交，未提交的视为自动放弃。未中标单位在开标后</w:t>
            </w:r>
            <w:r>
              <w:rPr>
                <w:rFonts w:hint="eastAsia"/>
                <w:sz w:val="24"/>
                <w:szCs w:val="24"/>
                <w:highlight w:val="none"/>
                <w:lang w:val="en-US" w:eastAsia="zh-CN"/>
              </w:rPr>
              <w:t>5个工作日内退回，中标的自动转为履约保证金</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color w:val="000000"/>
                <w:sz w:val="24"/>
                <w:szCs w:val="24"/>
                <w:lang w:val="en-US" w:eastAsia="zh-CN"/>
              </w:rPr>
            </w:pPr>
            <w:r>
              <w:rPr>
                <w:rFonts w:hint="eastAsia" w:ascii="宋体" w:hAnsi="宋体"/>
                <w:color w:val="000000"/>
                <w:sz w:val="24"/>
                <w:szCs w:val="24"/>
                <w:lang w:val="en-US" w:eastAsia="zh-CN"/>
              </w:rPr>
              <w:t>11</w:t>
            </w:r>
          </w:p>
        </w:tc>
        <w:tc>
          <w:tcPr>
            <w:tcW w:w="2045" w:type="dxa"/>
            <w:tcBorders>
              <w:top w:val="single" w:color="auto" w:sz="4" w:space="0"/>
              <w:left w:val="single" w:color="auto" w:sz="4" w:space="0"/>
              <w:bottom w:val="single" w:color="auto" w:sz="4" w:space="0"/>
              <w:right w:val="single" w:color="auto" w:sz="4" w:space="0"/>
            </w:tcBorders>
            <w:vAlign w:val="top"/>
          </w:tcPr>
          <w:p>
            <w:pPr>
              <w:spacing w:line="400" w:lineRule="atLeast"/>
              <w:rPr>
                <w:rFonts w:hint="eastAsia" w:ascii="宋体" w:hAnsi="宋体"/>
                <w:color w:val="000000"/>
                <w:sz w:val="24"/>
                <w:szCs w:val="24"/>
              </w:rPr>
            </w:pPr>
            <w:r>
              <w:rPr>
                <w:rFonts w:hint="eastAsia" w:ascii="宋体" w:hAnsi="宋体"/>
                <w:color w:val="000000"/>
                <w:sz w:val="24"/>
                <w:szCs w:val="24"/>
              </w:rPr>
              <w:t>报价文件份数</w:t>
            </w:r>
          </w:p>
        </w:tc>
        <w:tc>
          <w:tcPr>
            <w:tcW w:w="6089" w:type="dxa"/>
            <w:tcBorders>
              <w:top w:val="single" w:color="auto" w:sz="4" w:space="0"/>
              <w:left w:val="single" w:color="auto" w:sz="4" w:space="0"/>
              <w:bottom w:val="single" w:color="auto" w:sz="4" w:space="0"/>
              <w:right w:val="single" w:color="auto" w:sz="4" w:space="0"/>
            </w:tcBorders>
            <w:vAlign w:val="top"/>
          </w:tcPr>
          <w:p>
            <w:pPr>
              <w:spacing w:line="400" w:lineRule="atLeast"/>
              <w:rPr>
                <w:rFonts w:hint="eastAsia"/>
                <w:sz w:val="24"/>
                <w:szCs w:val="24"/>
              </w:rPr>
            </w:pPr>
            <w:r>
              <w:rPr>
                <w:rFonts w:hint="eastAsia" w:ascii="宋体" w:hAnsi="宋体"/>
                <w:sz w:val="24"/>
                <w:szCs w:val="24"/>
              </w:rPr>
              <w:t xml:space="preserve">正本一份，副本二份，电子版一份，密封盖章。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9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eastAsia="zh-CN"/>
              </w:rPr>
            </w:pPr>
            <w:r>
              <w:rPr>
                <w:rFonts w:hint="eastAsia" w:ascii="宋体" w:hAnsi="宋体"/>
                <w:color w:val="000000"/>
                <w:sz w:val="24"/>
                <w:szCs w:val="24"/>
                <w:lang w:val="en-US" w:eastAsia="zh-CN"/>
              </w:rPr>
              <w:t>12</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r>
              <w:rPr>
                <w:rFonts w:hint="eastAsia" w:ascii="宋体" w:hAnsi="宋体"/>
                <w:color w:val="000000"/>
                <w:sz w:val="24"/>
                <w:szCs w:val="24"/>
              </w:rPr>
              <w:t>竞争报价文件递交截止时间及地点</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sz w:val="24"/>
                <w:szCs w:val="24"/>
              </w:rPr>
            </w:pPr>
            <w:r>
              <w:rPr>
                <w:rFonts w:hint="eastAsia" w:ascii="宋体" w:hAnsi="宋体"/>
                <w:b/>
                <w:bCs/>
                <w:color w:val="FF0000"/>
                <w:sz w:val="24"/>
                <w:szCs w:val="24"/>
              </w:rPr>
              <w:t>时间：201</w:t>
            </w:r>
            <w:r>
              <w:rPr>
                <w:rFonts w:hint="eastAsia" w:ascii="宋体" w:hAnsi="宋体"/>
                <w:b/>
                <w:bCs/>
                <w:color w:val="FF0000"/>
                <w:sz w:val="24"/>
                <w:szCs w:val="24"/>
                <w:lang w:val="en-US" w:eastAsia="zh-CN"/>
              </w:rPr>
              <w:t>9</w:t>
            </w:r>
            <w:r>
              <w:rPr>
                <w:rFonts w:hint="eastAsia" w:ascii="宋体" w:hAnsi="宋体"/>
                <w:b/>
                <w:bCs/>
                <w:color w:val="FF0000"/>
                <w:sz w:val="24"/>
                <w:szCs w:val="24"/>
              </w:rPr>
              <w:t>年1月</w:t>
            </w:r>
            <w:r>
              <w:rPr>
                <w:rFonts w:hint="eastAsia" w:ascii="宋体" w:hAnsi="宋体"/>
                <w:b/>
                <w:bCs/>
                <w:color w:val="FF0000"/>
                <w:sz w:val="24"/>
                <w:szCs w:val="24"/>
                <w:lang w:val="en-US" w:eastAsia="zh-CN"/>
              </w:rPr>
              <w:t>25</w:t>
            </w:r>
            <w:r>
              <w:rPr>
                <w:rFonts w:hint="eastAsia" w:ascii="宋体" w:hAnsi="宋体"/>
                <w:b/>
                <w:bCs/>
                <w:color w:val="FF0000"/>
                <w:sz w:val="24"/>
                <w:szCs w:val="24"/>
              </w:rPr>
              <w:t>日上午</w:t>
            </w:r>
            <w:r>
              <w:rPr>
                <w:rFonts w:ascii="宋体" w:hAnsi="宋体"/>
                <w:b/>
                <w:bCs/>
                <w:color w:val="FF0000"/>
                <w:sz w:val="24"/>
                <w:szCs w:val="24"/>
              </w:rPr>
              <w:t>11</w:t>
            </w:r>
            <w:r>
              <w:rPr>
                <w:rFonts w:hint="eastAsia" w:ascii="宋体" w:hAnsi="宋体"/>
                <w:b/>
                <w:bCs/>
                <w:color w:val="FF0000"/>
                <w:sz w:val="24"/>
                <w:szCs w:val="24"/>
              </w:rPr>
              <w:t>：</w:t>
            </w:r>
            <w:r>
              <w:rPr>
                <w:rFonts w:ascii="宋体" w:hAnsi="宋体"/>
                <w:b/>
                <w:bCs/>
                <w:color w:val="FF0000"/>
                <w:sz w:val="24"/>
                <w:szCs w:val="24"/>
              </w:rPr>
              <w:t>00前</w:t>
            </w:r>
          </w:p>
          <w:p>
            <w:pPr>
              <w:spacing w:line="400" w:lineRule="atLeast"/>
              <w:rPr>
                <w:sz w:val="24"/>
                <w:szCs w:val="24"/>
              </w:rPr>
            </w:pPr>
            <w:r>
              <w:rPr>
                <w:rFonts w:hint="eastAsia"/>
                <w:sz w:val="24"/>
                <w:szCs w:val="24"/>
              </w:rPr>
              <w:t>地点：苏州市三香路333号书香酒店管理集团</w:t>
            </w:r>
          </w:p>
          <w:p>
            <w:pPr>
              <w:spacing w:line="400" w:lineRule="atLeast"/>
              <w:rPr>
                <w:rFonts w:hint="eastAsia" w:ascii="宋体" w:hAnsi="宋体" w:eastAsia="宋体"/>
                <w:sz w:val="24"/>
                <w:szCs w:val="24"/>
                <w:lang w:val="en-US" w:eastAsia="zh-CN"/>
              </w:rPr>
            </w:pPr>
            <w:r>
              <w:rPr>
                <w:rFonts w:hint="eastAsia"/>
                <w:sz w:val="24"/>
                <w:szCs w:val="24"/>
              </w:rPr>
              <w:t>联系人：</w:t>
            </w:r>
            <w:r>
              <w:rPr>
                <w:rFonts w:hint="eastAsia"/>
                <w:sz w:val="24"/>
                <w:szCs w:val="24"/>
                <w:lang w:eastAsia="zh-CN"/>
              </w:rPr>
              <w:t>钱恩妮</w:t>
            </w:r>
            <w:r>
              <w:rPr>
                <w:rFonts w:hint="eastAsia"/>
                <w:sz w:val="24"/>
                <w:szCs w:val="24"/>
              </w:rPr>
              <w:t xml:space="preserve">   联系电话：</w:t>
            </w:r>
            <w:r>
              <w:rPr>
                <w:rFonts w:hint="eastAsia"/>
                <w:sz w:val="24"/>
                <w:szCs w:val="24"/>
                <w:lang w:val="en-US" w:eastAsia="zh-CN"/>
              </w:rPr>
              <w:t>13915556818</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val="en-US" w:eastAsia="zh-CN"/>
              </w:rPr>
            </w:pPr>
            <w:r>
              <w:rPr>
                <w:rFonts w:hint="eastAsia" w:ascii="宋体" w:hAnsi="宋体"/>
                <w:color w:val="000000"/>
                <w:sz w:val="24"/>
                <w:szCs w:val="24"/>
              </w:rPr>
              <w:t>1</w:t>
            </w:r>
            <w:r>
              <w:rPr>
                <w:rFonts w:hint="eastAsia" w:ascii="宋体" w:hAnsi="宋体"/>
                <w:color w:val="000000"/>
                <w:sz w:val="24"/>
                <w:szCs w:val="24"/>
                <w:lang w:val="en-US" w:eastAsia="zh-CN"/>
              </w:rPr>
              <w:t>3</w:t>
            </w:r>
          </w:p>
        </w:tc>
        <w:tc>
          <w:tcPr>
            <w:tcW w:w="2045" w:type="dxa"/>
            <w:tcBorders>
              <w:top w:val="single" w:color="auto" w:sz="4" w:space="0"/>
              <w:left w:val="single" w:color="auto" w:sz="4" w:space="0"/>
              <w:bottom w:val="single" w:color="auto" w:sz="4" w:space="0"/>
              <w:right w:val="single" w:color="auto" w:sz="4" w:space="0"/>
            </w:tcBorders>
            <w:vAlign w:val="top"/>
          </w:tcPr>
          <w:p>
            <w:pPr>
              <w:spacing w:line="400" w:lineRule="atLeast"/>
              <w:rPr>
                <w:rFonts w:ascii="宋体" w:hAnsi="宋体"/>
                <w:color w:val="000000"/>
                <w:sz w:val="24"/>
                <w:szCs w:val="24"/>
              </w:rPr>
            </w:pPr>
            <w:r>
              <w:rPr>
                <w:rFonts w:hint="eastAsia" w:ascii="宋体" w:hAnsi="宋体"/>
                <w:color w:val="000000"/>
                <w:sz w:val="24"/>
                <w:szCs w:val="24"/>
              </w:rPr>
              <w:t>价格确定</w:t>
            </w:r>
          </w:p>
        </w:tc>
        <w:tc>
          <w:tcPr>
            <w:tcW w:w="6089" w:type="dxa"/>
            <w:tcBorders>
              <w:top w:val="single" w:color="auto" w:sz="4" w:space="0"/>
              <w:left w:val="single" w:color="auto" w:sz="4" w:space="0"/>
              <w:bottom w:val="single" w:color="auto" w:sz="4" w:space="0"/>
              <w:right w:val="single" w:color="auto" w:sz="4" w:space="0"/>
            </w:tcBorders>
            <w:vAlign w:val="top"/>
          </w:tcPr>
          <w:p>
            <w:pPr>
              <w:spacing w:line="400" w:lineRule="atLeast"/>
              <w:rPr>
                <w:rFonts w:hint="eastAsia"/>
                <w:b/>
                <w:bCs/>
                <w:sz w:val="24"/>
                <w:szCs w:val="24"/>
              </w:rPr>
            </w:pPr>
            <w:r>
              <w:rPr>
                <w:rFonts w:hint="eastAsia"/>
                <w:sz w:val="24"/>
                <w:szCs w:val="24"/>
                <w:lang w:val="en-US" w:eastAsia="zh-CN"/>
              </w:rPr>
              <w:t>1、</w:t>
            </w:r>
            <w:r>
              <w:rPr>
                <w:rFonts w:hint="eastAsia"/>
                <w:sz w:val="24"/>
                <w:szCs w:val="24"/>
              </w:rPr>
              <w:t>合理低价</w:t>
            </w:r>
            <w:r>
              <w:rPr>
                <w:rFonts w:hint="eastAsia"/>
                <w:sz w:val="24"/>
                <w:szCs w:val="24"/>
                <w:lang w:eastAsia="zh-CN"/>
              </w:rPr>
              <w:t>中标</w:t>
            </w:r>
            <w:r>
              <w:rPr>
                <w:rFonts w:hint="eastAsia"/>
                <w:sz w:val="24"/>
                <w:szCs w:val="24"/>
              </w:rPr>
              <w:t>（同时综合考虑报价单位的施工能力）</w:t>
            </w:r>
            <w:r>
              <w:rPr>
                <w:rFonts w:hint="eastAsia"/>
                <w:sz w:val="24"/>
                <w:szCs w:val="24"/>
                <w:lang w:val="en-US" w:eastAsia="zh-CN"/>
              </w:rPr>
              <w:t>2、投标价低于投标均价90%的为非合理低价，不得标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eastAsia="zh-CN"/>
              </w:rPr>
            </w:pPr>
            <w:r>
              <w:rPr>
                <w:rFonts w:hint="eastAsia" w:ascii="宋体" w:hAnsi="宋体"/>
                <w:color w:val="000000"/>
                <w:sz w:val="24"/>
                <w:szCs w:val="24"/>
              </w:rPr>
              <w:t>1</w:t>
            </w:r>
            <w:r>
              <w:rPr>
                <w:rFonts w:hint="eastAsia" w:ascii="宋体" w:hAnsi="宋体"/>
                <w:color w:val="000000"/>
                <w:sz w:val="24"/>
                <w:szCs w:val="24"/>
                <w:lang w:val="en-US" w:eastAsia="zh-CN"/>
              </w:rPr>
              <w:t>4</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sz w:val="24"/>
                <w:szCs w:val="24"/>
              </w:rPr>
            </w:pPr>
            <w:r>
              <w:rPr>
                <w:rFonts w:hint="eastAsia"/>
                <w:sz w:val="24"/>
                <w:szCs w:val="24"/>
              </w:rPr>
              <w:t>暂列金额</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sz w:val="24"/>
                <w:szCs w:val="24"/>
              </w:rPr>
            </w:pPr>
            <w:r>
              <w:rPr>
                <w:rFonts w:hint="eastAsia"/>
                <w:sz w:val="24"/>
                <w:szCs w:val="24"/>
              </w:rPr>
              <w:t>不可预见费</w:t>
            </w:r>
            <w:r>
              <w:rPr>
                <w:rFonts w:hint="eastAsia"/>
                <w:sz w:val="24"/>
                <w:szCs w:val="24"/>
                <w:lang w:val="en-US" w:eastAsia="zh-CN"/>
              </w:rPr>
              <w:t xml:space="preserve"> </w:t>
            </w:r>
            <w:r>
              <w:rPr>
                <w:rFonts w:hint="eastAsia"/>
                <w:b/>
                <w:bCs/>
                <w:color w:val="FF0000"/>
                <w:sz w:val="24"/>
                <w:szCs w:val="24"/>
                <w:u w:val="single"/>
                <w:lang w:val="en-US" w:eastAsia="zh-CN"/>
              </w:rPr>
              <w:t>￥1.20</w:t>
            </w:r>
            <w:r>
              <w:rPr>
                <w:rFonts w:hint="eastAsia"/>
                <w:sz w:val="24"/>
                <w:szCs w:val="24"/>
              </w:rPr>
              <w:t>万元整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eastAsia="zh-CN"/>
              </w:rPr>
            </w:pPr>
            <w:r>
              <w:rPr>
                <w:rFonts w:ascii="宋体" w:hAnsi="宋体"/>
                <w:color w:val="000000"/>
                <w:sz w:val="24"/>
                <w:szCs w:val="24"/>
              </w:rPr>
              <w:t>1</w:t>
            </w:r>
            <w:r>
              <w:rPr>
                <w:rFonts w:hint="eastAsia" w:ascii="宋体" w:hAnsi="宋体"/>
                <w:color w:val="000000"/>
                <w:sz w:val="24"/>
                <w:szCs w:val="24"/>
                <w:lang w:val="en-US" w:eastAsia="zh-CN"/>
              </w:rPr>
              <w:t>5</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hint="eastAsia" w:eastAsia="宋体"/>
                <w:sz w:val="24"/>
                <w:szCs w:val="24"/>
                <w:lang w:eastAsia="zh-CN"/>
              </w:rPr>
            </w:pPr>
            <w:r>
              <w:rPr>
                <w:rFonts w:hint="eastAsia"/>
                <w:sz w:val="24"/>
                <w:szCs w:val="24"/>
                <w:lang w:eastAsia="zh-CN"/>
              </w:rPr>
              <w:t>安全、廉政保证金</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sz w:val="24"/>
                <w:szCs w:val="24"/>
              </w:rPr>
            </w:pPr>
            <w:r>
              <w:rPr>
                <w:rFonts w:hint="eastAsia"/>
                <w:sz w:val="24"/>
                <w:szCs w:val="24"/>
              </w:rPr>
              <w:t>在合同签订后，发包人从向承包人支付的首笔工程款中扣减合同固定总价部分的</w:t>
            </w:r>
            <w:r>
              <w:rPr>
                <w:sz w:val="24"/>
                <w:szCs w:val="24"/>
              </w:rPr>
              <w:t>5%</w:t>
            </w:r>
            <w:r>
              <w:rPr>
                <w:rFonts w:hint="eastAsia"/>
                <w:sz w:val="24"/>
                <w:szCs w:val="24"/>
              </w:rPr>
              <w:t>作为</w:t>
            </w:r>
            <w:r>
              <w:rPr>
                <w:rFonts w:hint="eastAsia"/>
                <w:sz w:val="24"/>
                <w:szCs w:val="24"/>
                <w:lang w:eastAsia="zh-CN"/>
              </w:rPr>
              <w:t>安全、廉政保证金</w:t>
            </w:r>
            <w:r>
              <w:rPr>
                <w:rFonts w:hint="eastAsia"/>
                <w:sz w:val="24"/>
                <w:szCs w:val="24"/>
              </w:rPr>
              <w:t>（工程竣工移交后根据实际情况无息退给承包人）。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3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val="en-US" w:eastAsia="zh-CN"/>
              </w:rPr>
            </w:pPr>
            <w:r>
              <w:rPr>
                <w:rFonts w:hint="eastAsia" w:ascii="宋体" w:hAnsi="宋体"/>
                <w:color w:val="000000"/>
                <w:sz w:val="24"/>
                <w:szCs w:val="24"/>
                <w:lang w:val="en-US" w:eastAsia="zh-CN"/>
              </w:rPr>
              <w:t>16</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hint="eastAsia" w:eastAsia="宋体"/>
                <w:sz w:val="24"/>
                <w:szCs w:val="24"/>
                <w:lang w:eastAsia="zh-CN"/>
              </w:rPr>
            </w:pPr>
            <w:r>
              <w:rPr>
                <w:rFonts w:hint="eastAsia"/>
                <w:sz w:val="24"/>
                <w:szCs w:val="24"/>
                <w:lang w:eastAsia="zh-CN"/>
              </w:rPr>
              <w:t>质保期限</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sz w:val="24"/>
              </w:rPr>
            </w:pPr>
            <w:r>
              <w:rPr>
                <w:rFonts w:hint="eastAsia"/>
                <w:sz w:val="24"/>
                <w:szCs w:val="24"/>
                <w:lang w:eastAsia="zh-CN"/>
              </w:rPr>
              <w:t>新添置设备</w:t>
            </w:r>
            <w:r>
              <w:rPr>
                <w:rFonts w:hint="eastAsia"/>
                <w:sz w:val="24"/>
                <w:szCs w:val="24"/>
              </w:rPr>
              <w:t>的</w:t>
            </w:r>
            <w:r>
              <w:rPr>
                <w:rFonts w:hint="eastAsia"/>
                <w:sz w:val="24"/>
                <w:szCs w:val="24"/>
                <w:lang w:eastAsia="zh-CN"/>
              </w:rPr>
              <w:t>保修期</w:t>
            </w:r>
            <w:r>
              <w:rPr>
                <w:rFonts w:hint="eastAsia"/>
                <w:sz w:val="24"/>
                <w:szCs w:val="24"/>
              </w:rPr>
              <w:t>为</w:t>
            </w:r>
            <w:r>
              <w:rPr>
                <w:rFonts w:hint="eastAsia"/>
                <w:sz w:val="24"/>
                <w:szCs w:val="24"/>
                <w:lang w:eastAsia="zh-CN"/>
              </w:rPr>
              <w:t>壹</w:t>
            </w:r>
            <w:r>
              <w:rPr>
                <w:rFonts w:hint="eastAsia"/>
                <w:sz w:val="24"/>
                <w:szCs w:val="24"/>
              </w:rPr>
              <w:t>年，</w:t>
            </w:r>
            <w:r>
              <w:rPr>
                <w:rFonts w:hint="eastAsia"/>
                <w:sz w:val="24"/>
                <w:szCs w:val="24"/>
                <w:lang w:eastAsia="zh-CN"/>
              </w:rPr>
              <w:t>移装设备保修期为</w:t>
            </w:r>
            <w:r>
              <w:rPr>
                <w:rFonts w:hint="eastAsia"/>
                <w:sz w:val="24"/>
                <w:szCs w:val="24"/>
                <w:lang w:val="en-US" w:eastAsia="zh-CN"/>
              </w:rPr>
              <w:t>3个月</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eastAsia="zh-CN"/>
              </w:rPr>
            </w:pPr>
            <w:r>
              <w:rPr>
                <w:rFonts w:ascii="宋体" w:hAnsi="宋体"/>
                <w:color w:val="000000"/>
                <w:sz w:val="24"/>
                <w:szCs w:val="24"/>
              </w:rPr>
              <w:t>1</w:t>
            </w:r>
            <w:r>
              <w:rPr>
                <w:rFonts w:hint="eastAsia" w:ascii="宋体" w:hAnsi="宋体"/>
                <w:color w:val="000000"/>
                <w:sz w:val="24"/>
                <w:szCs w:val="24"/>
                <w:lang w:val="en-US" w:eastAsia="zh-CN"/>
              </w:rPr>
              <w:t>7</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sz w:val="24"/>
                <w:szCs w:val="24"/>
              </w:rPr>
            </w:pPr>
            <w:r>
              <w:rPr>
                <w:rFonts w:hint="eastAsia"/>
                <w:sz w:val="24"/>
                <w:szCs w:val="24"/>
              </w:rPr>
              <w:t>付款条件</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sz w:val="24"/>
                <w:szCs w:val="24"/>
              </w:rPr>
            </w:pPr>
            <w:r>
              <w:rPr>
                <w:rFonts w:hint="eastAsia"/>
                <w:sz w:val="24"/>
              </w:rPr>
              <w:t>工程开工后7天内支付</w:t>
            </w:r>
            <w:r>
              <w:rPr>
                <w:rFonts w:hint="eastAsia"/>
                <w:sz w:val="24"/>
                <w:lang w:eastAsia="zh-CN"/>
              </w:rPr>
              <w:t>合同</w:t>
            </w:r>
            <w:r>
              <w:rPr>
                <w:rFonts w:hint="eastAsia"/>
                <w:sz w:val="24"/>
              </w:rPr>
              <w:t>总价的30%（另需扣减5%的</w:t>
            </w:r>
            <w:r>
              <w:rPr>
                <w:rFonts w:hint="eastAsia"/>
                <w:sz w:val="24"/>
                <w:lang w:eastAsia="zh-CN"/>
              </w:rPr>
              <w:t>安全、廉政保证金</w:t>
            </w:r>
            <w:r>
              <w:rPr>
                <w:rFonts w:hint="eastAsia"/>
                <w:sz w:val="24"/>
              </w:rPr>
              <w:t>，实际支付25%作为工程预付款），完成总工程量的50%后再支付</w:t>
            </w:r>
            <w:r>
              <w:rPr>
                <w:rFonts w:hint="eastAsia"/>
                <w:sz w:val="24"/>
                <w:lang w:eastAsia="zh-CN"/>
              </w:rPr>
              <w:t>合同</w:t>
            </w:r>
            <w:r>
              <w:rPr>
                <w:rFonts w:hint="eastAsia"/>
                <w:sz w:val="24"/>
              </w:rPr>
              <w:t>总价的30%作为进度款，工程结束经验收合格后付至</w:t>
            </w:r>
            <w:r>
              <w:rPr>
                <w:rFonts w:hint="eastAsia"/>
                <w:sz w:val="24"/>
                <w:lang w:eastAsia="zh-CN"/>
              </w:rPr>
              <w:t>合同</w:t>
            </w:r>
            <w:r>
              <w:rPr>
                <w:rFonts w:hint="eastAsia"/>
                <w:sz w:val="24"/>
              </w:rPr>
              <w:t>总价的70%，工程结束审计后付至审计价的95%,剩余5%作为工程的保修金，保修期满</w:t>
            </w:r>
            <w:r>
              <w:rPr>
                <w:rFonts w:hint="eastAsia"/>
                <w:sz w:val="24"/>
                <w:lang w:eastAsia="zh-CN"/>
              </w:rPr>
              <w:t>（壹年后）</w:t>
            </w:r>
            <w:r>
              <w:rPr>
                <w:rFonts w:hint="eastAsia"/>
                <w:sz w:val="24"/>
              </w:rPr>
              <w:t>无质量问题付清</w:t>
            </w:r>
            <w:r>
              <w:rPr>
                <w:rFonts w:hint="eastAsia"/>
                <w:sz w:val="24"/>
                <w:szCs w:val="24"/>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val="en-US" w:eastAsia="zh-CN"/>
              </w:rPr>
            </w:pPr>
            <w:r>
              <w:rPr>
                <w:rFonts w:hint="eastAsia" w:ascii="宋体" w:hAnsi="宋体"/>
                <w:color w:val="000000"/>
                <w:sz w:val="24"/>
                <w:szCs w:val="24"/>
                <w:lang w:val="en-US" w:eastAsia="zh-CN"/>
              </w:rPr>
              <w:t>18</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hint="eastAsia"/>
                <w:sz w:val="24"/>
                <w:szCs w:val="24"/>
              </w:rPr>
            </w:pPr>
            <w:r>
              <w:rPr>
                <w:rFonts w:hint="eastAsia" w:ascii="宋体" w:hAnsi="宋体"/>
                <w:b w:val="0"/>
                <w:bCs w:val="0"/>
                <w:sz w:val="24"/>
                <w:szCs w:val="24"/>
              </w:rPr>
              <w:t>现场踏勘</w:t>
            </w:r>
          </w:p>
        </w:tc>
        <w:tc>
          <w:tcPr>
            <w:tcW w:w="6089"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b w:val="0"/>
                <w:bCs w:val="0"/>
                <w:sz w:val="24"/>
                <w:szCs w:val="24"/>
              </w:rPr>
            </w:pPr>
            <w:r>
              <w:rPr>
                <w:rFonts w:hint="eastAsia" w:ascii="宋体" w:hAnsi="宋体"/>
                <w:b/>
                <w:bCs/>
                <w:color w:val="FF0000"/>
                <w:sz w:val="24"/>
                <w:szCs w:val="24"/>
                <w:highlight w:val="none"/>
              </w:rPr>
              <w:t>201</w:t>
            </w:r>
            <w:r>
              <w:rPr>
                <w:rFonts w:hint="eastAsia" w:ascii="宋体" w:hAnsi="宋体"/>
                <w:b/>
                <w:bCs/>
                <w:color w:val="FF0000"/>
                <w:sz w:val="24"/>
                <w:szCs w:val="24"/>
                <w:highlight w:val="none"/>
                <w:lang w:val="en-US" w:eastAsia="zh-CN"/>
              </w:rPr>
              <w:t>9</w:t>
            </w:r>
            <w:r>
              <w:rPr>
                <w:rFonts w:hint="eastAsia" w:ascii="宋体" w:hAnsi="宋体"/>
                <w:b/>
                <w:bCs/>
                <w:color w:val="FF0000"/>
                <w:sz w:val="24"/>
                <w:szCs w:val="24"/>
                <w:highlight w:val="none"/>
              </w:rPr>
              <w:t>年1月</w:t>
            </w:r>
            <w:r>
              <w:rPr>
                <w:rFonts w:hint="eastAsia" w:ascii="宋体" w:hAnsi="宋体"/>
                <w:b/>
                <w:bCs/>
                <w:color w:val="FF0000"/>
                <w:sz w:val="24"/>
                <w:szCs w:val="24"/>
                <w:highlight w:val="none"/>
                <w:lang w:val="en-US" w:eastAsia="zh-CN"/>
              </w:rPr>
              <w:t>22</w:t>
            </w:r>
            <w:r>
              <w:rPr>
                <w:rFonts w:hint="eastAsia" w:ascii="宋体" w:hAnsi="宋体"/>
                <w:b/>
                <w:bCs/>
                <w:color w:val="FF0000"/>
                <w:sz w:val="24"/>
                <w:szCs w:val="24"/>
                <w:highlight w:val="none"/>
              </w:rPr>
              <w:t>日</w:t>
            </w:r>
            <w:r>
              <w:rPr>
                <w:rFonts w:hint="eastAsia" w:ascii="宋体" w:hAnsi="宋体"/>
                <w:b w:val="0"/>
                <w:bCs w:val="0"/>
                <w:sz w:val="24"/>
                <w:szCs w:val="24"/>
              </w:rPr>
              <w:t>前自行安排现场踏勘</w:t>
            </w:r>
          </w:p>
          <w:p>
            <w:pPr>
              <w:rPr>
                <w:rFonts w:hint="eastAsia" w:ascii="宋体" w:hAnsi="宋体"/>
                <w:b/>
                <w:bCs/>
                <w:color w:val="000000" w:themeColor="text1"/>
                <w:sz w:val="24"/>
              </w:rPr>
            </w:pPr>
            <w:r>
              <w:rPr>
                <w:rFonts w:hint="eastAsia" w:ascii="宋体" w:hAnsi="宋体"/>
                <w:b w:val="0"/>
                <w:bCs w:val="0"/>
                <w:sz w:val="24"/>
                <w:szCs w:val="24"/>
              </w:rPr>
              <w:t>（联系人：</w:t>
            </w:r>
            <w:r>
              <w:rPr>
                <w:rFonts w:hint="eastAsia" w:ascii="宋体" w:hAnsi="宋体"/>
                <w:b w:val="0"/>
                <w:bCs w:val="0"/>
                <w:sz w:val="24"/>
                <w:szCs w:val="24"/>
                <w:lang w:eastAsia="zh-CN"/>
              </w:rPr>
              <w:t>顾巧明</w:t>
            </w:r>
            <w:r>
              <w:rPr>
                <w:rFonts w:hint="eastAsia" w:ascii="宋体" w:hAnsi="宋体"/>
                <w:b w:val="0"/>
                <w:bCs w:val="0"/>
                <w:sz w:val="24"/>
                <w:szCs w:val="24"/>
                <w:lang w:val="en-US" w:eastAsia="zh-CN"/>
              </w:rPr>
              <w:t>13606209630/洪延锋13951678787</w:t>
            </w:r>
            <w:r>
              <w:rPr>
                <w:rFonts w:hint="eastAsia" w:ascii="宋体" w:hAnsi="宋体"/>
                <w:b w:val="0"/>
                <w:bCs w:val="0"/>
                <w:sz w:val="24"/>
                <w:szCs w:val="24"/>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eastAsia="zh-CN"/>
              </w:rPr>
            </w:pPr>
            <w:r>
              <w:rPr>
                <w:rFonts w:hint="eastAsia" w:ascii="宋体" w:hAnsi="宋体"/>
                <w:color w:val="000000"/>
                <w:sz w:val="24"/>
                <w:szCs w:val="24"/>
              </w:rPr>
              <w:t>1</w:t>
            </w:r>
            <w:r>
              <w:rPr>
                <w:rFonts w:hint="eastAsia" w:ascii="宋体" w:hAnsi="宋体"/>
                <w:color w:val="000000"/>
                <w:sz w:val="24"/>
                <w:szCs w:val="24"/>
                <w:lang w:val="en-US" w:eastAsia="zh-CN"/>
              </w:rPr>
              <w:t>9</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sz w:val="24"/>
                <w:szCs w:val="24"/>
              </w:rPr>
            </w:pPr>
            <w:r>
              <w:rPr>
                <w:rFonts w:hint="eastAsia"/>
                <w:sz w:val="24"/>
                <w:szCs w:val="24"/>
              </w:rPr>
              <w:t>往来发票</w:t>
            </w:r>
          </w:p>
        </w:tc>
        <w:tc>
          <w:tcPr>
            <w:tcW w:w="6089" w:type="dxa"/>
            <w:tcBorders>
              <w:top w:val="single" w:color="auto" w:sz="4" w:space="0"/>
              <w:left w:val="single" w:color="auto" w:sz="4" w:space="0"/>
              <w:bottom w:val="single" w:color="auto" w:sz="4" w:space="0"/>
              <w:right w:val="single" w:color="auto" w:sz="4" w:space="0"/>
            </w:tcBorders>
            <w:vAlign w:val="center"/>
          </w:tcPr>
          <w:p>
            <w:pPr>
              <w:rPr>
                <w:rFonts w:ascii="宋体" w:hAnsi="宋体"/>
                <w:b/>
                <w:bCs/>
                <w:color w:val="000000" w:themeColor="text1"/>
                <w:sz w:val="24"/>
              </w:rPr>
            </w:pPr>
            <w:r>
              <w:rPr>
                <w:rFonts w:hint="eastAsia" w:ascii="宋体" w:hAnsi="宋体"/>
                <w:b/>
                <w:bCs/>
                <w:color w:val="000000" w:themeColor="text1"/>
                <w:sz w:val="24"/>
              </w:rPr>
              <w:t>甲乙双方往来的发票均为增值税专用发票。写明税率。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val="en-US" w:eastAsia="zh-CN"/>
              </w:rPr>
            </w:pPr>
            <w:r>
              <w:rPr>
                <w:rFonts w:hint="eastAsia" w:ascii="宋体" w:hAnsi="宋体"/>
                <w:color w:val="000000"/>
                <w:sz w:val="24"/>
                <w:szCs w:val="24"/>
                <w:lang w:val="en-US" w:eastAsia="zh-CN"/>
              </w:rPr>
              <w:t>20</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sz w:val="24"/>
                <w:szCs w:val="24"/>
              </w:rPr>
            </w:pPr>
            <w:r>
              <w:rPr>
                <w:rFonts w:hint="eastAsia"/>
                <w:sz w:val="24"/>
                <w:szCs w:val="24"/>
              </w:rPr>
              <w:t>特殊要求</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sz w:val="24"/>
                <w:szCs w:val="24"/>
              </w:rPr>
            </w:pPr>
            <w:r>
              <w:rPr>
                <w:rFonts w:hint="eastAsia" w:ascii="宋体" w:hAnsi="宋体"/>
                <w:b/>
                <w:bCs/>
                <w:color w:val="000000" w:themeColor="text1"/>
                <w:sz w:val="24"/>
              </w:rPr>
              <w:t>要求将招标文件原件加盖封面章及骑缝章与报价书一同密封返回。</w:t>
            </w:r>
          </w:p>
        </w:tc>
      </w:tr>
    </w:tbl>
    <w:p>
      <w:pPr>
        <w:numPr>
          <w:ilvl w:val="0"/>
          <w:numId w:val="0"/>
        </w:numPr>
        <w:spacing w:line="360" w:lineRule="auto"/>
        <w:rPr>
          <w:rFonts w:hint="eastAsia"/>
          <w:sz w:val="24"/>
          <w:szCs w:val="24"/>
        </w:rPr>
      </w:pPr>
    </w:p>
    <w:p>
      <w:pPr>
        <w:numPr>
          <w:ilvl w:val="0"/>
          <w:numId w:val="0"/>
        </w:numPr>
        <w:spacing w:line="360" w:lineRule="auto"/>
        <w:rPr>
          <w:rFonts w:hint="eastAsia"/>
          <w:b w:val="0"/>
          <w:bCs/>
          <w:sz w:val="24"/>
          <w:lang w:eastAsia="zh-CN"/>
        </w:rPr>
      </w:pPr>
      <w:r>
        <w:rPr>
          <w:rFonts w:hint="eastAsia"/>
          <w:b/>
          <w:sz w:val="24"/>
          <w:lang w:val="en-US" w:eastAsia="zh-CN"/>
        </w:rPr>
        <w:t>2、</w:t>
      </w:r>
      <w:r>
        <w:rPr>
          <w:rFonts w:hint="eastAsia"/>
          <w:b/>
          <w:sz w:val="24"/>
          <w:lang w:eastAsia="zh-CN"/>
        </w:rPr>
        <w:t>主要整修内容及要求（具体要求详见工程量清单）</w:t>
      </w:r>
    </w:p>
    <w:p>
      <w:pPr>
        <w:numPr>
          <w:ilvl w:val="0"/>
          <w:numId w:val="0"/>
        </w:numPr>
        <w:spacing w:line="360" w:lineRule="auto"/>
        <w:rPr>
          <w:rFonts w:hint="eastAsia"/>
          <w:b w:val="0"/>
          <w:bCs/>
          <w:sz w:val="24"/>
          <w:lang w:val="en-US" w:eastAsia="zh-CN"/>
        </w:rPr>
      </w:pPr>
      <w:r>
        <w:rPr>
          <w:rFonts w:hint="eastAsia"/>
          <w:b w:val="0"/>
          <w:bCs/>
          <w:sz w:val="24"/>
          <w:lang w:eastAsia="zh-CN"/>
        </w:rPr>
        <w:t>（</w:t>
      </w:r>
      <w:r>
        <w:rPr>
          <w:rFonts w:hint="eastAsia"/>
          <w:b w:val="0"/>
          <w:bCs/>
          <w:sz w:val="24"/>
          <w:lang w:val="en-US" w:eastAsia="zh-CN"/>
        </w:rPr>
        <w:t>1</w:t>
      </w:r>
      <w:r>
        <w:rPr>
          <w:rFonts w:hint="eastAsia"/>
          <w:b w:val="0"/>
          <w:bCs/>
          <w:sz w:val="24"/>
          <w:lang w:eastAsia="zh-CN"/>
        </w:rPr>
        <w:t>）速冻库定制安装工程：外包尺寸：5.3*2.6*2.5m=34.45m3；</w:t>
      </w:r>
      <w:r>
        <w:rPr>
          <w:rFonts w:hint="eastAsia"/>
          <w:b w:val="0"/>
          <w:bCs/>
          <w:sz w:val="24"/>
          <w:lang w:val="en-US" w:eastAsia="zh-CN"/>
        </w:rPr>
        <w:t>库板（含底板）、照明系统新做，制冷系统及电气控制系统从原一层中央厨房速冻库拆移机。</w:t>
      </w:r>
    </w:p>
    <w:p>
      <w:pPr>
        <w:numPr>
          <w:ilvl w:val="0"/>
          <w:numId w:val="0"/>
        </w:numPr>
        <w:spacing w:line="360" w:lineRule="auto"/>
        <w:rPr>
          <w:rFonts w:hint="eastAsia"/>
          <w:b w:val="0"/>
          <w:bCs/>
          <w:sz w:val="24"/>
          <w:lang w:val="en-US" w:eastAsia="zh-CN"/>
        </w:rPr>
      </w:pPr>
      <w:r>
        <w:rPr>
          <w:rFonts w:hint="eastAsia"/>
          <w:b w:val="0"/>
          <w:bCs/>
          <w:sz w:val="24"/>
          <w:lang w:val="en-US" w:eastAsia="zh-CN"/>
        </w:rPr>
        <w:t>（2）</w:t>
      </w:r>
      <w:r>
        <w:rPr>
          <w:rFonts w:hint="eastAsia"/>
          <w:b w:val="0"/>
          <w:bCs/>
          <w:sz w:val="24"/>
          <w:lang w:eastAsia="zh-CN"/>
        </w:rPr>
        <w:t>冷藏库移库安装工程：外包尺寸：5*3*2.5m=37.5m3；</w:t>
      </w:r>
      <w:r>
        <w:rPr>
          <w:rFonts w:hint="eastAsia"/>
          <w:b w:val="0"/>
          <w:bCs/>
          <w:sz w:val="24"/>
          <w:lang w:val="en-US" w:eastAsia="zh-CN"/>
        </w:rPr>
        <w:t>冷库整体（库板、制冷系统及电气控制）从原二层冷藏库移位安装（部分材料及易耗品需要添置更新）</w:t>
      </w:r>
    </w:p>
    <w:p>
      <w:pPr>
        <w:numPr>
          <w:ilvl w:val="0"/>
          <w:numId w:val="0"/>
        </w:numPr>
        <w:spacing w:line="360" w:lineRule="auto"/>
        <w:rPr>
          <w:sz w:val="24"/>
          <w:szCs w:val="24"/>
        </w:rPr>
      </w:pPr>
      <w:r>
        <w:rPr>
          <w:rFonts w:hint="eastAsia"/>
          <w:b w:val="0"/>
          <w:bCs/>
          <w:sz w:val="24"/>
          <w:lang w:val="en-US" w:eastAsia="zh-CN"/>
        </w:rPr>
        <w:t>（3）空调、冷风机整修移位安装：5台柜式空调及3台冷风机整修移位安装（包括补充制冷剂、铜管、保温等）</w:t>
      </w:r>
    </w:p>
    <w:p>
      <w:pPr>
        <w:numPr>
          <w:ilvl w:val="0"/>
          <w:numId w:val="0"/>
        </w:numPr>
        <w:spacing w:line="360" w:lineRule="auto"/>
        <w:rPr>
          <w:sz w:val="24"/>
          <w:szCs w:val="24"/>
        </w:rPr>
      </w:pPr>
      <w:r>
        <w:rPr>
          <w:rFonts w:hint="eastAsia"/>
          <w:b/>
          <w:bCs/>
          <w:sz w:val="24"/>
          <w:szCs w:val="24"/>
          <w:lang w:val="en-US" w:eastAsia="zh-CN"/>
        </w:rPr>
        <w:t>3、</w:t>
      </w:r>
      <w:r>
        <w:rPr>
          <w:rFonts w:hint="eastAsia"/>
          <w:b/>
          <w:bCs/>
          <w:sz w:val="24"/>
          <w:szCs w:val="24"/>
        </w:rPr>
        <w:t>报价须知</w:t>
      </w:r>
    </w:p>
    <w:p>
      <w:pPr>
        <w:numPr>
          <w:ilvl w:val="0"/>
          <w:numId w:val="2"/>
        </w:numPr>
        <w:spacing w:line="360" w:lineRule="auto"/>
        <w:rPr>
          <w:sz w:val="24"/>
          <w:szCs w:val="24"/>
        </w:rPr>
      </w:pPr>
      <w:r>
        <w:rPr>
          <w:rFonts w:hint="eastAsia"/>
          <w:sz w:val="24"/>
          <w:szCs w:val="24"/>
        </w:rPr>
        <w:t>本工程采用询价方式选定承包人。</w:t>
      </w:r>
    </w:p>
    <w:p>
      <w:pPr>
        <w:numPr>
          <w:ilvl w:val="0"/>
          <w:numId w:val="2"/>
        </w:numPr>
        <w:spacing w:line="360" w:lineRule="auto"/>
        <w:rPr>
          <w:rFonts w:ascii="宋体" w:hAnsi="宋体"/>
          <w:b/>
          <w:bCs/>
          <w:color w:val="000000"/>
          <w:sz w:val="24"/>
        </w:rPr>
      </w:pPr>
      <w:r>
        <w:rPr>
          <w:rFonts w:hint="eastAsia"/>
          <w:sz w:val="24"/>
          <w:szCs w:val="24"/>
        </w:rPr>
        <w:t>质量要求：合格</w:t>
      </w:r>
      <w:r>
        <w:rPr>
          <w:rFonts w:hint="eastAsia"/>
          <w:sz w:val="24"/>
          <w:szCs w:val="24"/>
          <w:lang w:eastAsia="zh-CN"/>
        </w:rPr>
        <w:t>，</w:t>
      </w:r>
      <w:r>
        <w:rPr>
          <w:rFonts w:hint="eastAsia"/>
          <w:sz w:val="24"/>
          <w:szCs w:val="24"/>
        </w:rPr>
        <w:t>无论何种原因，出现不合格材料、器材、设备用于工程情况，均由</w:t>
      </w:r>
      <w:r>
        <w:rPr>
          <w:rFonts w:hint="eastAsia"/>
          <w:sz w:val="24"/>
          <w:szCs w:val="24"/>
          <w:lang w:eastAsia="zh-CN"/>
        </w:rPr>
        <w:t>施工</w:t>
      </w:r>
      <w:r>
        <w:rPr>
          <w:rFonts w:hint="eastAsia"/>
          <w:sz w:val="24"/>
          <w:szCs w:val="24"/>
        </w:rPr>
        <w:t>方承担应有的责任。如</w:t>
      </w:r>
      <w:r>
        <w:rPr>
          <w:rFonts w:hint="eastAsia"/>
          <w:sz w:val="24"/>
          <w:szCs w:val="24"/>
          <w:lang w:eastAsia="zh-CN"/>
        </w:rPr>
        <w:t>施工方</w:t>
      </w:r>
      <w:r>
        <w:rPr>
          <w:rFonts w:hint="eastAsia"/>
          <w:sz w:val="24"/>
          <w:szCs w:val="24"/>
        </w:rPr>
        <w:t>使用劣质</w:t>
      </w:r>
      <w:r>
        <w:rPr>
          <w:rFonts w:hint="eastAsia"/>
          <w:sz w:val="24"/>
          <w:szCs w:val="24"/>
          <w:lang w:eastAsia="zh-CN"/>
        </w:rPr>
        <w:t>设备</w:t>
      </w:r>
      <w:r>
        <w:rPr>
          <w:rFonts w:hint="eastAsia"/>
          <w:sz w:val="24"/>
          <w:szCs w:val="24"/>
        </w:rPr>
        <w:t>材料</w:t>
      </w:r>
      <w:r>
        <w:rPr>
          <w:rFonts w:hint="eastAsia"/>
          <w:sz w:val="24"/>
          <w:szCs w:val="24"/>
          <w:lang w:eastAsia="zh-CN"/>
        </w:rPr>
        <w:t>（包括使用二手翻新设备等）</w:t>
      </w:r>
      <w:r>
        <w:rPr>
          <w:rFonts w:hint="eastAsia"/>
          <w:sz w:val="24"/>
          <w:szCs w:val="24"/>
        </w:rPr>
        <w:t>，</w:t>
      </w:r>
      <w:r>
        <w:rPr>
          <w:rFonts w:hint="eastAsia"/>
          <w:sz w:val="24"/>
          <w:szCs w:val="24"/>
          <w:lang w:eastAsia="zh-CN"/>
        </w:rPr>
        <w:t>建设</w:t>
      </w:r>
      <w:r>
        <w:rPr>
          <w:rFonts w:hint="eastAsia"/>
          <w:sz w:val="24"/>
          <w:szCs w:val="24"/>
        </w:rPr>
        <w:t>方每发现（包括在工程竣工验收后发现的）一次，</w:t>
      </w:r>
      <w:r>
        <w:rPr>
          <w:rFonts w:hint="eastAsia"/>
          <w:sz w:val="24"/>
          <w:szCs w:val="24"/>
          <w:highlight w:val="yellow"/>
          <w:lang w:eastAsia="zh-CN"/>
        </w:rPr>
        <w:t>施工</w:t>
      </w:r>
      <w:r>
        <w:rPr>
          <w:rFonts w:hint="eastAsia"/>
          <w:sz w:val="24"/>
          <w:szCs w:val="24"/>
          <w:highlight w:val="yellow"/>
        </w:rPr>
        <w:t>方应承担3万元违约金</w:t>
      </w:r>
      <w:r>
        <w:rPr>
          <w:rFonts w:hint="eastAsia"/>
          <w:sz w:val="24"/>
          <w:szCs w:val="24"/>
        </w:rPr>
        <w:t>，甲方有权要求乙方更换或承担更换所发生的费用。</w:t>
      </w:r>
      <w:r>
        <w:rPr>
          <w:rFonts w:hint="eastAsia"/>
          <w:sz w:val="24"/>
          <w:szCs w:val="24"/>
          <w:lang w:eastAsia="zh-CN"/>
        </w:rPr>
        <w:t>质量保修见附件</w:t>
      </w:r>
      <w:r>
        <w:rPr>
          <w:rFonts w:hint="eastAsia"/>
          <w:sz w:val="24"/>
          <w:szCs w:val="24"/>
          <w:lang w:val="en-US" w:eastAsia="zh-CN"/>
        </w:rPr>
        <w:t>1</w:t>
      </w:r>
      <w:r>
        <w:rPr>
          <w:rFonts w:hint="eastAsia"/>
          <w:sz w:val="24"/>
          <w:szCs w:val="24"/>
        </w:rPr>
        <w:t>。</w:t>
      </w:r>
    </w:p>
    <w:p>
      <w:pPr>
        <w:numPr>
          <w:ilvl w:val="0"/>
          <w:numId w:val="2"/>
        </w:numPr>
        <w:spacing w:line="360" w:lineRule="auto"/>
        <w:rPr>
          <w:sz w:val="24"/>
          <w:szCs w:val="24"/>
        </w:rPr>
      </w:pPr>
      <w:r>
        <w:rPr>
          <w:rFonts w:hint="eastAsia"/>
          <w:sz w:val="24"/>
          <w:szCs w:val="24"/>
        </w:rPr>
        <w:t>承包人不得转包工程，更不得分包主体工程，如一经查实，发包人有权中止合同，因此带来的一切经济损失由承包人承担。</w:t>
      </w:r>
    </w:p>
    <w:p>
      <w:pPr>
        <w:numPr>
          <w:ilvl w:val="0"/>
          <w:numId w:val="2"/>
        </w:numPr>
        <w:spacing w:line="360" w:lineRule="auto"/>
        <w:rPr>
          <w:sz w:val="24"/>
          <w:szCs w:val="24"/>
        </w:rPr>
      </w:pPr>
      <w:r>
        <w:rPr>
          <w:rFonts w:hint="eastAsia"/>
          <w:sz w:val="24"/>
          <w:szCs w:val="24"/>
        </w:rPr>
        <w:t>竞争报价费用：竞争报价人承担其编制竞争报价文件及递交报价文件的一切费用，无论结果如何，询价人对上述费用不负任何责任。</w:t>
      </w:r>
    </w:p>
    <w:p>
      <w:pPr>
        <w:numPr>
          <w:ilvl w:val="0"/>
          <w:numId w:val="2"/>
        </w:numPr>
        <w:spacing w:line="360" w:lineRule="auto"/>
        <w:rPr>
          <w:sz w:val="24"/>
          <w:szCs w:val="24"/>
        </w:rPr>
      </w:pPr>
      <w:r>
        <w:rPr>
          <w:rFonts w:hint="eastAsia"/>
          <w:sz w:val="24"/>
          <w:szCs w:val="24"/>
        </w:rPr>
        <w:t>投标保证金:</w:t>
      </w:r>
    </w:p>
    <w:p>
      <w:pPr>
        <w:pStyle w:val="5"/>
        <w:spacing w:before="0" w:beforeAutospacing="0" w:after="0" w:afterAutospacing="0" w:line="420" w:lineRule="exact"/>
        <w:ind w:firstLine="240" w:firstLineChars="100"/>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(a</w:t>
      </w:r>
      <w:r>
        <w:rPr>
          <w:rFonts w:hint="eastAsia" w:ascii="Times New Roman" w:hAnsi="Times New Roman" w:cs="Times New Roman"/>
          <w:kern w:val="2"/>
          <w:sz w:val="24"/>
          <w:szCs w:val="24"/>
          <w:lang w:val="en-US" w:eastAsia="zh-CN" w:bidi="ar-SA"/>
        </w:rPr>
        <w:t>)</w:t>
      </w:r>
      <w:r>
        <w:rPr>
          <w:rFonts w:hint="eastAsia" w:ascii="Times New Roman" w:hAnsi="Times New Roman" w:eastAsia="宋体" w:cs="Times New Roman"/>
          <w:kern w:val="2"/>
          <w:sz w:val="24"/>
          <w:szCs w:val="24"/>
          <w:lang w:val="en-US" w:eastAsia="zh-CN" w:bidi="ar-SA"/>
        </w:rPr>
        <w:t>投标人应按“竞争性报价须知前附表”规定提交投标保证金。投标保证金在递交投标文件时单独递交，无需密封,对未按要求提交投标保证金的投标单位，视为自动放弃。</w:t>
      </w:r>
    </w:p>
    <w:p>
      <w:pPr>
        <w:pStyle w:val="5"/>
        <w:spacing w:before="0" w:beforeAutospacing="0" w:after="0" w:afterAutospacing="0" w:line="420" w:lineRule="exact"/>
        <w:ind w:firstLine="240" w:firstLineChars="100"/>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（b）未中标人的投标保证金，在开标结束后五个工作日内退还给投标人，不计利息；中标人的投标保证金，在其按规定签订合同后转为履约保证金。</w:t>
      </w:r>
    </w:p>
    <w:p>
      <w:pPr>
        <w:pStyle w:val="5"/>
        <w:spacing w:before="0" w:beforeAutospacing="0" w:after="0" w:afterAutospacing="0" w:line="420" w:lineRule="exact"/>
        <w:ind w:firstLine="240" w:firstLineChars="100"/>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(c)有下列情形之一者，投标人的投标保证金将被没收：</w:t>
      </w:r>
    </w:p>
    <w:p>
      <w:pPr>
        <w:pStyle w:val="5"/>
        <w:spacing w:before="0" w:beforeAutospacing="0" w:after="0" w:afterAutospacing="0" w:line="420" w:lineRule="exact"/>
        <w:ind w:firstLine="240" w:firstLineChars="100"/>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fldChar w:fldCharType="begin"/>
      </w:r>
      <w:r>
        <w:rPr>
          <w:rFonts w:hint="eastAsia" w:ascii="Times New Roman" w:hAnsi="Times New Roman" w:eastAsia="宋体" w:cs="Times New Roman"/>
          <w:kern w:val="2"/>
          <w:sz w:val="24"/>
          <w:szCs w:val="24"/>
          <w:lang w:val="en-US" w:eastAsia="zh-CN" w:bidi="ar-SA"/>
        </w:rPr>
        <w:instrText xml:space="preserve"> = 1 \* GB3 \* MERGEFORMAT </w:instrText>
      </w:r>
      <w:r>
        <w:rPr>
          <w:rFonts w:hint="eastAsia" w:ascii="Times New Roman" w:hAnsi="Times New Roman" w:eastAsia="宋体" w:cs="Times New Roman"/>
          <w:kern w:val="2"/>
          <w:sz w:val="24"/>
          <w:szCs w:val="24"/>
          <w:lang w:val="en-US" w:eastAsia="zh-CN" w:bidi="ar-SA"/>
        </w:rPr>
        <w:fldChar w:fldCharType="separate"/>
      </w:r>
      <w:r>
        <w:rPr>
          <w:rFonts w:hint="eastAsia" w:ascii="Times New Roman" w:hAnsi="Times New Roman" w:eastAsia="宋体" w:cs="Times New Roman"/>
          <w:kern w:val="2"/>
          <w:sz w:val="24"/>
          <w:szCs w:val="24"/>
          <w:lang w:val="en-US" w:eastAsia="zh-CN" w:bidi="ar-SA"/>
        </w:rPr>
        <w:t>①</w:t>
      </w:r>
      <w:r>
        <w:rPr>
          <w:rFonts w:hint="eastAsia" w:ascii="Times New Roman" w:hAnsi="Times New Roman" w:eastAsia="宋体" w:cs="Times New Roman"/>
          <w:kern w:val="2"/>
          <w:sz w:val="24"/>
          <w:szCs w:val="24"/>
          <w:lang w:val="en-US" w:eastAsia="zh-CN" w:bidi="ar-SA"/>
        </w:rPr>
        <w:fldChar w:fldCharType="end"/>
      </w:r>
      <w:r>
        <w:rPr>
          <w:rFonts w:hint="eastAsia" w:ascii="Times New Roman" w:hAnsi="Times New Roman" w:eastAsia="宋体" w:cs="Times New Roman"/>
          <w:kern w:val="2"/>
          <w:sz w:val="24"/>
          <w:szCs w:val="24"/>
          <w:lang w:val="en-US" w:eastAsia="zh-CN" w:bidi="ar-SA"/>
        </w:rPr>
        <w:t>在规定的报价公布时间后，投标人在报价有效期内撤回其报价的；</w:t>
      </w:r>
    </w:p>
    <w:p>
      <w:pPr>
        <w:pStyle w:val="5"/>
        <w:spacing w:before="0" w:beforeAutospacing="0" w:after="0" w:afterAutospacing="0" w:line="420" w:lineRule="exact"/>
        <w:ind w:firstLine="240" w:firstLineChars="100"/>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fldChar w:fldCharType="begin"/>
      </w:r>
      <w:r>
        <w:rPr>
          <w:rFonts w:hint="eastAsia" w:ascii="Times New Roman" w:hAnsi="Times New Roman" w:eastAsia="宋体" w:cs="Times New Roman"/>
          <w:kern w:val="2"/>
          <w:sz w:val="24"/>
          <w:szCs w:val="24"/>
          <w:lang w:val="en-US" w:eastAsia="zh-CN" w:bidi="ar-SA"/>
        </w:rPr>
        <w:instrText xml:space="preserve"> = 2 \* GB3 \* MERGEFORMAT </w:instrText>
      </w:r>
      <w:r>
        <w:rPr>
          <w:rFonts w:hint="eastAsia" w:ascii="Times New Roman" w:hAnsi="Times New Roman" w:eastAsia="宋体" w:cs="Times New Roman"/>
          <w:kern w:val="2"/>
          <w:sz w:val="24"/>
          <w:szCs w:val="24"/>
          <w:lang w:val="en-US" w:eastAsia="zh-CN" w:bidi="ar-SA"/>
        </w:rPr>
        <w:fldChar w:fldCharType="separate"/>
      </w:r>
      <w:r>
        <w:rPr>
          <w:rFonts w:hint="eastAsia" w:ascii="Times New Roman" w:hAnsi="Times New Roman" w:eastAsia="宋体" w:cs="Times New Roman"/>
          <w:kern w:val="2"/>
          <w:sz w:val="24"/>
          <w:szCs w:val="24"/>
          <w:lang w:val="en-US" w:eastAsia="zh-CN" w:bidi="ar-SA"/>
        </w:rPr>
        <w:t>②</w:t>
      </w:r>
      <w:r>
        <w:rPr>
          <w:rFonts w:hint="eastAsia" w:ascii="Times New Roman" w:hAnsi="Times New Roman" w:eastAsia="宋体" w:cs="Times New Roman"/>
          <w:kern w:val="2"/>
          <w:sz w:val="24"/>
          <w:szCs w:val="24"/>
          <w:lang w:val="en-US" w:eastAsia="zh-CN" w:bidi="ar-SA"/>
        </w:rPr>
        <w:fldChar w:fldCharType="end"/>
      </w:r>
      <w:r>
        <w:rPr>
          <w:rFonts w:hint="eastAsia" w:ascii="Times New Roman" w:hAnsi="Times New Roman" w:eastAsia="宋体" w:cs="Times New Roman"/>
          <w:kern w:val="2"/>
          <w:sz w:val="24"/>
          <w:szCs w:val="24"/>
          <w:lang w:val="en-US" w:eastAsia="zh-CN" w:bidi="ar-SA"/>
        </w:rPr>
        <w:t>投标人提供的有关资料、资格证明文件被确认为是不真实的；</w:t>
      </w:r>
    </w:p>
    <w:p>
      <w:pPr>
        <w:numPr>
          <w:ilvl w:val="0"/>
          <w:numId w:val="0"/>
        </w:numPr>
        <w:spacing w:line="360" w:lineRule="auto"/>
        <w:ind w:firstLine="240" w:firstLineChars="100"/>
        <w:rPr>
          <w:sz w:val="24"/>
          <w:szCs w:val="24"/>
        </w:rPr>
      </w:pPr>
      <w:r>
        <w:rPr>
          <w:rFonts w:hint="eastAsia" w:ascii="Times New Roman" w:hAnsi="Times New Roman" w:eastAsia="宋体" w:cs="Times New Roman"/>
          <w:kern w:val="2"/>
          <w:sz w:val="24"/>
          <w:szCs w:val="24"/>
          <w:lang w:val="en-US" w:eastAsia="zh-CN" w:bidi="ar-SA"/>
        </w:rPr>
        <w:fldChar w:fldCharType="begin"/>
      </w:r>
      <w:r>
        <w:rPr>
          <w:rFonts w:hint="eastAsia" w:ascii="Times New Roman" w:hAnsi="Times New Roman" w:eastAsia="宋体" w:cs="Times New Roman"/>
          <w:kern w:val="2"/>
          <w:sz w:val="24"/>
          <w:szCs w:val="24"/>
          <w:lang w:val="en-US" w:eastAsia="zh-CN" w:bidi="ar-SA"/>
        </w:rPr>
        <w:instrText xml:space="preserve"> = 3 \* GB3 \* MERGEFORMAT </w:instrText>
      </w:r>
      <w:r>
        <w:rPr>
          <w:rFonts w:hint="eastAsia" w:ascii="Times New Roman" w:hAnsi="Times New Roman" w:eastAsia="宋体" w:cs="Times New Roman"/>
          <w:kern w:val="2"/>
          <w:sz w:val="24"/>
          <w:szCs w:val="24"/>
          <w:lang w:val="en-US" w:eastAsia="zh-CN" w:bidi="ar-SA"/>
        </w:rPr>
        <w:fldChar w:fldCharType="separate"/>
      </w:r>
      <w:r>
        <w:rPr>
          <w:rFonts w:hint="eastAsia" w:ascii="Times New Roman" w:hAnsi="Times New Roman" w:eastAsia="宋体" w:cs="Times New Roman"/>
          <w:kern w:val="2"/>
          <w:sz w:val="24"/>
          <w:szCs w:val="24"/>
          <w:lang w:val="en-US" w:eastAsia="zh-CN" w:bidi="ar-SA"/>
        </w:rPr>
        <w:t>③</w:t>
      </w:r>
      <w:r>
        <w:rPr>
          <w:rFonts w:hint="eastAsia" w:ascii="Times New Roman" w:hAnsi="Times New Roman" w:eastAsia="宋体" w:cs="Times New Roman"/>
          <w:kern w:val="2"/>
          <w:sz w:val="24"/>
          <w:szCs w:val="24"/>
          <w:lang w:val="en-US" w:eastAsia="zh-CN" w:bidi="ar-SA"/>
        </w:rPr>
        <w:fldChar w:fldCharType="end"/>
      </w:r>
      <w:r>
        <w:rPr>
          <w:rFonts w:hint="eastAsia" w:ascii="Times New Roman" w:hAnsi="Times New Roman" w:eastAsia="宋体" w:cs="Times New Roman"/>
          <w:kern w:val="2"/>
          <w:sz w:val="24"/>
          <w:szCs w:val="24"/>
          <w:lang w:val="en-US" w:eastAsia="zh-CN" w:bidi="ar-SA"/>
        </w:rPr>
        <w:t>投标人在中标后未按规定与招标人签订合同的</w:t>
      </w:r>
    </w:p>
    <w:p>
      <w:pPr>
        <w:numPr>
          <w:ilvl w:val="0"/>
          <w:numId w:val="2"/>
        </w:numPr>
        <w:spacing w:line="360" w:lineRule="auto"/>
        <w:rPr>
          <w:rFonts w:ascii="宋体" w:hAnsi="宋体"/>
          <w:b w:val="0"/>
          <w:bCs w:val="0"/>
          <w:sz w:val="24"/>
          <w:szCs w:val="24"/>
        </w:rPr>
      </w:pPr>
      <w:r>
        <w:rPr>
          <w:rFonts w:hint="eastAsia"/>
          <w:sz w:val="24"/>
          <w:szCs w:val="24"/>
        </w:rPr>
        <w:t>报价方式：</w:t>
      </w:r>
    </w:p>
    <w:p>
      <w:pPr>
        <w:numPr>
          <w:ilvl w:val="0"/>
          <w:numId w:val="3"/>
        </w:numPr>
        <w:spacing w:line="360" w:lineRule="auto"/>
        <w:rPr>
          <w:rFonts w:hint="eastAsia"/>
          <w:sz w:val="24"/>
          <w:szCs w:val="24"/>
        </w:rPr>
      </w:pPr>
      <w:r>
        <w:rPr>
          <w:rFonts w:hint="eastAsia"/>
          <w:sz w:val="24"/>
          <w:szCs w:val="24"/>
          <w:lang w:eastAsia="zh-CN"/>
        </w:rPr>
        <w:t>本项目</w:t>
      </w:r>
      <w:r>
        <w:rPr>
          <w:rFonts w:hint="eastAsia"/>
          <w:sz w:val="24"/>
          <w:szCs w:val="24"/>
        </w:rPr>
        <w:t>采用</w:t>
      </w:r>
      <w:r>
        <w:rPr>
          <w:rFonts w:hint="eastAsia"/>
          <w:b/>
          <w:bCs/>
          <w:color w:val="FF0000"/>
          <w:sz w:val="24"/>
          <w:szCs w:val="24"/>
        </w:rPr>
        <w:t>固定总价</w:t>
      </w:r>
      <w:r>
        <w:rPr>
          <w:rFonts w:hint="eastAsia"/>
          <w:sz w:val="24"/>
          <w:szCs w:val="24"/>
        </w:rPr>
        <w:t>报价，由报价</w:t>
      </w:r>
      <w:r>
        <w:rPr>
          <w:sz w:val="24"/>
          <w:szCs w:val="24"/>
        </w:rPr>
        <w:t>单位</w:t>
      </w:r>
      <w:r>
        <w:rPr>
          <w:rFonts w:hint="eastAsia"/>
          <w:sz w:val="24"/>
          <w:szCs w:val="24"/>
        </w:rPr>
        <w:t>根据甲方提供的资料和现场</w:t>
      </w:r>
      <w:r>
        <w:rPr>
          <w:sz w:val="24"/>
          <w:szCs w:val="24"/>
        </w:rPr>
        <w:t>踏勘</w:t>
      </w:r>
      <w:r>
        <w:rPr>
          <w:rFonts w:hint="eastAsia"/>
          <w:sz w:val="24"/>
          <w:szCs w:val="24"/>
        </w:rPr>
        <w:t>情况</w:t>
      </w:r>
      <w:r>
        <w:rPr>
          <w:rFonts w:hint="eastAsia"/>
          <w:sz w:val="24"/>
          <w:szCs w:val="24"/>
          <w:lang w:eastAsia="zh-CN"/>
        </w:rPr>
        <w:t>自行组价报价。除按本文件第</w:t>
      </w:r>
      <w:r>
        <w:rPr>
          <w:rFonts w:hint="eastAsia"/>
          <w:sz w:val="24"/>
          <w:szCs w:val="24"/>
          <w:lang w:val="en-US" w:eastAsia="zh-CN"/>
        </w:rPr>
        <w:t>4、5条规定进行调整外，</w:t>
      </w:r>
      <w:r>
        <w:rPr>
          <w:rFonts w:hint="eastAsia"/>
          <w:sz w:val="24"/>
          <w:szCs w:val="24"/>
          <w:lang w:eastAsia="zh-CN"/>
        </w:rPr>
        <w:t>结算价</w:t>
      </w:r>
      <w:r>
        <w:rPr>
          <w:rFonts w:hint="eastAsia"/>
          <w:sz w:val="24"/>
          <w:szCs w:val="24"/>
        </w:rPr>
        <w:t>不再调整。</w:t>
      </w:r>
    </w:p>
    <w:p>
      <w:pPr>
        <w:numPr>
          <w:ilvl w:val="0"/>
          <w:numId w:val="0"/>
        </w:numPr>
        <w:spacing w:line="360" w:lineRule="auto"/>
        <w:rPr>
          <w:sz w:val="24"/>
          <w:szCs w:val="24"/>
          <w:lang w:val="en-US"/>
        </w:rPr>
      </w:pPr>
      <w:r>
        <w:rPr>
          <w:rFonts w:hint="eastAsia"/>
          <w:color w:val="FF0000"/>
          <w:sz w:val="24"/>
          <w:szCs w:val="24"/>
          <w:lang w:eastAsia="zh-CN"/>
        </w:rPr>
        <w:t>（</w:t>
      </w:r>
      <w:r>
        <w:rPr>
          <w:rFonts w:hint="eastAsia"/>
          <w:color w:val="FF0000"/>
          <w:sz w:val="24"/>
          <w:szCs w:val="24"/>
          <w:lang w:val="en-US" w:eastAsia="zh-CN"/>
        </w:rPr>
        <w:t>b</w:t>
      </w:r>
      <w:r>
        <w:rPr>
          <w:rFonts w:hint="eastAsia"/>
          <w:color w:val="FF0000"/>
          <w:sz w:val="24"/>
          <w:szCs w:val="24"/>
          <w:lang w:eastAsia="zh-CN"/>
        </w:rPr>
        <w:t>）</w:t>
      </w:r>
      <w:r>
        <w:rPr>
          <w:rFonts w:hint="eastAsia"/>
          <w:color w:val="FF0000"/>
          <w:sz w:val="24"/>
          <w:szCs w:val="24"/>
        </w:rPr>
        <w:t>招标人</w:t>
      </w:r>
      <w:r>
        <w:rPr>
          <w:rFonts w:hint="eastAsia"/>
          <w:color w:val="FF0000"/>
          <w:sz w:val="24"/>
          <w:szCs w:val="24"/>
          <w:lang w:eastAsia="zh-CN"/>
        </w:rPr>
        <w:t>提供主要工作内容工程量清单，清单内项目</w:t>
      </w:r>
      <w:r>
        <w:rPr>
          <w:rFonts w:hint="eastAsia"/>
          <w:color w:val="FF0000"/>
          <w:sz w:val="24"/>
          <w:szCs w:val="24"/>
        </w:rPr>
        <w:t>设定竞争性报价的招标</w:t>
      </w:r>
      <w:r>
        <w:rPr>
          <w:rFonts w:hint="eastAsia"/>
          <w:color w:val="FF0000"/>
          <w:sz w:val="24"/>
          <w:szCs w:val="24"/>
          <w:lang w:eastAsia="zh-CN"/>
        </w:rPr>
        <w:t>预算</w:t>
      </w:r>
      <w:r>
        <w:rPr>
          <w:rFonts w:hint="eastAsia"/>
          <w:color w:val="FF0000"/>
          <w:sz w:val="24"/>
          <w:szCs w:val="24"/>
        </w:rPr>
        <w:t>总价为</w:t>
      </w:r>
      <w:r>
        <w:rPr>
          <w:rFonts w:hint="eastAsia"/>
          <w:color w:val="FF0000"/>
          <w:sz w:val="24"/>
          <w:szCs w:val="24"/>
          <w:u w:val="single"/>
          <w:lang w:val="en-US" w:eastAsia="zh-CN"/>
        </w:rPr>
        <w:t xml:space="preserve"> </w:t>
      </w:r>
      <w:r>
        <w:rPr>
          <w:rFonts w:hint="eastAsia"/>
          <w:b/>
          <w:bCs/>
          <w:color w:val="FF0000"/>
          <w:sz w:val="24"/>
          <w:szCs w:val="24"/>
          <w:u w:val="single"/>
          <w:lang w:val="en-US" w:eastAsia="zh-CN"/>
        </w:rPr>
        <w:t xml:space="preserve">￥138352.10 </w:t>
      </w:r>
      <w:r>
        <w:rPr>
          <w:rFonts w:hint="eastAsia"/>
          <w:color w:val="FF0000"/>
          <w:sz w:val="24"/>
          <w:szCs w:val="24"/>
        </w:rPr>
        <w:t>元，</w:t>
      </w:r>
      <w:r>
        <w:rPr>
          <w:rFonts w:hint="eastAsia"/>
          <w:color w:val="FF0000"/>
          <w:sz w:val="24"/>
          <w:szCs w:val="24"/>
          <w:lang w:eastAsia="zh-CN"/>
        </w:rPr>
        <w:t>投标</w:t>
      </w:r>
      <w:r>
        <w:rPr>
          <w:rFonts w:hint="eastAsia"/>
          <w:color w:val="FF0000"/>
          <w:sz w:val="24"/>
          <w:szCs w:val="24"/>
        </w:rPr>
        <w:t>最高限价为</w:t>
      </w:r>
      <w:r>
        <w:rPr>
          <w:rFonts w:hint="eastAsia"/>
          <w:b/>
          <w:bCs/>
          <w:color w:val="FF0000"/>
          <w:sz w:val="24"/>
          <w:szCs w:val="24"/>
          <w:u w:val="single"/>
          <w:lang w:eastAsia="zh-CN"/>
        </w:rPr>
        <w:t>￥</w:t>
      </w:r>
      <w:r>
        <w:rPr>
          <w:rFonts w:hint="eastAsia"/>
          <w:b/>
          <w:bCs/>
          <w:color w:val="FF0000"/>
          <w:sz w:val="24"/>
          <w:szCs w:val="24"/>
          <w:u w:val="single"/>
          <w:lang w:val="en-US" w:eastAsia="zh-CN"/>
        </w:rPr>
        <w:t>131915.96</w:t>
      </w:r>
      <w:r>
        <w:rPr>
          <w:rFonts w:hint="eastAsia"/>
          <w:color w:val="FF0000"/>
          <w:sz w:val="24"/>
          <w:szCs w:val="24"/>
        </w:rPr>
        <w:t>元</w:t>
      </w:r>
      <w:r>
        <w:rPr>
          <w:rFonts w:hint="eastAsia"/>
          <w:color w:val="FF0000"/>
          <w:sz w:val="24"/>
          <w:szCs w:val="24"/>
          <w:lang w:eastAsia="zh-CN"/>
        </w:rPr>
        <w:t>（</w:t>
      </w:r>
      <w:r>
        <w:rPr>
          <w:rFonts w:hint="eastAsia"/>
          <w:b/>
          <w:bCs/>
          <w:color w:val="FF0000"/>
          <w:sz w:val="24"/>
          <w:szCs w:val="24"/>
          <w:lang w:eastAsia="zh-CN"/>
        </w:rPr>
        <w:t>以上按</w:t>
      </w:r>
      <w:r>
        <w:rPr>
          <w:rFonts w:hint="eastAsia"/>
          <w:b/>
          <w:bCs/>
          <w:color w:val="FF0000"/>
          <w:sz w:val="24"/>
          <w:szCs w:val="24"/>
          <w:lang w:val="en-US" w:eastAsia="zh-CN"/>
        </w:rPr>
        <w:t>16%增值税计算的，如税率调整，限价同比调整</w:t>
      </w:r>
      <w:r>
        <w:rPr>
          <w:rFonts w:hint="eastAsia"/>
          <w:color w:val="FF0000"/>
          <w:sz w:val="24"/>
          <w:szCs w:val="24"/>
          <w:lang w:eastAsia="zh-CN"/>
        </w:rPr>
        <w:t>）</w:t>
      </w:r>
      <w:r>
        <w:rPr>
          <w:rFonts w:hint="eastAsia"/>
          <w:color w:val="FF0000"/>
          <w:sz w:val="24"/>
          <w:szCs w:val="24"/>
        </w:rPr>
        <w:t>，其中预留金（暂定金额）</w:t>
      </w:r>
      <w:r>
        <w:rPr>
          <w:rFonts w:hint="eastAsia"/>
          <w:b/>
          <w:bCs/>
          <w:color w:val="FF0000"/>
          <w:sz w:val="24"/>
          <w:szCs w:val="24"/>
          <w:u w:val="single"/>
          <w:lang w:val="en-US" w:eastAsia="zh-CN"/>
        </w:rPr>
        <w:t>￥1.20</w:t>
      </w:r>
      <w:r>
        <w:rPr>
          <w:rFonts w:hint="eastAsia"/>
          <w:color w:val="FF0000"/>
          <w:sz w:val="24"/>
          <w:szCs w:val="24"/>
        </w:rPr>
        <w:t>万元，材料暂估价 /万元，折扣率9</w:t>
      </w:r>
      <w:r>
        <w:rPr>
          <w:rFonts w:hint="eastAsia"/>
          <w:color w:val="FF0000"/>
          <w:sz w:val="24"/>
          <w:szCs w:val="24"/>
          <w:lang w:val="en-US" w:eastAsia="zh-CN"/>
        </w:rPr>
        <w:t>4</w:t>
      </w:r>
      <w:r>
        <w:rPr>
          <w:rFonts w:hint="eastAsia"/>
          <w:color w:val="FF0000"/>
          <w:sz w:val="24"/>
          <w:szCs w:val="24"/>
        </w:rPr>
        <w:t>%</w:t>
      </w:r>
      <w:r>
        <w:rPr>
          <w:rFonts w:hint="eastAsia"/>
          <w:color w:val="FF0000"/>
          <w:sz w:val="24"/>
          <w:szCs w:val="24"/>
          <w:lang w:eastAsia="zh-CN"/>
        </w:rPr>
        <w:t>。</w:t>
      </w:r>
      <w:r>
        <w:rPr>
          <w:rFonts w:hint="eastAsia"/>
          <w:b/>
          <w:bCs/>
          <w:color w:val="FF0000"/>
          <w:sz w:val="24"/>
          <w:szCs w:val="24"/>
          <w:lang w:eastAsia="zh-CN"/>
        </w:rPr>
        <w:t>清单内项目报价超过最高限价按废标处理</w:t>
      </w:r>
      <w:r>
        <w:rPr>
          <w:rFonts w:hint="eastAsia"/>
          <w:color w:val="FF0000"/>
          <w:sz w:val="24"/>
          <w:szCs w:val="24"/>
          <w:lang w:eastAsia="zh-CN"/>
        </w:rPr>
        <w:t>。</w:t>
      </w:r>
    </w:p>
    <w:p>
      <w:pPr>
        <w:numPr>
          <w:ilvl w:val="0"/>
          <w:numId w:val="0"/>
        </w:numPr>
        <w:spacing w:line="360" w:lineRule="auto"/>
        <w:rPr>
          <w:rFonts w:hint="eastAsia" w:eastAsia="宋体"/>
          <w:sz w:val="24"/>
          <w:szCs w:val="24"/>
          <w:lang w:val="en-US" w:eastAsia="zh-CN"/>
        </w:rPr>
      </w:pPr>
      <w:r>
        <w:rPr>
          <w:rFonts w:hint="eastAsia"/>
          <w:sz w:val="24"/>
          <w:szCs w:val="24"/>
          <w:lang w:val="en-US" w:eastAsia="zh-CN"/>
        </w:rPr>
        <w:t xml:space="preserve"> （c）投标人结合现场踏勘，如认为招标人提供的清单有漏项，可补充工程量并自行组价报价。清单报价和自行补充报价需分列报价，</w:t>
      </w:r>
      <w:r>
        <w:rPr>
          <w:rFonts w:hint="eastAsia"/>
          <w:b/>
          <w:bCs/>
          <w:color w:val="FF0000"/>
          <w:sz w:val="24"/>
          <w:szCs w:val="24"/>
          <w:lang w:val="en-US" w:eastAsia="zh-CN"/>
        </w:rPr>
        <w:t>最终总报价=清单报价+补充项目报价</w:t>
      </w:r>
    </w:p>
    <w:p>
      <w:pPr>
        <w:spacing w:line="360" w:lineRule="auto"/>
        <w:rPr>
          <w:b w:val="0"/>
          <w:bCs w:val="0"/>
          <w:sz w:val="24"/>
          <w:szCs w:val="24"/>
        </w:rPr>
      </w:pPr>
      <w:r>
        <w:rPr>
          <w:rFonts w:hint="eastAsia"/>
          <w:b w:val="0"/>
          <w:bCs w:val="0"/>
          <w:sz w:val="24"/>
          <w:szCs w:val="24"/>
          <w:lang w:eastAsia="zh-CN"/>
        </w:rPr>
        <w:t>（</w:t>
      </w:r>
      <w:r>
        <w:rPr>
          <w:rFonts w:hint="eastAsia"/>
          <w:b w:val="0"/>
          <w:bCs w:val="0"/>
          <w:sz w:val="24"/>
          <w:szCs w:val="24"/>
          <w:lang w:val="en-US" w:eastAsia="zh-CN"/>
        </w:rPr>
        <w:t>6</w:t>
      </w:r>
      <w:r>
        <w:rPr>
          <w:rFonts w:hint="eastAsia"/>
          <w:b w:val="0"/>
          <w:bCs w:val="0"/>
          <w:sz w:val="24"/>
          <w:szCs w:val="24"/>
          <w:lang w:eastAsia="zh-CN"/>
        </w:rPr>
        <w:t>）</w:t>
      </w:r>
      <w:r>
        <w:rPr>
          <w:rFonts w:hint="eastAsia"/>
          <w:b w:val="0"/>
          <w:bCs w:val="0"/>
          <w:sz w:val="24"/>
          <w:szCs w:val="24"/>
        </w:rPr>
        <w:t>报价范围：</w:t>
      </w:r>
    </w:p>
    <w:p>
      <w:pPr>
        <w:spacing w:line="360" w:lineRule="auto"/>
        <w:rPr>
          <w:sz w:val="24"/>
          <w:szCs w:val="24"/>
        </w:rPr>
      </w:pPr>
      <w:r>
        <w:rPr>
          <w:rFonts w:hint="eastAsia"/>
          <w:sz w:val="24"/>
          <w:szCs w:val="24"/>
        </w:rPr>
        <w:t>（</w:t>
      </w:r>
      <w:r>
        <w:rPr>
          <w:sz w:val="24"/>
          <w:szCs w:val="24"/>
        </w:rPr>
        <w:t>a</w:t>
      </w:r>
      <w:r>
        <w:rPr>
          <w:rFonts w:hint="eastAsia"/>
          <w:sz w:val="24"/>
          <w:szCs w:val="24"/>
        </w:rPr>
        <w:t>）上述所需的全部人工费、材料费、机械费、管理费、利润、规费、税金等</w:t>
      </w:r>
      <w:r>
        <w:rPr>
          <w:rFonts w:hint="eastAsia"/>
          <w:sz w:val="24"/>
          <w:szCs w:val="24"/>
          <w:lang w:eastAsia="zh-CN"/>
        </w:rPr>
        <w:t>全部</w:t>
      </w:r>
      <w:r>
        <w:rPr>
          <w:rFonts w:hint="eastAsia"/>
          <w:sz w:val="24"/>
          <w:szCs w:val="24"/>
        </w:rPr>
        <w:t>费用。包括原、辅材料及相关设备运抵现场所发生的包装、运输、装卸、保险等费用。</w:t>
      </w:r>
    </w:p>
    <w:p>
      <w:pPr>
        <w:spacing w:line="360" w:lineRule="auto"/>
        <w:rPr>
          <w:sz w:val="24"/>
          <w:szCs w:val="24"/>
        </w:rPr>
      </w:pPr>
      <w:r>
        <w:rPr>
          <w:rFonts w:hint="eastAsia"/>
          <w:sz w:val="24"/>
          <w:szCs w:val="24"/>
        </w:rPr>
        <w:t>（b）其它有关物价、人工上涨的风险等。</w:t>
      </w:r>
    </w:p>
    <w:p>
      <w:pPr>
        <w:spacing w:line="360" w:lineRule="auto"/>
        <w:rPr>
          <w:rFonts w:hint="eastAsia"/>
          <w:sz w:val="24"/>
          <w:szCs w:val="24"/>
        </w:rPr>
      </w:pPr>
      <w:r>
        <w:rPr>
          <w:rFonts w:hint="eastAsia"/>
          <w:sz w:val="24"/>
          <w:szCs w:val="24"/>
        </w:rPr>
        <w:t>（c）报价单位自行查勘现场，充分了解施工现场不可预见性因素，并把相关费用考虑到报价中，并在《报价编制说明》中说明。</w:t>
      </w:r>
    </w:p>
    <w:p>
      <w:pPr>
        <w:spacing w:line="300" w:lineRule="auto"/>
        <w:rPr>
          <w:sz w:val="24"/>
          <w:szCs w:val="24"/>
        </w:rPr>
      </w:pPr>
      <w:r>
        <w:rPr>
          <w:rFonts w:hint="eastAsia"/>
          <w:b/>
          <w:bCs/>
          <w:sz w:val="24"/>
          <w:szCs w:val="24"/>
        </w:rPr>
        <w:t>4、变更工程费用的确定</w:t>
      </w:r>
      <w:r>
        <w:rPr>
          <w:rFonts w:hint="eastAsia"/>
          <w:sz w:val="24"/>
          <w:szCs w:val="24"/>
        </w:rPr>
        <w:t>：</w:t>
      </w:r>
    </w:p>
    <w:p>
      <w:pPr>
        <w:spacing w:line="360" w:lineRule="auto"/>
        <w:ind w:firstLine="480" w:firstLineChars="200"/>
        <w:rPr>
          <w:sz w:val="24"/>
          <w:szCs w:val="24"/>
        </w:rPr>
      </w:pPr>
      <w:r>
        <w:rPr>
          <w:rFonts w:hint="eastAsia"/>
          <w:sz w:val="24"/>
          <w:szCs w:val="24"/>
        </w:rPr>
        <w:t>（1）</w:t>
      </w:r>
      <w:r>
        <w:rPr>
          <w:rFonts w:hint="eastAsia"/>
          <w:sz w:val="24"/>
          <w:szCs w:val="24"/>
          <w:lang w:eastAsia="zh-CN"/>
        </w:rPr>
        <w:t>甲方要求的</w:t>
      </w:r>
      <w:r>
        <w:rPr>
          <w:rFonts w:hint="eastAsia"/>
          <w:sz w:val="24"/>
          <w:szCs w:val="24"/>
        </w:rPr>
        <w:t>设计图纸变更、甲方签证单</w:t>
      </w:r>
      <w:r>
        <w:rPr>
          <w:sz w:val="24"/>
          <w:szCs w:val="24"/>
        </w:rPr>
        <w:t>形式的</w:t>
      </w:r>
      <w:r>
        <w:rPr>
          <w:rFonts w:hint="eastAsia"/>
          <w:sz w:val="24"/>
          <w:szCs w:val="24"/>
        </w:rPr>
        <w:t>变更指令，均由乙方提交签证决算单，扣除该部分原投标报价，并经审计后计入结算价。</w:t>
      </w:r>
    </w:p>
    <w:p>
      <w:pPr>
        <w:spacing w:line="360" w:lineRule="auto"/>
        <w:ind w:firstLine="480" w:firstLineChars="200"/>
        <w:rPr>
          <w:rFonts w:hint="eastAsia"/>
          <w:sz w:val="24"/>
          <w:szCs w:val="24"/>
        </w:rPr>
      </w:pPr>
      <w:r>
        <w:rPr>
          <w:rFonts w:hint="eastAsia"/>
          <w:sz w:val="24"/>
          <w:szCs w:val="24"/>
        </w:rPr>
        <w:t>（</w:t>
      </w:r>
      <w:r>
        <w:rPr>
          <w:rFonts w:hint="eastAsia"/>
          <w:sz w:val="24"/>
          <w:szCs w:val="24"/>
          <w:lang w:val="en-US" w:eastAsia="zh-CN"/>
        </w:rPr>
        <w:t>2</w:t>
      </w:r>
      <w:r>
        <w:rPr>
          <w:rFonts w:hint="eastAsia"/>
          <w:sz w:val="24"/>
          <w:szCs w:val="24"/>
        </w:rPr>
        <w:t>）未施工项目工程费用的变更：工程竣工后由甲方整理未施工项目清单经施工方确认，决算时按投标报价进行剔除。</w:t>
      </w:r>
    </w:p>
    <w:p>
      <w:pPr>
        <w:numPr>
          <w:ilvl w:val="0"/>
          <w:numId w:val="4"/>
        </w:numPr>
        <w:spacing w:line="360" w:lineRule="auto"/>
        <w:ind w:firstLine="480" w:firstLineChars="200"/>
        <w:rPr>
          <w:sz w:val="24"/>
          <w:szCs w:val="24"/>
        </w:rPr>
      </w:pPr>
      <w:r>
        <w:rPr>
          <w:rFonts w:hint="eastAsia"/>
          <w:sz w:val="24"/>
          <w:szCs w:val="24"/>
        </w:rPr>
        <w:t>合同外增补项目（指施工图纸、</w:t>
      </w:r>
      <w:r>
        <w:rPr>
          <w:rFonts w:hint="eastAsia"/>
          <w:sz w:val="24"/>
          <w:szCs w:val="24"/>
          <w:lang w:eastAsia="zh-CN"/>
        </w:rPr>
        <w:t>询价文件</w:t>
      </w:r>
      <w:r>
        <w:rPr>
          <w:rFonts w:hint="eastAsia"/>
          <w:sz w:val="24"/>
          <w:szCs w:val="24"/>
        </w:rPr>
        <w:t>中均未涉及的项目），以签证单形式，由施工单位提交签证决算单，并经审计后计入结算价。</w:t>
      </w:r>
    </w:p>
    <w:p>
      <w:pPr>
        <w:spacing w:line="360" w:lineRule="auto"/>
        <w:ind w:firstLine="480" w:firstLineChars="200"/>
        <w:rPr>
          <w:sz w:val="24"/>
          <w:szCs w:val="24"/>
        </w:rPr>
      </w:pPr>
      <w:r>
        <w:rPr>
          <w:rFonts w:hint="eastAsia"/>
          <w:sz w:val="24"/>
          <w:szCs w:val="24"/>
          <w:lang w:eastAsia="zh-CN"/>
        </w:rPr>
        <w:t>（</w:t>
      </w:r>
      <w:r>
        <w:rPr>
          <w:rFonts w:hint="eastAsia"/>
          <w:sz w:val="24"/>
          <w:szCs w:val="24"/>
          <w:lang w:val="en-US" w:eastAsia="zh-CN"/>
        </w:rPr>
        <w:t>5</w:t>
      </w:r>
      <w:r>
        <w:rPr>
          <w:rFonts w:hint="eastAsia"/>
          <w:sz w:val="24"/>
          <w:szCs w:val="24"/>
          <w:lang w:eastAsia="zh-CN"/>
        </w:rPr>
        <w:t>）</w:t>
      </w:r>
      <w:r>
        <w:rPr>
          <w:rFonts w:hint="eastAsia"/>
          <w:sz w:val="24"/>
          <w:szCs w:val="24"/>
        </w:rPr>
        <w:t>除以上可变更工程费用外，其他均不予变更（包括工程量及单价</w:t>
      </w:r>
      <w:r>
        <w:rPr>
          <w:rFonts w:hint="eastAsia"/>
          <w:sz w:val="24"/>
          <w:szCs w:val="24"/>
          <w:lang w:eastAsia="zh-CN"/>
        </w:rPr>
        <w:t>）。</w:t>
      </w:r>
      <w:r>
        <w:rPr>
          <w:rFonts w:hint="eastAsia"/>
          <w:sz w:val="24"/>
          <w:szCs w:val="24"/>
        </w:rPr>
        <w:t>所有变更及签证项目享有与报价书一致的下浮率。</w:t>
      </w:r>
    </w:p>
    <w:p>
      <w:pPr>
        <w:spacing w:line="360" w:lineRule="auto"/>
        <w:rPr>
          <w:b/>
          <w:bCs/>
          <w:sz w:val="24"/>
          <w:szCs w:val="24"/>
        </w:rPr>
      </w:pPr>
      <w:r>
        <w:rPr>
          <w:rFonts w:hint="eastAsia"/>
          <w:b/>
          <w:bCs/>
          <w:sz w:val="24"/>
          <w:szCs w:val="24"/>
        </w:rPr>
        <w:t>5、变更工程费综合单价的确定</w:t>
      </w:r>
    </w:p>
    <w:p>
      <w:pPr>
        <w:widowControl/>
        <w:tabs>
          <w:tab w:val="left" w:pos="900"/>
        </w:tabs>
        <w:spacing w:line="360" w:lineRule="auto"/>
        <w:ind w:left="420" w:leftChars="200"/>
        <w:jc w:val="left"/>
        <w:rPr>
          <w:sz w:val="24"/>
          <w:szCs w:val="24"/>
        </w:rPr>
      </w:pPr>
      <w:r>
        <w:rPr>
          <w:rFonts w:hint="eastAsia"/>
          <w:sz w:val="24"/>
          <w:szCs w:val="24"/>
        </w:rPr>
        <w:t>（1）合同中有相同或相似单价的，采用合同中分部分项综合单价加上规费和税金；</w:t>
      </w:r>
    </w:p>
    <w:p>
      <w:pPr>
        <w:tabs>
          <w:tab w:val="left" w:pos="1560"/>
        </w:tabs>
        <w:spacing w:line="360" w:lineRule="auto"/>
        <w:ind w:firstLine="360" w:firstLineChars="150"/>
        <w:rPr>
          <w:sz w:val="24"/>
          <w:szCs w:val="24"/>
        </w:rPr>
      </w:pPr>
      <w:r>
        <w:rPr>
          <w:rFonts w:hint="eastAsia"/>
          <w:sz w:val="24"/>
          <w:szCs w:val="24"/>
        </w:rPr>
        <w:t>（2）合同中没有相同或相似单价的，则由甲乙双方协商确定变更价款</w:t>
      </w:r>
    </w:p>
    <w:p>
      <w:pPr>
        <w:spacing w:line="360" w:lineRule="auto"/>
        <w:rPr>
          <w:rFonts w:hint="eastAsia" w:eastAsia="宋体"/>
          <w:sz w:val="24"/>
          <w:szCs w:val="24"/>
          <w:lang w:eastAsia="zh-CN"/>
        </w:rPr>
      </w:pPr>
      <w:r>
        <w:rPr>
          <w:rFonts w:hint="eastAsia"/>
          <w:sz w:val="24"/>
          <w:szCs w:val="24"/>
          <w:lang w:val="en-US" w:eastAsia="zh-CN"/>
        </w:rPr>
        <w:t xml:space="preserve">    </w:t>
      </w:r>
      <w:r>
        <w:rPr>
          <w:rFonts w:hint="eastAsia"/>
          <w:sz w:val="24"/>
          <w:szCs w:val="24"/>
        </w:rPr>
        <w:t>(</w:t>
      </w:r>
      <w:r>
        <w:rPr>
          <w:rFonts w:hint="eastAsia"/>
          <w:sz w:val="24"/>
          <w:szCs w:val="24"/>
          <w:lang w:val="en-US" w:eastAsia="zh-CN"/>
        </w:rPr>
        <w:t>3</w:t>
      </w:r>
      <w:r>
        <w:rPr>
          <w:rFonts w:hint="eastAsia"/>
          <w:sz w:val="24"/>
          <w:szCs w:val="24"/>
        </w:rPr>
        <w:t>)   若乙方报价表中单价明显偏离市场价，甲方有权按市场价格核算并进行变更，乙方不得对此提出异议。</w:t>
      </w:r>
    </w:p>
    <w:p>
      <w:pPr>
        <w:spacing w:line="360" w:lineRule="auto"/>
        <w:rPr>
          <w:b/>
          <w:bCs/>
          <w:sz w:val="24"/>
          <w:szCs w:val="24"/>
        </w:rPr>
      </w:pPr>
      <w:r>
        <w:rPr>
          <w:rFonts w:hint="eastAsia"/>
          <w:b/>
          <w:bCs/>
          <w:sz w:val="24"/>
          <w:szCs w:val="24"/>
          <w:lang w:val="en-US" w:eastAsia="zh-CN"/>
        </w:rPr>
        <w:t>6</w:t>
      </w:r>
      <w:r>
        <w:rPr>
          <w:rFonts w:hint="eastAsia"/>
          <w:b/>
          <w:bCs/>
          <w:sz w:val="24"/>
          <w:szCs w:val="24"/>
        </w:rPr>
        <w:t>、投标报价文件</w:t>
      </w:r>
    </w:p>
    <w:p>
      <w:pPr>
        <w:spacing w:line="440" w:lineRule="exact"/>
        <w:jc w:val="left"/>
        <w:rPr>
          <w:rFonts w:ascii="宋体" w:hAnsi="宋体"/>
          <w:b/>
          <w:bCs/>
          <w:color w:val="000000"/>
          <w:sz w:val="24"/>
        </w:rPr>
      </w:pPr>
      <w:r>
        <w:rPr>
          <w:rFonts w:hint="eastAsia"/>
          <w:sz w:val="24"/>
          <w:szCs w:val="24"/>
        </w:rPr>
        <w:t>（1）</w:t>
      </w:r>
      <w:r>
        <w:rPr>
          <w:rFonts w:hint="eastAsia"/>
          <w:b w:val="0"/>
          <w:bCs w:val="0"/>
          <w:sz w:val="24"/>
          <w:szCs w:val="24"/>
        </w:rPr>
        <w:t>投标</w:t>
      </w:r>
      <w:r>
        <w:rPr>
          <w:rFonts w:hint="eastAsia"/>
          <w:sz w:val="24"/>
          <w:szCs w:val="24"/>
        </w:rPr>
        <w:t>报价文件组成：</w:t>
      </w:r>
    </w:p>
    <w:p>
      <w:pPr>
        <w:spacing w:line="360" w:lineRule="auto"/>
        <w:rPr>
          <w:rFonts w:hint="eastAsia"/>
          <w:sz w:val="24"/>
          <w:szCs w:val="24"/>
          <w:lang w:val="en-US" w:eastAsia="zh-CN"/>
        </w:rPr>
      </w:pPr>
      <w:r>
        <w:rPr>
          <w:rFonts w:hint="eastAsia" w:ascii="宋体" w:hAnsi="宋体"/>
          <w:color w:val="000000"/>
        </w:rPr>
        <w:fldChar w:fldCharType="begin"/>
      </w:r>
      <w:r>
        <w:rPr>
          <w:rFonts w:hint="eastAsia" w:ascii="宋体" w:hAnsi="宋体"/>
          <w:color w:val="000000"/>
        </w:rPr>
        <w:instrText xml:space="preserve"> = 1 \* GB3 \* MERGEFORMAT </w:instrText>
      </w:r>
      <w:r>
        <w:rPr>
          <w:rFonts w:hint="eastAsia" w:ascii="宋体" w:hAnsi="宋体"/>
          <w:color w:val="000000"/>
        </w:rPr>
        <w:fldChar w:fldCharType="separate"/>
      </w:r>
      <w:r>
        <w:t>①</w:t>
      </w:r>
      <w:r>
        <w:rPr>
          <w:rFonts w:hint="eastAsia" w:ascii="宋体" w:hAnsi="宋体"/>
          <w:color w:val="000000"/>
        </w:rPr>
        <w:fldChar w:fldCharType="end"/>
      </w:r>
      <w:r>
        <w:rPr>
          <w:rFonts w:hint="eastAsia"/>
          <w:b w:val="0"/>
          <w:bCs w:val="0"/>
          <w:sz w:val="24"/>
          <w:szCs w:val="24"/>
        </w:rPr>
        <w:t>投标</w:t>
      </w:r>
      <w:r>
        <w:rPr>
          <w:rFonts w:hint="eastAsia"/>
          <w:sz w:val="24"/>
          <w:szCs w:val="24"/>
        </w:rPr>
        <w:t>报价书</w:t>
      </w:r>
      <w:r>
        <w:rPr>
          <w:rFonts w:hint="eastAsia"/>
          <w:sz w:val="24"/>
          <w:szCs w:val="24"/>
          <w:lang w:eastAsia="zh-CN"/>
        </w:rPr>
        <w:t>：分冷库工程和冷风机系统两个项目分别报价</w:t>
      </w:r>
      <w:r>
        <w:rPr>
          <w:rFonts w:hint="eastAsia"/>
          <w:sz w:val="24"/>
          <w:szCs w:val="24"/>
          <w:lang w:val="en-US" w:eastAsia="zh-CN"/>
        </w:rPr>
        <w:t xml:space="preserve">           </w:t>
      </w:r>
    </w:p>
    <w:p>
      <w:pPr>
        <w:spacing w:line="360" w:lineRule="auto"/>
        <w:rPr>
          <w:sz w:val="24"/>
          <w:szCs w:val="24"/>
        </w:rPr>
      </w:pPr>
      <w:r>
        <w:rPr>
          <w:rFonts w:hint="eastAsia"/>
          <w:sz w:val="24"/>
          <w:szCs w:val="24"/>
        </w:rPr>
        <w:fldChar w:fldCharType="begin"/>
      </w:r>
      <w:r>
        <w:rPr>
          <w:rFonts w:hint="eastAsia"/>
          <w:sz w:val="24"/>
          <w:szCs w:val="24"/>
        </w:rPr>
        <w:instrText xml:space="preserve"> = 2 \* GB3 \* MERGEFORMAT </w:instrText>
      </w:r>
      <w:r>
        <w:rPr>
          <w:rFonts w:hint="eastAsia"/>
          <w:sz w:val="24"/>
          <w:szCs w:val="24"/>
        </w:rPr>
        <w:fldChar w:fldCharType="separate"/>
      </w:r>
      <w:r>
        <w:t>②</w:t>
      </w:r>
      <w:r>
        <w:rPr>
          <w:rFonts w:hint="eastAsia"/>
          <w:sz w:val="24"/>
          <w:szCs w:val="24"/>
        </w:rPr>
        <w:fldChar w:fldCharType="end"/>
      </w:r>
      <w:r>
        <w:rPr>
          <w:rFonts w:hint="eastAsia"/>
          <w:sz w:val="24"/>
          <w:szCs w:val="24"/>
        </w:rPr>
        <w:t>资格证明材料</w:t>
      </w:r>
      <w:r>
        <w:rPr>
          <w:rFonts w:hint="eastAsia"/>
          <w:sz w:val="24"/>
          <w:szCs w:val="24"/>
          <w:lang w:eastAsia="zh-CN"/>
        </w:rPr>
        <w:t>、</w:t>
      </w:r>
      <w:r>
        <w:rPr>
          <w:rFonts w:hint="eastAsia"/>
          <w:sz w:val="24"/>
          <w:szCs w:val="24"/>
        </w:rPr>
        <w:t>企业业绩、社会信誉等其他资料：施工企业资格证书、企业营业执照、企业税务登记证、企业信用手册等（凡提供复印件的必须加盖单位红章）</w:t>
      </w:r>
    </w:p>
    <w:p>
      <w:pPr>
        <w:spacing w:line="360" w:lineRule="auto"/>
        <w:rPr>
          <w:sz w:val="24"/>
          <w:szCs w:val="24"/>
        </w:rPr>
      </w:pPr>
      <w:r>
        <w:rPr>
          <w:rFonts w:hint="eastAsia"/>
          <w:sz w:val="24"/>
          <w:szCs w:val="24"/>
        </w:rPr>
        <w:t>（2）对投标报价文件要求：</w:t>
      </w:r>
    </w:p>
    <w:p>
      <w:pPr>
        <w:spacing w:line="360" w:lineRule="auto"/>
        <w:rPr>
          <w:sz w:val="24"/>
          <w:szCs w:val="24"/>
        </w:rPr>
      </w:pPr>
      <w:r>
        <w:rPr>
          <w:rFonts w:hint="eastAsia"/>
          <w:sz w:val="24"/>
          <w:szCs w:val="24"/>
        </w:rPr>
        <w:fldChar w:fldCharType="begin"/>
      </w:r>
      <w:r>
        <w:rPr>
          <w:rFonts w:hint="eastAsia"/>
          <w:sz w:val="24"/>
          <w:szCs w:val="24"/>
        </w:rPr>
        <w:instrText xml:space="preserve"> = 1 \* GB3 \* MERGEFORMAT </w:instrText>
      </w:r>
      <w:r>
        <w:rPr>
          <w:rFonts w:hint="eastAsia"/>
          <w:sz w:val="24"/>
          <w:szCs w:val="24"/>
        </w:rPr>
        <w:fldChar w:fldCharType="separate"/>
      </w:r>
      <w:r>
        <w:t>①</w:t>
      </w:r>
      <w:r>
        <w:rPr>
          <w:rFonts w:hint="eastAsia"/>
          <w:sz w:val="24"/>
          <w:szCs w:val="24"/>
        </w:rPr>
        <w:fldChar w:fldCharType="end"/>
      </w:r>
      <w:r>
        <w:rPr>
          <w:rFonts w:hint="eastAsia"/>
          <w:sz w:val="24"/>
          <w:szCs w:val="24"/>
        </w:rPr>
        <w:t>投标报价文件分“正本”和“副本”，正本壹份、副本两份。分别装订成册，并在封面上正确标明。正、副本不一致时，以正本为准。</w:t>
      </w:r>
    </w:p>
    <w:p>
      <w:pPr>
        <w:spacing w:line="360" w:lineRule="auto"/>
        <w:rPr>
          <w:sz w:val="24"/>
          <w:szCs w:val="24"/>
        </w:rPr>
      </w:pPr>
      <w:r>
        <w:rPr>
          <w:rFonts w:hint="eastAsia"/>
          <w:sz w:val="24"/>
          <w:szCs w:val="24"/>
        </w:rPr>
        <w:fldChar w:fldCharType="begin"/>
      </w:r>
      <w:r>
        <w:rPr>
          <w:rFonts w:hint="eastAsia"/>
          <w:sz w:val="24"/>
          <w:szCs w:val="24"/>
        </w:rPr>
        <w:instrText xml:space="preserve"> = 2 \* GB3 \* MERGEFORMAT </w:instrText>
      </w:r>
      <w:r>
        <w:rPr>
          <w:rFonts w:hint="eastAsia"/>
          <w:sz w:val="24"/>
          <w:szCs w:val="24"/>
        </w:rPr>
        <w:fldChar w:fldCharType="separate"/>
      </w:r>
      <w:r>
        <w:t>②</w:t>
      </w:r>
      <w:r>
        <w:rPr>
          <w:rFonts w:hint="eastAsia"/>
          <w:sz w:val="24"/>
          <w:szCs w:val="24"/>
        </w:rPr>
        <w:fldChar w:fldCharType="end"/>
      </w:r>
      <w:r>
        <w:rPr>
          <w:rFonts w:hint="eastAsia"/>
          <w:sz w:val="24"/>
          <w:szCs w:val="24"/>
        </w:rPr>
        <w:t>全套投标报价文件应无修改和行间插字，如有修改，须在修改处加盖竞争报价单位法定代表人或其委托代理人印鉴。</w:t>
      </w:r>
    </w:p>
    <w:p>
      <w:pPr>
        <w:spacing w:line="360" w:lineRule="auto"/>
        <w:rPr>
          <w:sz w:val="24"/>
          <w:szCs w:val="24"/>
        </w:rPr>
      </w:pPr>
      <w:r>
        <w:rPr>
          <w:rFonts w:hint="eastAsia"/>
          <w:sz w:val="24"/>
          <w:szCs w:val="24"/>
        </w:rPr>
        <w:fldChar w:fldCharType="begin"/>
      </w:r>
      <w:r>
        <w:rPr>
          <w:rFonts w:hint="eastAsia"/>
          <w:sz w:val="24"/>
          <w:szCs w:val="24"/>
        </w:rPr>
        <w:instrText xml:space="preserve"> = 3 \* GB3 \* MERGEFORMAT </w:instrText>
      </w:r>
      <w:r>
        <w:rPr>
          <w:rFonts w:hint="eastAsia"/>
          <w:sz w:val="24"/>
          <w:szCs w:val="24"/>
        </w:rPr>
        <w:fldChar w:fldCharType="separate"/>
      </w:r>
      <w:r>
        <w:t>③</w:t>
      </w:r>
      <w:r>
        <w:rPr>
          <w:rFonts w:hint="eastAsia"/>
          <w:sz w:val="24"/>
          <w:szCs w:val="24"/>
        </w:rPr>
        <w:fldChar w:fldCharType="end"/>
      </w:r>
      <w:r>
        <w:rPr>
          <w:rFonts w:hint="eastAsia"/>
          <w:sz w:val="24"/>
          <w:szCs w:val="24"/>
        </w:rPr>
        <w:t>投标人应将报价文件（含电子版投标文件）用封袋密封，封袋上应写明建设单位名称、工程名称。竞争报价人必须在骑缝处加盖投标人公章及法人代表或法人代表委托人私章。</w:t>
      </w:r>
    </w:p>
    <w:p>
      <w:pPr>
        <w:spacing w:line="360" w:lineRule="auto"/>
        <w:rPr>
          <w:sz w:val="24"/>
          <w:szCs w:val="24"/>
        </w:rPr>
      </w:pPr>
      <w:r>
        <w:rPr>
          <w:rFonts w:hint="eastAsia"/>
          <w:sz w:val="24"/>
          <w:szCs w:val="24"/>
        </w:rPr>
        <w:fldChar w:fldCharType="begin"/>
      </w:r>
      <w:r>
        <w:rPr>
          <w:rFonts w:hint="eastAsia"/>
          <w:sz w:val="24"/>
          <w:szCs w:val="24"/>
        </w:rPr>
        <w:instrText xml:space="preserve"> = 4 \* GB3 \* MERGEFORMAT </w:instrText>
      </w:r>
      <w:r>
        <w:rPr>
          <w:rFonts w:hint="eastAsia"/>
          <w:sz w:val="24"/>
          <w:szCs w:val="24"/>
        </w:rPr>
        <w:fldChar w:fldCharType="separate"/>
      </w:r>
      <w:r>
        <w:t>④</w:t>
      </w:r>
      <w:r>
        <w:rPr>
          <w:rFonts w:hint="eastAsia"/>
          <w:sz w:val="24"/>
          <w:szCs w:val="24"/>
        </w:rPr>
        <w:fldChar w:fldCharType="end"/>
      </w:r>
      <w:r>
        <w:rPr>
          <w:rFonts w:hint="eastAsia"/>
          <w:sz w:val="24"/>
          <w:szCs w:val="24"/>
        </w:rPr>
        <w:t>投标报价应按投标报价须知前附表中所规定的地点，于截止时间前提交竞争报价文件，截止时间以后收到的竞争报价文件将被拒绝。</w:t>
      </w:r>
    </w:p>
    <w:p>
      <w:pPr>
        <w:numPr>
          <w:ilvl w:val="0"/>
          <w:numId w:val="5"/>
        </w:numPr>
        <w:spacing w:line="360" w:lineRule="auto"/>
        <w:rPr>
          <w:rFonts w:hint="eastAsia"/>
          <w:b/>
          <w:bCs/>
          <w:sz w:val="24"/>
          <w:szCs w:val="24"/>
        </w:rPr>
      </w:pPr>
      <w:r>
        <w:rPr>
          <w:rFonts w:hint="eastAsia"/>
          <w:b/>
          <w:bCs/>
          <w:sz w:val="24"/>
          <w:szCs w:val="24"/>
        </w:rPr>
        <w:t>竞争性发包文件的澄清</w:t>
      </w:r>
    </w:p>
    <w:p>
      <w:pPr>
        <w:numPr>
          <w:ilvl w:val="0"/>
          <w:numId w:val="0"/>
        </w:numPr>
        <w:spacing w:line="360" w:lineRule="auto"/>
        <w:rPr>
          <w:sz w:val="24"/>
          <w:szCs w:val="24"/>
        </w:rPr>
      </w:pPr>
      <w:r>
        <w:rPr>
          <w:rFonts w:hint="eastAsia"/>
          <w:sz w:val="24"/>
          <w:szCs w:val="24"/>
          <w:lang w:val="en-US" w:eastAsia="zh-CN"/>
        </w:rPr>
        <w:t xml:space="preserve">   </w:t>
      </w:r>
      <w:r>
        <w:rPr>
          <w:rFonts w:hint="eastAsia"/>
          <w:sz w:val="24"/>
          <w:szCs w:val="24"/>
        </w:rPr>
        <w:t>竞争报价人在收到本文件后，如有疑问需要澄清，应于</w:t>
      </w:r>
      <w:r>
        <w:rPr>
          <w:rFonts w:hint="eastAsia"/>
          <w:b/>
          <w:bCs/>
          <w:color w:val="FF0000"/>
          <w:sz w:val="24"/>
          <w:szCs w:val="24"/>
        </w:rPr>
        <w:t>201</w:t>
      </w:r>
      <w:r>
        <w:rPr>
          <w:rFonts w:hint="eastAsia"/>
          <w:b/>
          <w:bCs/>
          <w:color w:val="FF0000"/>
          <w:sz w:val="24"/>
          <w:szCs w:val="24"/>
          <w:lang w:val="en-US" w:eastAsia="zh-CN"/>
        </w:rPr>
        <w:t>9</w:t>
      </w:r>
      <w:r>
        <w:rPr>
          <w:rFonts w:hint="eastAsia"/>
          <w:b/>
          <w:bCs/>
          <w:color w:val="FF0000"/>
          <w:sz w:val="24"/>
          <w:szCs w:val="24"/>
        </w:rPr>
        <w:t>年1 月</w:t>
      </w:r>
      <w:r>
        <w:rPr>
          <w:rFonts w:hint="eastAsia"/>
          <w:b/>
          <w:bCs/>
          <w:color w:val="FF0000"/>
          <w:sz w:val="24"/>
          <w:szCs w:val="24"/>
          <w:lang w:val="en-US" w:eastAsia="zh-CN"/>
        </w:rPr>
        <w:t>22</w:t>
      </w:r>
      <w:r>
        <w:rPr>
          <w:rFonts w:hint="eastAsia"/>
          <w:b/>
          <w:bCs/>
          <w:color w:val="FF0000"/>
          <w:sz w:val="24"/>
          <w:szCs w:val="24"/>
        </w:rPr>
        <w:t>日</w:t>
      </w:r>
      <w:r>
        <w:rPr>
          <w:rFonts w:hint="eastAsia"/>
          <w:sz w:val="24"/>
          <w:szCs w:val="24"/>
        </w:rPr>
        <w:t>上午11时</w:t>
      </w:r>
      <w:r>
        <w:rPr>
          <w:rFonts w:hint="eastAsia"/>
          <w:sz w:val="24"/>
          <w:szCs w:val="24"/>
          <w:lang w:eastAsia="zh-CN"/>
        </w:rPr>
        <w:t>前</w:t>
      </w:r>
      <w:r>
        <w:rPr>
          <w:rFonts w:hint="eastAsia"/>
          <w:sz w:val="24"/>
          <w:szCs w:val="24"/>
        </w:rPr>
        <w:t>以电子邮件形式发到hqec@soocor.com和hqps@soocor.com邮箱。项目部整理后统一通过电子邮件回复</w:t>
      </w:r>
    </w:p>
    <w:p>
      <w:pPr>
        <w:spacing w:line="360" w:lineRule="auto"/>
        <w:ind w:firstLine="240" w:firstLineChars="100"/>
        <w:rPr>
          <w:rFonts w:hint="eastAsia"/>
          <w:szCs w:val="21"/>
        </w:rPr>
      </w:pPr>
      <w:r>
        <w:rPr>
          <w:rFonts w:hint="eastAsia"/>
          <w:sz w:val="24"/>
          <w:szCs w:val="24"/>
          <w:lang w:val="en-US" w:eastAsia="zh-CN"/>
        </w:rPr>
        <w:t xml:space="preserve">                                        </w:t>
      </w:r>
      <w:r>
        <w:rPr>
          <w:rFonts w:hint="eastAsia"/>
          <w:szCs w:val="21"/>
          <w:lang w:eastAsia="zh-CN"/>
        </w:rPr>
        <w:t>胥城食品厂月饼工场</w:t>
      </w:r>
      <w:r>
        <w:rPr>
          <w:rFonts w:hint="eastAsia"/>
          <w:szCs w:val="21"/>
        </w:rPr>
        <w:t>改造项目部</w:t>
      </w:r>
    </w:p>
    <w:p>
      <w:pPr>
        <w:spacing w:line="360" w:lineRule="auto"/>
        <w:ind w:firstLine="210" w:firstLineChars="100"/>
        <w:rPr>
          <w:rFonts w:hint="eastAsia" w:ascii="宋体" w:hAnsi="宋体"/>
          <w:sz w:val="24"/>
        </w:rPr>
      </w:pPr>
      <w:r>
        <w:rPr>
          <w:rFonts w:hint="eastAsia"/>
          <w:szCs w:val="21"/>
          <w:lang w:val="en-US" w:eastAsia="zh-CN"/>
        </w:rPr>
        <w:t xml:space="preserve">                                                     </w:t>
      </w:r>
      <w:r>
        <w:rPr>
          <w:rFonts w:hint="eastAsia"/>
          <w:szCs w:val="21"/>
        </w:rPr>
        <w:t>201</w:t>
      </w:r>
      <w:r>
        <w:rPr>
          <w:rFonts w:hint="eastAsia"/>
          <w:szCs w:val="21"/>
          <w:lang w:val="en-US" w:eastAsia="zh-CN"/>
        </w:rPr>
        <w:t>9</w:t>
      </w:r>
      <w:r>
        <w:rPr>
          <w:rFonts w:hint="eastAsia"/>
          <w:szCs w:val="21"/>
        </w:rPr>
        <w:t>年 1 月1</w:t>
      </w:r>
      <w:r>
        <w:rPr>
          <w:rFonts w:hint="eastAsia"/>
          <w:szCs w:val="21"/>
          <w:lang w:val="en-US" w:eastAsia="zh-CN"/>
        </w:rPr>
        <w:t>6</w:t>
      </w:r>
      <w:r>
        <w:rPr>
          <w:rFonts w:hint="eastAsia"/>
          <w:szCs w:val="21"/>
        </w:rPr>
        <w:t>日</w:t>
      </w:r>
    </w:p>
    <w:p>
      <w:pPr>
        <w:spacing w:line="360" w:lineRule="auto"/>
        <w:rPr>
          <w:rFonts w:hint="eastAsia" w:ascii="Times New Roman" w:hAnsi="Times New Roman" w:cs="Times New Roman"/>
          <w:sz w:val="24"/>
          <w:szCs w:val="24"/>
          <w:lang w:val="en-US" w:eastAsia="zh-CN"/>
        </w:rPr>
      </w:pPr>
      <w:r>
        <w:rPr>
          <w:rFonts w:hint="eastAsia" w:ascii="Times New Roman" w:hAnsi="Times New Roman" w:cs="Times New Roman"/>
          <w:sz w:val="24"/>
          <w:szCs w:val="24"/>
        </w:rPr>
        <w:t>附件</w:t>
      </w:r>
      <w:r>
        <w:rPr>
          <w:rFonts w:hint="eastAsia" w:ascii="Times New Roman" w:hAnsi="Times New Roman" w:cs="Times New Roman"/>
          <w:sz w:val="24"/>
          <w:szCs w:val="24"/>
          <w:lang w:val="en-US" w:eastAsia="zh-CN"/>
        </w:rPr>
        <w:t>1：胥城食品厂月饼工场制冷设备施工图（CAD版）</w:t>
      </w:r>
    </w:p>
    <w:p>
      <w:pPr>
        <w:spacing w:line="360" w:lineRule="auto"/>
        <w:rPr>
          <w:rFonts w:hint="eastAsia" w:ascii="宋体" w:hAnsi="宋体"/>
          <w:sz w:val="24"/>
        </w:rPr>
      </w:pPr>
      <w:r>
        <w:rPr>
          <w:rFonts w:hint="eastAsia" w:ascii="Times New Roman" w:hAnsi="Times New Roman" w:cs="Times New Roman"/>
          <w:sz w:val="24"/>
          <w:szCs w:val="24"/>
          <w:lang w:val="en-US" w:eastAsia="zh-CN"/>
        </w:rPr>
        <w:t>附件2、胥城食品厂月饼工场空调及冷库整修安装工程清单</w:t>
      </w:r>
    </w:p>
    <w:bookmarkEnd w:id="0"/>
    <w:sectPr>
      <w:footerReference r:id="rId3" w:type="default"/>
      <w:pgSz w:w="11906" w:h="16838"/>
      <w:pgMar w:top="1417" w:right="1417" w:bottom="1417" w:left="141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Tahoma">
    <w:panose1 w:val="020B0604030504040204"/>
    <w:charset w:val="00"/>
    <w:family w:val="swiss"/>
    <w:pitch w:val="default"/>
    <w:sig w:usb0="61007A87" w:usb1="80000000" w:usb2="00000008"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pict>
        <v:shape id="文本框 1" o:spid="_x0000_s1026" o:spt="202" type="#_x0000_t202" style="position:absolute;left:0pt;margin-top:0pt;height:16.15pt;width:94.65pt;mso-position-horizontal:center;mso-position-horizontal-relative:margin;z-index:251658240;mso-width-relative:page;mso-height-relative:page;" filled="f" stroked="f" coordsize="21600,21600" o:gfxdata="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">
          <v:path/>
          <v:fill on="f" focussize="0,0"/>
          <v:stroke on="f" joinstyle="miter"/>
          <v:imagedata o:title=""/>
          <o:lock v:ext="edit"/>
          <v:textbox inset="0mm,0mm,0mm,0mm">
            <w:txbxContent>
              <w:p>
                <w:pPr>
                  <w:snapToGrid w:val="0"/>
                  <w:rPr>
                    <w:sz w:val="18"/>
                  </w:rPr>
                </w:pPr>
                <w:r>
                  <w:rPr>
                    <w:rFonts w:hint="eastAsia"/>
                    <w:sz w:val="18"/>
                  </w:rPr>
                  <w:t>第</w:t>
                </w:r>
                <w:r>
                  <w:rPr>
                    <w:rFonts w:hint="eastAsia"/>
                    <w:sz w:val="18"/>
                  </w:rPr>
                  <w:fldChar w:fldCharType="begin"/>
                </w:r>
                <w:r>
                  <w:rPr>
                    <w:rFonts w:hint="eastAsia"/>
                    <w:sz w:val="18"/>
                  </w:rPr>
                  <w:instrText xml:space="preserve"> PAGE  \* MERGEFORMAT </w:instrText>
                </w:r>
                <w:r>
                  <w:rPr>
                    <w:rFonts w:hint="eastAsia"/>
                    <w:sz w:val="18"/>
                  </w:rPr>
                  <w:fldChar w:fldCharType="separate"/>
                </w:r>
                <w:r>
                  <w:t>14</w:t>
                </w:r>
                <w:r>
                  <w:rPr>
                    <w:rFonts w:hint="eastAsia"/>
                    <w:sz w:val="18"/>
                  </w:rPr>
                  <w:fldChar w:fldCharType="end"/>
                </w:r>
                <w:r>
                  <w:rPr>
                    <w:rFonts w:hint="eastAsia"/>
                    <w:sz w:val="18"/>
                  </w:rPr>
                  <w:t>页共</w:t>
                </w:r>
                <w:r>
                  <w:rPr>
                    <w:rFonts w:hint="eastAsia"/>
                    <w:sz w:val="18"/>
                    <w:lang w:val="en-US" w:eastAsia="zh-CN"/>
                  </w:rPr>
                  <w:t>4</w:t>
                </w:r>
                <w:r>
                  <w:rPr>
                    <w:rFonts w:hint="eastAsia"/>
                    <w:sz w:val="18"/>
                  </w:rPr>
                  <w:t>页</w:t>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E35C49B"/>
    <w:multiLevelType w:val="singleLevel"/>
    <w:tmpl w:val="EE35C49B"/>
    <w:lvl w:ilvl="0" w:tentative="0">
      <w:start w:val="1"/>
      <w:numFmt w:val="lowerLetter"/>
      <w:suff w:val="nothing"/>
      <w:lvlText w:val="（%1）"/>
      <w:lvlJc w:val="left"/>
    </w:lvl>
  </w:abstractNum>
  <w:abstractNum w:abstractNumId="1">
    <w:nsid w:val="180C8CDE"/>
    <w:multiLevelType w:val="singleLevel"/>
    <w:tmpl w:val="180C8CDE"/>
    <w:lvl w:ilvl="0" w:tentative="0">
      <w:start w:val="1"/>
      <w:numFmt w:val="decimal"/>
      <w:suff w:val="nothing"/>
      <w:lvlText w:val="%1、"/>
      <w:lvlJc w:val="left"/>
    </w:lvl>
  </w:abstractNum>
  <w:abstractNum w:abstractNumId="2">
    <w:nsid w:val="57049330"/>
    <w:multiLevelType w:val="singleLevel"/>
    <w:tmpl w:val="57049330"/>
    <w:lvl w:ilvl="0" w:tentative="0">
      <w:start w:val="4"/>
      <w:numFmt w:val="decimal"/>
      <w:suff w:val="nothing"/>
      <w:lvlText w:val="（%1）"/>
      <w:lvlJc w:val="left"/>
    </w:lvl>
  </w:abstractNum>
  <w:abstractNum w:abstractNumId="3">
    <w:nsid w:val="58212ABD"/>
    <w:multiLevelType w:val="singleLevel"/>
    <w:tmpl w:val="58212ABD"/>
    <w:lvl w:ilvl="0" w:tentative="0">
      <w:start w:val="1"/>
      <w:numFmt w:val="decimal"/>
      <w:suff w:val="nothing"/>
      <w:lvlText w:val="（%1）"/>
      <w:lvlJc w:val="left"/>
    </w:lvl>
  </w:abstractNum>
  <w:abstractNum w:abstractNumId="4">
    <w:nsid w:val="587AEB46"/>
    <w:multiLevelType w:val="singleLevel"/>
    <w:tmpl w:val="587AEB46"/>
    <w:lvl w:ilvl="0" w:tentative="0">
      <w:start w:val="7"/>
      <w:numFmt w:val="decimal"/>
      <w:suff w:val="nothing"/>
      <w:lvlText w:val="%1、"/>
      <w:lvlJc w:val="left"/>
    </w:lvl>
  </w:abstractNum>
  <w:num w:numId="1">
    <w:abstractNumId w:val="1"/>
  </w:num>
  <w:num w:numId="2">
    <w:abstractNumId w:val="3"/>
  </w:num>
  <w:num w:numId="3">
    <w:abstractNumId w:val="0"/>
  </w:num>
  <w:num w:numId="4">
    <w:abstractNumId w:val="2"/>
    <w:lvlOverride w:ilvl="0">
      <w:startOverride w:val="4"/>
    </w:lvlOverride>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67E02E9E"/>
    <w:rsid w:val="00001D27"/>
    <w:rsid w:val="00011FC8"/>
    <w:rsid w:val="00065DB6"/>
    <w:rsid w:val="0007329B"/>
    <w:rsid w:val="000760A5"/>
    <w:rsid w:val="000D2E9D"/>
    <w:rsid w:val="00112C7D"/>
    <w:rsid w:val="00124744"/>
    <w:rsid w:val="0014764B"/>
    <w:rsid w:val="00187AE8"/>
    <w:rsid w:val="001941B3"/>
    <w:rsid w:val="0019653D"/>
    <w:rsid w:val="001C6E36"/>
    <w:rsid w:val="001D32C0"/>
    <w:rsid w:val="001F6D7B"/>
    <w:rsid w:val="00235E76"/>
    <w:rsid w:val="002434FD"/>
    <w:rsid w:val="002C02A7"/>
    <w:rsid w:val="002F3F48"/>
    <w:rsid w:val="003027B4"/>
    <w:rsid w:val="00383895"/>
    <w:rsid w:val="0039115B"/>
    <w:rsid w:val="003A5940"/>
    <w:rsid w:val="003A67D0"/>
    <w:rsid w:val="003B0B12"/>
    <w:rsid w:val="003B2D55"/>
    <w:rsid w:val="003C4DFE"/>
    <w:rsid w:val="0046201B"/>
    <w:rsid w:val="0048638A"/>
    <w:rsid w:val="00486C17"/>
    <w:rsid w:val="004F7000"/>
    <w:rsid w:val="005249EA"/>
    <w:rsid w:val="00537E17"/>
    <w:rsid w:val="00543AE5"/>
    <w:rsid w:val="00576A5A"/>
    <w:rsid w:val="00590A54"/>
    <w:rsid w:val="006370F7"/>
    <w:rsid w:val="006705F5"/>
    <w:rsid w:val="006B7874"/>
    <w:rsid w:val="006D0719"/>
    <w:rsid w:val="006D29CF"/>
    <w:rsid w:val="006F113C"/>
    <w:rsid w:val="0070158D"/>
    <w:rsid w:val="0070218F"/>
    <w:rsid w:val="00706308"/>
    <w:rsid w:val="00713103"/>
    <w:rsid w:val="00717802"/>
    <w:rsid w:val="00721C83"/>
    <w:rsid w:val="00741228"/>
    <w:rsid w:val="00750084"/>
    <w:rsid w:val="00752BC0"/>
    <w:rsid w:val="007C514E"/>
    <w:rsid w:val="007E6893"/>
    <w:rsid w:val="008313BC"/>
    <w:rsid w:val="0083613C"/>
    <w:rsid w:val="00840F0E"/>
    <w:rsid w:val="00846A10"/>
    <w:rsid w:val="008E1FCB"/>
    <w:rsid w:val="00935C2F"/>
    <w:rsid w:val="00977AC9"/>
    <w:rsid w:val="0099324E"/>
    <w:rsid w:val="0099344F"/>
    <w:rsid w:val="009B35F9"/>
    <w:rsid w:val="009C2078"/>
    <w:rsid w:val="00A112EE"/>
    <w:rsid w:val="00A12659"/>
    <w:rsid w:val="00A60D88"/>
    <w:rsid w:val="00AA27A7"/>
    <w:rsid w:val="00AA7F56"/>
    <w:rsid w:val="00AB27D8"/>
    <w:rsid w:val="00AB4A69"/>
    <w:rsid w:val="00B00BD5"/>
    <w:rsid w:val="00B446D5"/>
    <w:rsid w:val="00B52192"/>
    <w:rsid w:val="00B6528B"/>
    <w:rsid w:val="00BB2B05"/>
    <w:rsid w:val="00BC4FD7"/>
    <w:rsid w:val="00C01A4B"/>
    <w:rsid w:val="00C02644"/>
    <w:rsid w:val="00C03734"/>
    <w:rsid w:val="00C32990"/>
    <w:rsid w:val="00C642E1"/>
    <w:rsid w:val="00C92CE8"/>
    <w:rsid w:val="00CA1ABE"/>
    <w:rsid w:val="00CB2521"/>
    <w:rsid w:val="00CB6632"/>
    <w:rsid w:val="00CD4690"/>
    <w:rsid w:val="00CD715D"/>
    <w:rsid w:val="00CE6D1A"/>
    <w:rsid w:val="00CE72FC"/>
    <w:rsid w:val="00D02B37"/>
    <w:rsid w:val="00D33DBB"/>
    <w:rsid w:val="00D50D8D"/>
    <w:rsid w:val="00D51C17"/>
    <w:rsid w:val="00DC6CD4"/>
    <w:rsid w:val="00E241E9"/>
    <w:rsid w:val="00E54DAF"/>
    <w:rsid w:val="00E64E90"/>
    <w:rsid w:val="00E7218F"/>
    <w:rsid w:val="00F10DAF"/>
    <w:rsid w:val="00F126FB"/>
    <w:rsid w:val="00F129B2"/>
    <w:rsid w:val="00F94329"/>
    <w:rsid w:val="00FB329B"/>
    <w:rsid w:val="00FD02AD"/>
    <w:rsid w:val="00FD3A45"/>
    <w:rsid w:val="00FE2685"/>
    <w:rsid w:val="02C721C4"/>
    <w:rsid w:val="03C42A1C"/>
    <w:rsid w:val="076B32D4"/>
    <w:rsid w:val="0856062D"/>
    <w:rsid w:val="091D3F5E"/>
    <w:rsid w:val="0CCC038B"/>
    <w:rsid w:val="0EA07550"/>
    <w:rsid w:val="0EF775C4"/>
    <w:rsid w:val="0F3322F4"/>
    <w:rsid w:val="13B30401"/>
    <w:rsid w:val="15534D8E"/>
    <w:rsid w:val="16755A32"/>
    <w:rsid w:val="173C598B"/>
    <w:rsid w:val="18925FEA"/>
    <w:rsid w:val="1A267315"/>
    <w:rsid w:val="1A7F4569"/>
    <w:rsid w:val="1BC570E4"/>
    <w:rsid w:val="1CE20BAB"/>
    <w:rsid w:val="1D7A2005"/>
    <w:rsid w:val="1D9305D0"/>
    <w:rsid w:val="1F6024E0"/>
    <w:rsid w:val="207E7F83"/>
    <w:rsid w:val="20C10BA7"/>
    <w:rsid w:val="20E46263"/>
    <w:rsid w:val="20F62AC1"/>
    <w:rsid w:val="22206576"/>
    <w:rsid w:val="25A36702"/>
    <w:rsid w:val="25E34D3F"/>
    <w:rsid w:val="281B66B2"/>
    <w:rsid w:val="28367BE4"/>
    <w:rsid w:val="2A2969F4"/>
    <w:rsid w:val="2CA4188C"/>
    <w:rsid w:val="2E367DBC"/>
    <w:rsid w:val="31D25200"/>
    <w:rsid w:val="32701839"/>
    <w:rsid w:val="34672395"/>
    <w:rsid w:val="35EC631A"/>
    <w:rsid w:val="365D72CC"/>
    <w:rsid w:val="36654A73"/>
    <w:rsid w:val="3D3C70F4"/>
    <w:rsid w:val="3D9C350E"/>
    <w:rsid w:val="3F4D7D97"/>
    <w:rsid w:val="40FD1F72"/>
    <w:rsid w:val="41103E9B"/>
    <w:rsid w:val="43F21023"/>
    <w:rsid w:val="456C74AC"/>
    <w:rsid w:val="46337FCA"/>
    <w:rsid w:val="4FFF6617"/>
    <w:rsid w:val="50502A0C"/>
    <w:rsid w:val="510D4F58"/>
    <w:rsid w:val="518C2C03"/>
    <w:rsid w:val="51F070DC"/>
    <w:rsid w:val="54847773"/>
    <w:rsid w:val="55831EC3"/>
    <w:rsid w:val="558619EB"/>
    <w:rsid w:val="599256CF"/>
    <w:rsid w:val="5A43340D"/>
    <w:rsid w:val="5A450F6B"/>
    <w:rsid w:val="5B873401"/>
    <w:rsid w:val="5BAF3B52"/>
    <w:rsid w:val="5FB96D22"/>
    <w:rsid w:val="60552271"/>
    <w:rsid w:val="616B6389"/>
    <w:rsid w:val="6180007C"/>
    <w:rsid w:val="61EB5F5B"/>
    <w:rsid w:val="63EF5947"/>
    <w:rsid w:val="64E22FFD"/>
    <w:rsid w:val="664E76E7"/>
    <w:rsid w:val="66B172B2"/>
    <w:rsid w:val="67077ED9"/>
    <w:rsid w:val="676021A9"/>
    <w:rsid w:val="67936A17"/>
    <w:rsid w:val="67950753"/>
    <w:rsid w:val="67E02E9E"/>
    <w:rsid w:val="6E6275D7"/>
    <w:rsid w:val="707D786A"/>
    <w:rsid w:val="7321788E"/>
    <w:rsid w:val="74D90E4F"/>
    <w:rsid w:val="75265064"/>
    <w:rsid w:val="75BD0727"/>
    <w:rsid w:val="7714539C"/>
    <w:rsid w:val="785738B6"/>
    <w:rsid w:val="7A644347"/>
    <w:rsid w:val="7CF72D47"/>
    <w:rsid w:val="7CFA58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qFormat="1" w:uiPriority="0" w:semiHidden="0" w:name="Body Text Indent 2"/>
    <w:lsdException w:qFormat="1" w:uiPriority="0" w:semiHidden="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2"/>
    <w:basedOn w:val="1"/>
    <w:next w:val="1"/>
    <w:unhideWhenUsed/>
    <w:qFormat/>
    <w:uiPriority w:val="0"/>
    <w:pPr>
      <w:keepNext/>
      <w:keepLines/>
      <w:spacing w:before="260" w:after="260" w:line="416" w:lineRule="auto"/>
      <w:outlineLvl w:val="1"/>
    </w:pPr>
    <w:rPr>
      <w:rFonts w:ascii="Arial" w:hAnsi="Arial" w:eastAsia="黑体"/>
      <w:b/>
      <w:bCs/>
      <w:sz w:val="32"/>
      <w:szCs w:val="32"/>
    </w:rPr>
  </w:style>
  <w:style w:type="character" w:default="1" w:styleId="10">
    <w:name w:val="Default Paragraph Font"/>
    <w:unhideWhenUsed/>
    <w:qFormat/>
    <w:uiPriority w:val="1"/>
  </w:style>
  <w:style w:type="table" w:default="1" w:styleId="12">
    <w:name w:val="Normal Table"/>
    <w:unhideWhenUsed/>
    <w:qFormat/>
    <w:uiPriority w:val="99"/>
    <w:tblPr>
      <w:tblLayout w:type="fixed"/>
      <w:tblCellMar>
        <w:top w:w="0" w:type="dxa"/>
        <w:left w:w="108" w:type="dxa"/>
        <w:bottom w:w="0" w:type="dxa"/>
        <w:right w:w="108" w:type="dxa"/>
      </w:tblCellMar>
    </w:tblPr>
  </w:style>
  <w:style w:type="paragraph" w:styleId="3">
    <w:name w:val="annotation text"/>
    <w:basedOn w:val="1"/>
    <w:unhideWhenUsed/>
    <w:qFormat/>
    <w:uiPriority w:val="0"/>
    <w:pPr>
      <w:jc w:val="left"/>
    </w:pPr>
  </w:style>
  <w:style w:type="paragraph" w:styleId="4">
    <w:name w:val="Plain Text"/>
    <w:basedOn w:val="1"/>
    <w:link w:val="16"/>
    <w:qFormat/>
    <w:uiPriority w:val="0"/>
    <w:rPr>
      <w:rFonts w:ascii="宋体" w:hAnsi="Courier New"/>
      <w:szCs w:val="20"/>
    </w:rPr>
  </w:style>
  <w:style w:type="paragraph" w:styleId="5">
    <w:name w:val="Body Text Indent 2"/>
    <w:basedOn w:val="1"/>
    <w:unhideWhenUsed/>
    <w:qFormat/>
    <w:uiPriority w:val="0"/>
    <w:pPr>
      <w:widowControl/>
      <w:spacing w:before="100" w:beforeAutospacing="1" w:after="100" w:afterAutospacing="1"/>
      <w:jc w:val="left"/>
    </w:pPr>
    <w:rPr>
      <w:rFonts w:ascii="宋体" w:hAnsi="宋体"/>
      <w:kern w:val="0"/>
      <w:sz w:val="24"/>
    </w:rPr>
  </w:style>
  <w:style w:type="paragraph" w:styleId="6">
    <w:name w:val="Balloon Text"/>
    <w:basedOn w:val="1"/>
    <w:link w:val="21"/>
    <w:unhideWhenUsed/>
    <w:qFormat/>
    <w:uiPriority w:val="0"/>
    <w:rPr>
      <w:sz w:val="18"/>
      <w:szCs w:val="18"/>
    </w:rPr>
  </w:style>
  <w:style w:type="paragraph" w:styleId="7">
    <w:name w:val="footer"/>
    <w:basedOn w:val="1"/>
    <w:link w:val="15"/>
    <w:qFormat/>
    <w:uiPriority w:val="0"/>
    <w:pPr>
      <w:tabs>
        <w:tab w:val="center" w:pos="4153"/>
        <w:tab w:val="right" w:pos="8306"/>
      </w:tabs>
      <w:snapToGrid w:val="0"/>
      <w:jc w:val="left"/>
    </w:pPr>
    <w:rPr>
      <w:sz w:val="18"/>
      <w:szCs w:val="18"/>
    </w:rPr>
  </w:style>
  <w:style w:type="paragraph" w:styleId="8">
    <w:name w:val="header"/>
    <w:basedOn w:val="1"/>
    <w:link w:val="14"/>
    <w:qFormat/>
    <w:uiPriority w:val="0"/>
    <w:pPr>
      <w:pBdr>
        <w:bottom w:val="single" w:color="auto" w:sz="6" w:space="1"/>
      </w:pBdr>
      <w:tabs>
        <w:tab w:val="center" w:pos="4153"/>
        <w:tab w:val="right" w:pos="8306"/>
      </w:tabs>
      <w:snapToGrid w:val="0"/>
      <w:jc w:val="center"/>
    </w:pPr>
    <w:rPr>
      <w:sz w:val="18"/>
      <w:szCs w:val="18"/>
    </w:rPr>
  </w:style>
  <w:style w:type="paragraph" w:styleId="9">
    <w:name w:val="Body Text Indent 3"/>
    <w:basedOn w:val="1"/>
    <w:unhideWhenUsed/>
    <w:qFormat/>
    <w:uiPriority w:val="0"/>
    <w:pPr>
      <w:ind w:left="150"/>
    </w:pPr>
    <w:rPr>
      <w:sz w:val="28"/>
    </w:rPr>
  </w:style>
  <w:style w:type="character" w:styleId="11">
    <w:name w:val="annotation reference"/>
    <w:basedOn w:val="10"/>
    <w:unhideWhenUsed/>
    <w:qFormat/>
    <w:uiPriority w:val="0"/>
    <w:rPr>
      <w:sz w:val="21"/>
      <w:szCs w:val="21"/>
    </w:rPr>
  </w:style>
  <w:style w:type="table" w:styleId="13">
    <w:name w:val="Table Grid"/>
    <w:basedOn w:val="12"/>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14">
    <w:name w:val="页眉 Char"/>
    <w:basedOn w:val="10"/>
    <w:link w:val="8"/>
    <w:qFormat/>
    <w:uiPriority w:val="0"/>
    <w:rPr>
      <w:kern w:val="2"/>
      <w:sz w:val="18"/>
      <w:szCs w:val="18"/>
    </w:rPr>
  </w:style>
  <w:style w:type="character" w:customStyle="1" w:styleId="15">
    <w:name w:val="页脚 Char"/>
    <w:basedOn w:val="10"/>
    <w:link w:val="7"/>
    <w:qFormat/>
    <w:uiPriority w:val="0"/>
    <w:rPr>
      <w:kern w:val="2"/>
      <w:sz w:val="18"/>
      <w:szCs w:val="18"/>
    </w:rPr>
  </w:style>
  <w:style w:type="character" w:customStyle="1" w:styleId="16">
    <w:name w:val="纯文本 Char"/>
    <w:basedOn w:val="10"/>
    <w:link w:val="4"/>
    <w:qFormat/>
    <w:uiPriority w:val="0"/>
    <w:rPr>
      <w:rFonts w:ascii="宋体" w:hAnsi="Courier New"/>
      <w:kern w:val="2"/>
      <w:sz w:val="21"/>
    </w:rPr>
  </w:style>
  <w:style w:type="character" w:customStyle="1" w:styleId="17">
    <w:name w:val="纯文本 Char1"/>
    <w:basedOn w:val="10"/>
    <w:qFormat/>
    <w:uiPriority w:val="0"/>
    <w:rPr>
      <w:rFonts w:ascii="宋体" w:hAnsi="Courier New" w:cs="Courier New"/>
      <w:kern w:val="2"/>
      <w:sz w:val="21"/>
      <w:szCs w:val="21"/>
    </w:rPr>
  </w:style>
  <w:style w:type="paragraph" w:customStyle="1" w:styleId="18">
    <w:name w:val="列出段落1"/>
    <w:basedOn w:val="1"/>
    <w:unhideWhenUsed/>
    <w:qFormat/>
    <w:uiPriority w:val="99"/>
    <w:pPr>
      <w:ind w:firstLine="420" w:firstLineChars="200"/>
    </w:pPr>
  </w:style>
  <w:style w:type="paragraph" w:customStyle="1" w:styleId="19">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0">
    <w:name w:val="Blockquote"/>
    <w:basedOn w:val="1"/>
    <w:qFormat/>
    <w:uiPriority w:val="0"/>
    <w:pPr>
      <w:autoSpaceDE w:val="0"/>
      <w:autoSpaceDN w:val="0"/>
      <w:adjustRightInd w:val="0"/>
      <w:ind w:left="360" w:right="360"/>
      <w:jc w:val="left"/>
    </w:pPr>
    <w:rPr>
      <w:kern w:val="0"/>
      <w:sz w:val="24"/>
      <w:szCs w:val="20"/>
    </w:rPr>
  </w:style>
  <w:style w:type="character" w:customStyle="1" w:styleId="21">
    <w:name w:val="批注框文本 Char"/>
    <w:basedOn w:val="10"/>
    <w:link w:val="6"/>
    <w:semiHidden/>
    <w:qFormat/>
    <w:uiPriority w:val="0"/>
    <w:rPr>
      <w:kern w:val="2"/>
      <w:sz w:val="18"/>
      <w:szCs w:val="18"/>
    </w:rPr>
  </w:style>
  <w:style w:type="paragraph" w:customStyle="1" w:styleId="22">
    <w:name w:val="修订1"/>
    <w:hidden/>
    <w:semiHidden/>
    <w:qFormat/>
    <w:uiPriority w:val="99"/>
    <w:rPr>
      <w:rFonts w:ascii="Times New Roman" w:hAnsi="Times New Roman" w:eastAsia="宋体" w:cs="Times New Roman"/>
      <w:kern w:val="2"/>
      <w:sz w:val="21"/>
      <w:szCs w:val="22"/>
      <w:lang w:val="en-US" w:eastAsia="zh-CN" w:bidi="ar-SA"/>
    </w:rPr>
  </w:style>
  <w:style w:type="character" w:customStyle="1" w:styleId="23">
    <w:name w:val="font01"/>
    <w:basedOn w:val="10"/>
    <w:qFormat/>
    <w:uiPriority w:val="0"/>
    <w:rPr>
      <w:rFonts w:hint="eastAsia" w:ascii="宋体" w:hAnsi="宋体" w:eastAsia="宋体" w:cs="宋体"/>
      <w:color w:val="FF0000"/>
      <w:sz w:val="24"/>
      <w:szCs w:val="24"/>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CA192E0-6D63-4B67-A4DB-166BBA8862CE}">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20</Pages>
  <Words>1878</Words>
  <Characters>10707</Characters>
  <Lines>89</Lines>
  <Paragraphs>25</Paragraphs>
  <TotalTime>1</TotalTime>
  <ScaleCrop>false</ScaleCrop>
  <LinksUpToDate>false</LinksUpToDate>
  <CharactersWithSpaces>12560</CharactersWithSpaces>
  <Application>WPS Office_10.1.0.7669_F1E327BC-269C-435d-A152-05C5408002CA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2016-09-14T05:48:00Z</dcterms:created>
  <dc:creator>Administrator</dc:creator>
  <cp:lastModifiedBy>Administrator</cp:lastModifiedBy>
  <cp:lastPrinted>2016-09-22T01:47:00Z</cp:lastPrinted>
  <dcterms:modified xsi:type="dcterms:W3CDTF">2019-01-14T06:12:46Z</dcterms:modified>
  <cp:revision>56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2052-10.1.0.7669</vt:lpwstr>
  </property>
</Properties>
</file>