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000000"/>
          <w:sz w:val="72"/>
          <w:szCs w:val="72"/>
          <w:u w:val="single"/>
        </w:rPr>
      </w:pPr>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96"/>
          <w:szCs w:val="84"/>
        </w:rPr>
        <w:t>招  标  文  件</w:t>
      </w:r>
    </w:p>
    <w:p>
      <w:pPr>
        <w:overflowPunct w:val="0"/>
        <w:rPr>
          <w:rFonts w:ascii="宋体" w:hAnsi="宋体"/>
          <w:color w:val="000000"/>
          <w:sz w:val="28"/>
          <w:szCs w:val="28"/>
        </w:rPr>
      </w:pPr>
    </w:p>
    <w:p>
      <w:pPr>
        <w:overflowPunct w:val="0"/>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招标编号：SXCG201811-C-075</w:t>
      </w:r>
    </w:p>
    <w:p>
      <w:pPr>
        <w:overflowPunct w:val="0"/>
        <w:jc w:val="center"/>
        <w:rPr>
          <w:rFonts w:hint="eastAsia" w:asciiTheme="minorEastAsia" w:hAnsiTheme="minorEastAsia" w:eastAsiaTheme="minorEastAsia"/>
          <w:color w:val="000000"/>
          <w:sz w:val="28"/>
          <w:szCs w:val="28"/>
          <w:lang w:eastAsia="zh-CN"/>
        </w:rPr>
      </w:pPr>
      <w:r>
        <w:rPr>
          <w:rFonts w:hint="eastAsia" w:asciiTheme="minorEastAsia" w:hAnsiTheme="minorEastAsia" w:eastAsiaTheme="minorEastAsia"/>
          <w:color w:val="000000"/>
          <w:sz w:val="28"/>
          <w:szCs w:val="28"/>
        </w:rPr>
        <w:t>项目名称：书香餐饮物业</w:t>
      </w:r>
      <w:r>
        <w:rPr>
          <w:rFonts w:hint="eastAsia" w:asciiTheme="minorEastAsia" w:hAnsiTheme="minorEastAsia" w:eastAsiaTheme="minorEastAsia"/>
          <w:color w:val="000000"/>
          <w:sz w:val="28"/>
          <w:szCs w:val="28"/>
          <w:lang w:eastAsia="zh-CN"/>
        </w:rPr>
        <w:t>棉织品采购项目</w:t>
      </w:r>
    </w:p>
    <w:p>
      <w:pPr>
        <w:overflowPunct w:val="0"/>
        <w:jc w:val="center"/>
        <w:rPr>
          <w:rFonts w:asciiTheme="minorEastAsia" w:hAnsiTheme="minorEastAsia" w:eastAsiaTheme="minorEastAsia"/>
          <w:b/>
          <w:bCs/>
          <w:color w:val="000000"/>
          <w:sz w:val="28"/>
          <w:szCs w:val="28"/>
        </w:rPr>
      </w:pPr>
      <w:r>
        <w:rPr>
          <w:rFonts w:hint="eastAsia" w:asciiTheme="minorEastAsia" w:hAnsiTheme="minorEastAsia" w:eastAsiaTheme="minorEastAsia"/>
          <w:color w:val="000000"/>
          <w:sz w:val="28"/>
          <w:szCs w:val="28"/>
          <w:lang w:eastAsia="zh-CN"/>
        </w:rPr>
        <w:t>使用</w:t>
      </w:r>
      <w:r>
        <w:rPr>
          <w:rFonts w:hint="eastAsia" w:asciiTheme="minorEastAsia" w:hAnsiTheme="minorEastAsia" w:eastAsiaTheme="minorEastAsia"/>
          <w:color w:val="000000"/>
          <w:sz w:val="28"/>
          <w:szCs w:val="28"/>
        </w:rPr>
        <w:t>单位：苏州书香餐饮物业管理有限公司</w:t>
      </w:r>
    </w:p>
    <w:p>
      <w:pPr>
        <w:overflowPunct w:val="0"/>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 xml:space="preserve"> </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jc w:val="right"/>
        <w:rPr>
          <w:rFonts w:ascii="宋体" w:hAnsi="宋体"/>
          <w:color w:val="000000"/>
          <w:sz w:val="28"/>
          <w:szCs w:val="28"/>
        </w:rPr>
      </w:pPr>
      <w:r>
        <w:rPr>
          <w:rFonts w:hint="eastAsia" w:ascii="宋体" w:hAnsi="宋体"/>
          <w:color w:val="000000"/>
          <w:sz w:val="28"/>
          <w:szCs w:val="28"/>
        </w:rPr>
        <w:t>日期：201</w:t>
      </w:r>
      <w:r>
        <w:rPr>
          <w:rFonts w:hint="eastAsia" w:ascii="宋体" w:hAnsi="宋体"/>
          <w:color w:val="000000"/>
          <w:sz w:val="28"/>
          <w:szCs w:val="28"/>
          <w:lang w:val="en-US" w:eastAsia="zh-CN"/>
        </w:rPr>
        <w:t>8</w:t>
      </w:r>
      <w:r>
        <w:rPr>
          <w:rFonts w:hint="eastAsia" w:ascii="宋体" w:hAnsi="宋体"/>
          <w:color w:val="000000"/>
          <w:sz w:val="28"/>
          <w:szCs w:val="28"/>
        </w:rPr>
        <w:t xml:space="preserve">年 12月 </w:t>
      </w:r>
      <w:r>
        <w:rPr>
          <w:rFonts w:hint="eastAsia" w:ascii="宋体" w:hAnsi="宋体"/>
          <w:color w:val="000000"/>
          <w:sz w:val="28"/>
          <w:szCs w:val="28"/>
          <w:lang w:val="en-US" w:eastAsia="zh-CN"/>
        </w:rPr>
        <w:t>03</w:t>
      </w:r>
      <w:r>
        <w:rPr>
          <w:rFonts w:hint="eastAsia" w:ascii="宋体" w:hAnsi="宋体"/>
          <w:color w:val="000000"/>
          <w:sz w:val="28"/>
          <w:szCs w:val="28"/>
        </w:rPr>
        <w:t xml:space="preserve"> 日</w:t>
      </w:r>
    </w:p>
    <w:p>
      <w:pPr>
        <w:overflowPunct w:val="0"/>
        <w:rPr>
          <w:rFonts w:ascii="宋体" w:hAnsi="宋体"/>
          <w:color w:val="000000"/>
          <w:sz w:val="28"/>
          <w:szCs w:val="28"/>
        </w:rPr>
      </w:pPr>
    </w:p>
    <w:p>
      <w:pPr>
        <w:pStyle w:val="38"/>
        <w:jc w:val="center"/>
      </w:pPr>
      <w:r>
        <w:rPr>
          <w:sz w:val="52"/>
          <w:szCs w:val="52"/>
          <w:lang w:val="zh-CN"/>
        </w:rPr>
        <w:t>目</w:t>
      </w:r>
      <w:r>
        <w:rPr>
          <w:rFonts w:hint="eastAsia"/>
          <w:sz w:val="52"/>
          <w:szCs w:val="52"/>
          <w:lang w:val="en-US" w:eastAsia="zh-CN"/>
        </w:rPr>
        <w:t xml:space="preserve">  </w:t>
      </w:r>
      <w:r>
        <w:rPr>
          <w:sz w:val="52"/>
          <w:szCs w:val="52"/>
          <w:lang w:val="zh-CN"/>
        </w:rPr>
        <w:t>录</w:t>
      </w:r>
    </w:p>
    <w:p>
      <w:pPr>
        <w:pStyle w:val="15"/>
        <w:tabs>
          <w:tab w:val="right" w:leader="dot" w:pos="9072"/>
          <w:tab w:val="clear" w:pos="9062"/>
        </w:tabs>
      </w:pPr>
      <w:r>
        <w:fldChar w:fldCharType="begin"/>
      </w:r>
      <w:r>
        <w:instrText xml:space="preserve"> TOC \o "1-3" \h \z \u </w:instrText>
      </w:r>
      <w:r>
        <w:fldChar w:fldCharType="separate"/>
      </w:r>
      <w:r>
        <w:fldChar w:fldCharType="begin"/>
      </w:r>
      <w:r>
        <w:instrText xml:space="preserve"> HYPERLINK \l _Toc11145 </w:instrText>
      </w:r>
      <w:r>
        <w:fldChar w:fldCharType="separate"/>
      </w:r>
      <w:r>
        <w:rPr>
          <w:rFonts w:hint="eastAsia"/>
        </w:rPr>
        <w:t>第一章、投标邀请函</w:t>
      </w:r>
      <w:r>
        <w:tab/>
      </w:r>
      <w:r>
        <w:fldChar w:fldCharType="begin"/>
      </w:r>
      <w:r>
        <w:instrText xml:space="preserve"> PAGEREF _Toc11145 </w:instrText>
      </w:r>
      <w:r>
        <w:fldChar w:fldCharType="separate"/>
      </w:r>
      <w:r>
        <w:t>4</w:t>
      </w:r>
      <w:r>
        <w:fldChar w:fldCharType="end"/>
      </w:r>
      <w:r>
        <w:fldChar w:fldCharType="end"/>
      </w:r>
    </w:p>
    <w:p>
      <w:pPr>
        <w:pStyle w:val="15"/>
        <w:tabs>
          <w:tab w:val="right" w:leader="dot" w:pos="9072"/>
          <w:tab w:val="clear" w:pos="9062"/>
        </w:tabs>
      </w:pPr>
      <w:r>
        <w:fldChar w:fldCharType="begin"/>
      </w:r>
      <w:r>
        <w:instrText xml:space="preserve"> HYPERLINK \l _Toc23750 </w:instrText>
      </w:r>
      <w:r>
        <w:fldChar w:fldCharType="separate"/>
      </w:r>
      <w:r>
        <w:t xml:space="preserve">第二章 </w:t>
      </w:r>
      <w:r>
        <w:rPr>
          <w:rFonts w:hint="eastAsia"/>
        </w:rPr>
        <w:t>、投标报价须知及投标文件</w:t>
      </w:r>
      <w:r>
        <w:tab/>
      </w:r>
      <w:r>
        <w:fldChar w:fldCharType="begin"/>
      </w:r>
      <w:r>
        <w:instrText xml:space="preserve"> PAGEREF _Toc23750 </w:instrText>
      </w:r>
      <w:r>
        <w:fldChar w:fldCharType="separate"/>
      </w:r>
      <w:r>
        <w:t>5</w:t>
      </w:r>
      <w:r>
        <w:fldChar w:fldCharType="end"/>
      </w:r>
      <w:r>
        <w:fldChar w:fldCharType="end"/>
      </w:r>
    </w:p>
    <w:p>
      <w:pPr>
        <w:pStyle w:val="15"/>
        <w:tabs>
          <w:tab w:val="right" w:leader="dot" w:pos="9072"/>
          <w:tab w:val="clear" w:pos="9062"/>
        </w:tabs>
      </w:pPr>
      <w:r>
        <w:fldChar w:fldCharType="begin"/>
      </w:r>
      <w:r>
        <w:instrText xml:space="preserve"> HYPERLINK \l _Toc3821 </w:instrText>
      </w:r>
      <w:r>
        <w:fldChar w:fldCharType="separate"/>
      </w:r>
      <w:r>
        <w:rPr>
          <w:rFonts w:hint="eastAsia"/>
        </w:rPr>
        <w:t>第三章、投标文件封面及分页格式</w:t>
      </w:r>
      <w:r>
        <w:tab/>
      </w:r>
      <w:r>
        <w:fldChar w:fldCharType="begin"/>
      </w:r>
      <w:r>
        <w:instrText xml:space="preserve"> PAGEREF _Toc3821 </w:instrText>
      </w:r>
      <w:r>
        <w:fldChar w:fldCharType="separate"/>
      </w:r>
      <w:r>
        <w:t>9</w:t>
      </w:r>
      <w:r>
        <w:fldChar w:fldCharType="end"/>
      </w:r>
      <w:r>
        <w:fldChar w:fldCharType="end"/>
      </w:r>
    </w:p>
    <w:p>
      <w:pPr>
        <w:pStyle w:val="15"/>
        <w:tabs>
          <w:tab w:val="right" w:leader="dot" w:pos="9072"/>
          <w:tab w:val="clear" w:pos="9062"/>
        </w:tabs>
      </w:pPr>
      <w:r>
        <w:fldChar w:fldCharType="begin"/>
      </w:r>
      <w:r>
        <w:instrText xml:space="preserve"> HYPERLINK \l _Toc32653 </w:instrText>
      </w:r>
      <w:r>
        <w:fldChar w:fldCharType="separate"/>
      </w:r>
      <w:r>
        <w:rPr>
          <w:rFonts w:hint="eastAsia"/>
        </w:rPr>
        <w:t>第四章、商务部分</w:t>
      </w:r>
      <w:r>
        <w:tab/>
      </w:r>
      <w:r>
        <w:fldChar w:fldCharType="begin"/>
      </w:r>
      <w:r>
        <w:instrText xml:space="preserve"> PAGEREF _Toc32653 </w:instrText>
      </w:r>
      <w:r>
        <w:fldChar w:fldCharType="separate"/>
      </w:r>
      <w:r>
        <w:t>12</w:t>
      </w:r>
      <w:r>
        <w:fldChar w:fldCharType="end"/>
      </w:r>
      <w:r>
        <w:fldChar w:fldCharType="end"/>
      </w:r>
    </w:p>
    <w:p>
      <w:pPr>
        <w:pStyle w:val="17"/>
        <w:tabs>
          <w:tab w:val="right" w:leader="dot" w:pos="9072"/>
        </w:tabs>
      </w:pPr>
      <w:r>
        <w:fldChar w:fldCharType="begin"/>
      </w:r>
      <w:r>
        <w:instrText xml:space="preserve"> HYPERLINK \l _Toc20063 </w:instrText>
      </w:r>
      <w:r>
        <w:fldChar w:fldCharType="separate"/>
      </w:r>
      <w:r>
        <w:rPr>
          <w:rFonts w:hint="eastAsia"/>
        </w:rPr>
        <w:t>一、商务部分组成文件：</w:t>
      </w:r>
      <w:r>
        <w:tab/>
      </w:r>
      <w:r>
        <w:fldChar w:fldCharType="begin"/>
      </w:r>
      <w:r>
        <w:instrText xml:space="preserve"> PAGEREF _Toc20063 </w:instrText>
      </w:r>
      <w:r>
        <w:fldChar w:fldCharType="separate"/>
      </w:r>
      <w:r>
        <w:t>12</w:t>
      </w:r>
      <w:r>
        <w:fldChar w:fldCharType="end"/>
      </w:r>
      <w:r>
        <w:fldChar w:fldCharType="end"/>
      </w:r>
    </w:p>
    <w:p>
      <w:pPr>
        <w:pStyle w:val="17"/>
        <w:tabs>
          <w:tab w:val="right" w:leader="dot" w:pos="9072"/>
        </w:tabs>
      </w:pPr>
      <w:r>
        <w:fldChar w:fldCharType="begin"/>
      </w:r>
      <w:r>
        <w:instrText xml:space="preserve"> HYPERLINK \l _Toc7685 </w:instrText>
      </w:r>
      <w:r>
        <w:fldChar w:fldCharType="separate"/>
      </w:r>
      <w:r>
        <w:rPr>
          <w:rFonts w:hint="eastAsia"/>
        </w:rPr>
        <w:t>二、部分文件格式：</w:t>
      </w:r>
      <w:r>
        <w:tab/>
      </w:r>
      <w:r>
        <w:fldChar w:fldCharType="begin"/>
      </w:r>
      <w:r>
        <w:instrText xml:space="preserve"> PAGEREF _Toc7685 </w:instrText>
      </w:r>
      <w:r>
        <w:fldChar w:fldCharType="separate"/>
      </w:r>
      <w:r>
        <w:t>12</w:t>
      </w:r>
      <w:r>
        <w:fldChar w:fldCharType="end"/>
      </w:r>
      <w:r>
        <w:fldChar w:fldCharType="end"/>
      </w:r>
    </w:p>
    <w:p>
      <w:pPr>
        <w:pStyle w:val="15"/>
        <w:tabs>
          <w:tab w:val="right" w:leader="dot" w:pos="9072"/>
          <w:tab w:val="clear" w:pos="9062"/>
        </w:tabs>
      </w:pPr>
      <w:r>
        <w:fldChar w:fldCharType="begin"/>
      </w:r>
      <w:r>
        <w:instrText xml:space="preserve"> HYPERLINK \l _Toc24628 </w:instrText>
      </w:r>
      <w:r>
        <w:fldChar w:fldCharType="separate"/>
      </w:r>
      <w:r>
        <w:rPr>
          <w:rFonts w:hint="eastAsia"/>
        </w:rPr>
        <w:t>第五章、报价</w:t>
      </w:r>
      <w:r>
        <w:rPr>
          <w:rFonts w:hint="eastAsia"/>
          <w:lang w:eastAsia="zh-CN"/>
        </w:rPr>
        <w:t>及技术</w:t>
      </w:r>
      <w:r>
        <w:rPr>
          <w:rFonts w:hint="eastAsia"/>
        </w:rPr>
        <w:t>部分</w:t>
      </w:r>
      <w:r>
        <w:tab/>
      </w:r>
      <w:r>
        <w:fldChar w:fldCharType="begin"/>
      </w:r>
      <w:r>
        <w:instrText xml:space="preserve"> PAGEREF _Toc24628 </w:instrText>
      </w:r>
      <w:r>
        <w:fldChar w:fldCharType="separate"/>
      </w:r>
      <w:r>
        <w:t>16</w:t>
      </w:r>
      <w:r>
        <w:fldChar w:fldCharType="end"/>
      </w:r>
      <w:r>
        <w:fldChar w:fldCharType="end"/>
      </w:r>
    </w:p>
    <w:p>
      <w:pPr>
        <w:pStyle w:val="17"/>
        <w:tabs>
          <w:tab w:val="right" w:leader="dot" w:pos="9072"/>
        </w:tabs>
      </w:pPr>
      <w:r>
        <w:fldChar w:fldCharType="begin"/>
      </w:r>
      <w:r>
        <w:instrText xml:space="preserve"> HYPERLINK \l _Toc5621 </w:instrText>
      </w:r>
      <w:r>
        <w:fldChar w:fldCharType="separate"/>
      </w:r>
      <w:r>
        <w:rPr>
          <w:rFonts w:hint="eastAsia"/>
        </w:rPr>
        <w:t>一、投标报价说明</w:t>
      </w:r>
      <w:r>
        <w:tab/>
      </w:r>
      <w:r>
        <w:fldChar w:fldCharType="begin"/>
      </w:r>
      <w:r>
        <w:instrText xml:space="preserve"> PAGEREF _Toc5621 </w:instrText>
      </w:r>
      <w:r>
        <w:fldChar w:fldCharType="separate"/>
      </w:r>
      <w:r>
        <w:t>16</w:t>
      </w:r>
      <w:r>
        <w:fldChar w:fldCharType="end"/>
      </w:r>
      <w:r>
        <w:fldChar w:fldCharType="end"/>
      </w:r>
    </w:p>
    <w:p>
      <w:pPr>
        <w:pStyle w:val="17"/>
        <w:tabs>
          <w:tab w:val="right" w:leader="dot" w:pos="9072"/>
        </w:tabs>
      </w:pPr>
      <w:r>
        <w:fldChar w:fldCharType="begin"/>
      </w:r>
      <w:r>
        <w:instrText xml:space="preserve"> HYPERLINK \l _Toc4275 </w:instrText>
      </w:r>
      <w:r>
        <w:fldChar w:fldCharType="separate"/>
      </w:r>
      <w:r>
        <w:rPr>
          <w:rFonts w:hint="eastAsia"/>
        </w:rPr>
        <w:t>二、报价</w:t>
      </w:r>
      <w:r>
        <w:rPr>
          <w:rFonts w:hint="eastAsia"/>
          <w:lang w:eastAsia="zh-CN"/>
        </w:rPr>
        <w:t>及技术</w:t>
      </w:r>
      <w:r>
        <w:rPr>
          <w:rFonts w:hint="eastAsia"/>
        </w:rPr>
        <w:t>部分组成文件</w:t>
      </w:r>
      <w:r>
        <w:tab/>
      </w:r>
      <w:r>
        <w:fldChar w:fldCharType="begin"/>
      </w:r>
      <w:r>
        <w:instrText xml:space="preserve"> PAGEREF _Toc4275 </w:instrText>
      </w:r>
      <w:r>
        <w:fldChar w:fldCharType="separate"/>
      </w:r>
      <w:r>
        <w:t>16</w:t>
      </w:r>
      <w:r>
        <w:fldChar w:fldCharType="end"/>
      </w:r>
      <w:r>
        <w:fldChar w:fldCharType="end"/>
      </w:r>
    </w:p>
    <w:p>
      <w:pPr>
        <w:pStyle w:val="15"/>
        <w:tabs>
          <w:tab w:val="right" w:leader="dot" w:pos="9072"/>
          <w:tab w:val="clear" w:pos="9062"/>
        </w:tabs>
      </w:pPr>
      <w:r>
        <w:fldChar w:fldCharType="begin"/>
      </w:r>
      <w:r>
        <w:instrText xml:space="preserve"> HYPERLINK \l _Toc27584 </w:instrText>
      </w:r>
      <w:r>
        <w:fldChar w:fldCharType="separate"/>
      </w:r>
      <w:r>
        <w:rPr>
          <w:rFonts w:hint="eastAsia"/>
        </w:rPr>
        <w:t>第</w:t>
      </w:r>
      <w:r>
        <w:rPr>
          <w:rFonts w:hint="eastAsia"/>
          <w:lang w:eastAsia="zh-CN"/>
        </w:rPr>
        <w:t>六</w:t>
      </w:r>
      <w:r>
        <w:rPr>
          <w:rFonts w:hint="eastAsia"/>
        </w:rPr>
        <w:t>章、合同主要条款</w:t>
      </w:r>
      <w:r>
        <w:tab/>
      </w:r>
      <w:r>
        <w:fldChar w:fldCharType="begin"/>
      </w:r>
      <w:r>
        <w:instrText xml:space="preserve"> PAGEREF _Toc27584 </w:instrText>
      </w:r>
      <w:r>
        <w:fldChar w:fldCharType="separate"/>
      </w:r>
      <w:r>
        <w:t>21</w:t>
      </w:r>
      <w:r>
        <w:fldChar w:fldCharType="end"/>
      </w:r>
      <w:r>
        <w:fldChar w:fldCharType="end"/>
      </w:r>
    </w:p>
    <w:p>
      <w:pPr>
        <w:pStyle w:val="17"/>
        <w:tabs>
          <w:tab w:val="right" w:leader="dot" w:pos="9072"/>
        </w:tabs>
      </w:pPr>
      <w:r>
        <w:fldChar w:fldCharType="begin"/>
      </w:r>
      <w:r>
        <w:instrText xml:space="preserve"> HYPERLINK \l _Toc25938 </w:instrText>
      </w:r>
      <w:r>
        <w:fldChar w:fldCharType="separate"/>
      </w:r>
      <w:r>
        <w:rPr>
          <w:rFonts w:hint="eastAsia"/>
        </w:rPr>
        <w:t>一、合同主要条款组成部分</w:t>
      </w:r>
      <w:r>
        <w:tab/>
      </w:r>
      <w:r>
        <w:fldChar w:fldCharType="begin"/>
      </w:r>
      <w:r>
        <w:instrText xml:space="preserve"> PAGEREF _Toc25938 </w:instrText>
      </w:r>
      <w:r>
        <w:fldChar w:fldCharType="separate"/>
      </w:r>
      <w:r>
        <w:t>21</w:t>
      </w:r>
      <w:r>
        <w:fldChar w:fldCharType="end"/>
      </w:r>
      <w:r>
        <w:fldChar w:fldCharType="end"/>
      </w:r>
    </w:p>
    <w:p>
      <w:pPr>
        <w:pStyle w:val="17"/>
        <w:tabs>
          <w:tab w:val="right" w:leader="dot" w:pos="9072"/>
        </w:tabs>
      </w:pPr>
      <w:r>
        <w:fldChar w:fldCharType="begin"/>
      </w:r>
      <w:r>
        <w:instrText xml:space="preserve"> HYPERLINK \l _Toc17624 </w:instrText>
      </w:r>
      <w:r>
        <w:fldChar w:fldCharType="separate"/>
      </w:r>
      <w:r>
        <w:rPr>
          <w:rFonts w:hint="eastAsia"/>
        </w:rPr>
        <w:t>二、合同附件</w:t>
      </w:r>
      <w:r>
        <w:tab/>
      </w:r>
      <w:r>
        <w:fldChar w:fldCharType="begin"/>
      </w:r>
      <w:r>
        <w:instrText xml:space="preserve"> PAGEREF _Toc17624 </w:instrText>
      </w:r>
      <w:r>
        <w:fldChar w:fldCharType="separate"/>
      </w:r>
      <w:r>
        <w:t>21</w:t>
      </w:r>
      <w:r>
        <w:fldChar w:fldCharType="end"/>
      </w:r>
      <w:r>
        <w:fldChar w:fldCharType="end"/>
      </w:r>
    </w:p>
    <w:p>
      <w:pPr>
        <w:pStyle w:val="17"/>
        <w:tabs>
          <w:tab w:val="right" w:leader="dot" w:pos="9072"/>
        </w:tabs>
      </w:pPr>
    </w:p>
    <w:p>
      <w:r>
        <w:fldChar w:fldCharType="end"/>
      </w:r>
    </w:p>
    <w:p>
      <w:pPr>
        <w:spacing w:line="360" w:lineRule="auto"/>
        <w:rPr>
          <w:rFonts w:ascii="华文细黑" w:hAnsi="华文细黑" w:eastAsia="华文细黑"/>
          <w:b/>
          <w:bCs/>
          <w:sz w:val="24"/>
          <w:szCs w:val="24"/>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r>
        <w:rPr>
          <w:rFonts w:ascii="华文细黑" w:hAnsi="华文细黑" w:eastAsia="华文细黑"/>
          <w:b/>
          <w:bCs/>
          <w:szCs w:val="21"/>
        </w:rPr>
        <w:br w:type="page"/>
      </w:r>
    </w:p>
    <w:p>
      <w:pPr>
        <w:pStyle w:val="18"/>
        <w:jc w:val="center"/>
      </w:pPr>
      <w:bookmarkStart w:id="0" w:name="_Toc11145"/>
      <w:bookmarkStart w:id="1" w:name="_Toc4118"/>
      <w:r>
        <w:rPr>
          <w:rFonts w:hint="eastAsia"/>
        </w:rPr>
        <w:t>第一章、投标邀请函</w:t>
      </w:r>
      <w:bookmarkEnd w:id="0"/>
      <w:bookmarkEnd w:id="1"/>
    </w:p>
    <w:p>
      <w:pPr>
        <w:rPr>
          <w:rFonts w:hint="eastAsia" w:ascii="华文细黑" w:hAnsi="华文细黑" w:eastAsia="华文细黑"/>
        </w:rPr>
      </w:pPr>
      <w:bookmarkStart w:id="2" w:name="_Toc16901"/>
      <w:r>
        <w:rPr>
          <w:rFonts w:hint="eastAsia" w:ascii="华文细黑" w:hAnsi="华文细黑" w:eastAsia="华文细黑"/>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ascii="华文细黑" w:hAnsi="华文细黑" w:eastAsia="华文细黑"/>
        </w:rPr>
      </w:pPr>
      <w:r>
        <w:rPr>
          <w:rFonts w:hint="eastAsia" w:ascii="华文细黑" w:hAnsi="华文细黑" w:eastAsia="华文细黑"/>
        </w:rPr>
        <w:t>具体内容及要求如下：</w:t>
      </w:r>
    </w:p>
    <w:p>
      <w:pPr>
        <w:rPr>
          <w:rFonts w:ascii="华文细黑" w:hAnsi="华文细黑" w:eastAsia="华文细黑"/>
        </w:rPr>
      </w:pPr>
      <w:r>
        <w:rPr>
          <w:rFonts w:hint="eastAsia" w:ascii="华文细黑" w:hAnsi="华文细黑" w:eastAsia="华文细黑"/>
        </w:rPr>
        <w:t>一、基本情况：</w:t>
      </w:r>
    </w:p>
    <w:p>
      <w:pPr>
        <w:rPr>
          <w:rFonts w:ascii="华文细黑" w:hAnsi="华文细黑" w:eastAsia="华文细黑"/>
        </w:rPr>
      </w:pPr>
      <w:r>
        <w:rPr>
          <w:rFonts w:hint="eastAsia" w:ascii="华文细黑" w:hAnsi="华文细黑" w:eastAsia="华文细黑"/>
        </w:rPr>
        <w:t>1、项目名称：书香餐饮物业</w:t>
      </w:r>
      <w:r>
        <w:rPr>
          <w:rFonts w:hint="eastAsia" w:ascii="华文细黑" w:hAnsi="华文细黑" w:eastAsia="华文细黑"/>
          <w:lang w:eastAsia="zh-CN"/>
        </w:rPr>
        <w:t>棉织品</w:t>
      </w:r>
      <w:r>
        <w:rPr>
          <w:rFonts w:hint="eastAsia" w:ascii="华文细黑" w:hAnsi="华文细黑" w:eastAsia="华文细黑"/>
        </w:rPr>
        <w:t>采购项目</w:t>
      </w:r>
    </w:p>
    <w:p>
      <w:pPr>
        <w:rPr>
          <w:rFonts w:ascii="华文细黑" w:hAnsi="华文细黑" w:eastAsia="华文细黑"/>
        </w:rPr>
      </w:pPr>
      <w:r>
        <w:rPr>
          <w:rFonts w:hint="eastAsia" w:ascii="华文细黑" w:hAnsi="华文细黑" w:eastAsia="华文细黑"/>
        </w:rPr>
        <w:t>2、招标编号：SXCG201811-C-075</w:t>
      </w:r>
    </w:p>
    <w:p>
      <w:pPr>
        <w:rPr>
          <w:rFonts w:ascii="华文细黑" w:hAnsi="华文细黑" w:eastAsia="华文细黑"/>
        </w:rPr>
      </w:pPr>
      <w:r>
        <w:rPr>
          <w:rFonts w:hint="eastAsia" w:ascii="华文细黑" w:hAnsi="华文细黑" w:eastAsia="华文细黑"/>
        </w:rPr>
        <w:t>3、采购内容：详见附件清单明细</w:t>
      </w:r>
    </w:p>
    <w:p>
      <w:pPr>
        <w:rPr>
          <w:rFonts w:ascii="华文细黑" w:hAnsi="华文细黑" w:eastAsia="华文细黑"/>
        </w:rPr>
      </w:pPr>
      <w:r>
        <w:rPr>
          <w:rFonts w:hint="eastAsia" w:ascii="华文细黑" w:hAnsi="华文细黑" w:eastAsia="华文细黑"/>
        </w:rPr>
        <w:t>二、投标人资质要求：</w:t>
      </w:r>
    </w:p>
    <w:p>
      <w:pPr>
        <w:rPr>
          <w:rFonts w:ascii="华文细黑" w:hAnsi="华文细黑" w:eastAsia="华文细黑"/>
        </w:rPr>
      </w:pPr>
      <w:r>
        <w:rPr>
          <w:rFonts w:hint="eastAsia" w:ascii="华文细黑" w:hAnsi="华文细黑" w:eastAsia="华文细黑"/>
        </w:rPr>
        <w:t>1、</w:t>
      </w:r>
      <w:r>
        <w:rPr>
          <w:rFonts w:ascii="华文细黑" w:hAnsi="华文细黑" w:eastAsia="华文细黑"/>
        </w:rPr>
        <w:t>在中华人民共和国境内注册，</w:t>
      </w:r>
      <w:r>
        <w:rPr>
          <w:rFonts w:hint="eastAsia" w:ascii="华文细黑" w:hAnsi="华文细黑" w:eastAsia="华文细黑"/>
        </w:rPr>
        <w:t>注册资金不低于500万元，具有</w:t>
      </w:r>
      <w:r>
        <w:rPr>
          <w:rFonts w:ascii="华文细黑" w:hAnsi="华文细黑" w:eastAsia="华文细黑"/>
        </w:rPr>
        <w:t>独立承担民事责任</w:t>
      </w:r>
      <w:r>
        <w:rPr>
          <w:rFonts w:hint="eastAsia" w:ascii="华文细黑" w:hAnsi="华文细黑" w:eastAsia="华文细黑"/>
        </w:rPr>
        <w:t>能力的企业法人</w:t>
      </w:r>
      <w:r>
        <w:rPr>
          <w:rFonts w:ascii="华文细黑" w:hAnsi="华文细黑" w:eastAsia="华文细黑"/>
        </w:rPr>
        <w:t>；</w:t>
      </w:r>
    </w:p>
    <w:p>
      <w:pPr>
        <w:rPr>
          <w:rFonts w:ascii="华文细黑" w:hAnsi="华文细黑" w:eastAsia="华文细黑"/>
        </w:rPr>
      </w:pPr>
      <w:r>
        <w:rPr>
          <w:rFonts w:hint="eastAsia" w:ascii="华文细黑" w:hAnsi="华文细黑" w:eastAsia="华文细黑"/>
        </w:rPr>
        <w:t xml:space="preserve">2、具有良好的商业信誉； </w:t>
      </w:r>
    </w:p>
    <w:p>
      <w:pPr>
        <w:rPr>
          <w:rFonts w:ascii="华文细黑" w:hAnsi="华文细黑" w:eastAsia="华文细黑"/>
        </w:rPr>
      </w:pPr>
      <w:r>
        <w:rPr>
          <w:rFonts w:hint="eastAsia" w:ascii="华文细黑" w:hAnsi="华文细黑" w:eastAsia="华文细黑"/>
        </w:rPr>
        <w:t xml:space="preserve">3、具有履行合同所必需的设备和专业技术能力； </w:t>
      </w:r>
    </w:p>
    <w:p>
      <w:pPr>
        <w:rPr>
          <w:rFonts w:ascii="华文细黑" w:hAnsi="华文细黑" w:eastAsia="华文细黑"/>
        </w:rPr>
      </w:pPr>
      <w:r>
        <w:rPr>
          <w:rFonts w:hint="eastAsia" w:ascii="华文细黑" w:hAnsi="华文细黑" w:eastAsia="华文细黑"/>
        </w:rPr>
        <w:t xml:space="preserve">4、三年内经营活动中没有重大违法记录； </w:t>
      </w:r>
    </w:p>
    <w:p>
      <w:pPr>
        <w:rPr>
          <w:rFonts w:ascii="华文细黑" w:hAnsi="华文细黑" w:eastAsia="华文细黑"/>
        </w:rPr>
      </w:pPr>
      <w:r>
        <w:rPr>
          <w:rFonts w:hint="eastAsia" w:ascii="华文细黑" w:hAnsi="华文细黑" w:eastAsia="华文细黑"/>
        </w:rPr>
        <w:t>5、法律、行政法规规定的其他条件；</w:t>
      </w:r>
    </w:p>
    <w:p>
      <w:pPr>
        <w:rPr>
          <w:rFonts w:ascii="华文细黑" w:hAnsi="华文细黑" w:eastAsia="华文细黑"/>
        </w:rPr>
      </w:pPr>
      <w:r>
        <w:rPr>
          <w:rFonts w:hint="eastAsia" w:ascii="华文细黑" w:hAnsi="华文细黑" w:eastAsia="华文细黑"/>
        </w:rPr>
        <w:t>6、投标人自2015年1月1日以后有3个及以上四星级及以上同类项目业绩(单个合同金额不低于50万元)；</w:t>
      </w:r>
    </w:p>
    <w:p>
      <w:pPr>
        <w:rPr>
          <w:rFonts w:ascii="华文细黑" w:hAnsi="华文细黑" w:eastAsia="华文细黑"/>
        </w:rPr>
      </w:pPr>
      <w:r>
        <w:rPr>
          <w:rFonts w:hint="eastAsia" w:ascii="华文细黑" w:hAnsi="华文细黑" w:eastAsia="华文细黑"/>
        </w:rPr>
        <w:t>7、本次招标不接受联合体投标。</w:t>
      </w:r>
    </w:p>
    <w:p>
      <w:pPr>
        <w:rPr>
          <w:rFonts w:ascii="华文细黑" w:hAnsi="华文细黑" w:eastAsia="华文细黑"/>
        </w:rPr>
      </w:pPr>
      <w:r>
        <w:rPr>
          <w:rFonts w:hint="eastAsia" w:ascii="华文细黑" w:hAnsi="华文细黑" w:eastAsia="华文细黑"/>
        </w:rPr>
        <w:t>三、其他：</w:t>
      </w:r>
    </w:p>
    <w:p>
      <w:pPr>
        <w:rPr>
          <w:rFonts w:hint="eastAsia" w:ascii="华文细黑" w:hAnsi="华文细黑" w:eastAsia="华文细黑"/>
        </w:rPr>
      </w:pPr>
      <w:r>
        <w:rPr>
          <w:rFonts w:hint="eastAsia" w:ascii="华文细黑" w:hAnsi="华文细黑" w:eastAsia="华文细黑"/>
        </w:rPr>
        <w:t>1、本项目采用邀请招标形式，请各自行前往现场踏勘</w:t>
      </w:r>
    </w:p>
    <w:p>
      <w:pPr>
        <w:tabs>
          <w:tab w:val="left" w:pos="3600"/>
        </w:tabs>
        <w:autoSpaceDE w:val="0"/>
        <w:autoSpaceDN w:val="0"/>
        <w:adjustRightInd w:val="0"/>
        <w:spacing w:line="360" w:lineRule="auto"/>
        <w:ind w:firstLine="420" w:firstLineChars="200"/>
        <w:rPr>
          <w:rFonts w:hint="eastAsia" w:ascii="华文细黑" w:hAnsi="华文细黑" w:eastAsia="华文细黑"/>
          <w:lang w:eastAsia="zh-CN"/>
        </w:rPr>
      </w:pPr>
      <w:r>
        <w:rPr>
          <w:rFonts w:hint="eastAsia" w:ascii="华文细黑" w:hAnsi="华文细黑" w:eastAsia="华文细黑"/>
        </w:rPr>
        <w:t>（苏州书香餐饮物业管理有限公司；地址：苏州市三香路333号，联系人：房磊；联系电话：0512-68363961</w:t>
      </w:r>
      <w:r>
        <w:rPr>
          <w:rFonts w:hint="eastAsia" w:ascii="华文细黑" w:hAnsi="华文细黑" w:eastAsia="华文细黑"/>
          <w:lang w:eastAsia="zh-CN"/>
        </w:rPr>
        <w:t>；</w:t>
      </w:r>
    </w:p>
    <w:p>
      <w:pPr>
        <w:rPr>
          <w:rFonts w:ascii="华文细黑" w:hAnsi="华文细黑" w:eastAsia="华文细黑"/>
        </w:rPr>
      </w:pPr>
      <w:r>
        <w:rPr>
          <w:rFonts w:hint="eastAsia" w:ascii="华文细黑" w:hAnsi="华文细黑" w:eastAsia="华文细黑"/>
        </w:rPr>
        <w:t>2、采用综合评估法，</w:t>
      </w:r>
      <w:r>
        <w:rPr>
          <w:rFonts w:hint="eastAsia" w:ascii="华文细黑" w:hAnsi="华文细黑" w:eastAsia="华文细黑"/>
          <w:szCs w:val="21"/>
        </w:rPr>
        <w:t>选择合理低价者进行合作（同时综合考虑报价单位的综合能力）。</w:t>
      </w:r>
    </w:p>
    <w:p>
      <w:pPr>
        <w:rPr>
          <w:rFonts w:ascii="华文细黑" w:hAnsi="华文细黑" w:eastAsia="华文细黑"/>
        </w:rPr>
      </w:pPr>
    </w:p>
    <w:p>
      <w:pPr>
        <w:rPr>
          <w:rFonts w:ascii="华文细黑" w:hAnsi="华文细黑" w:eastAsia="华文细黑"/>
        </w:rPr>
      </w:pPr>
      <w:r>
        <w:rPr>
          <w:rFonts w:hint="eastAsia" w:ascii="华文细黑" w:hAnsi="华文细黑" w:eastAsia="华文细黑"/>
        </w:rPr>
        <w:t xml:space="preserve">                                            招标人：书香酒店投资管理集团有限公司</w:t>
      </w:r>
    </w:p>
    <w:p>
      <w:pPr>
        <w:rPr>
          <w:rFonts w:ascii="华文细黑" w:hAnsi="华文细黑" w:eastAsia="华文细黑"/>
        </w:rPr>
      </w:pPr>
      <w:r>
        <w:rPr>
          <w:rFonts w:hint="eastAsia" w:ascii="华文细黑" w:hAnsi="华文细黑" w:eastAsia="华文细黑"/>
        </w:rPr>
        <w:t xml:space="preserve">                                            地址：苏州市三香路333号</w:t>
      </w:r>
    </w:p>
    <w:p>
      <w:pPr>
        <w:rPr>
          <w:rFonts w:ascii="华文细黑" w:hAnsi="华文细黑" w:eastAsia="华文细黑"/>
        </w:rPr>
      </w:pPr>
      <w:r>
        <w:rPr>
          <w:rFonts w:hint="eastAsia" w:ascii="华文细黑" w:hAnsi="华文细黑" w:eastAsia="华文细黑"/>
        </w:rPr>
        <w:t xml:space="preserve">                                            联系人：周胜敏      </w:t>
      </w:r>
    </w:p>
    <w:p>
      <w:pPr>
        <w:rPr>
          <w:rFonts w:hint="eastAsia" w:ascii="华文细黑" w:hAnsi="华文细黑" w:eastAsia="华文细黑"/>
          <w:lang w:val="en-US" w:eastAsia="zh-CN"/>
        </w:rPr>
      </w:pPr>
      <w:r>
        <w:rPr>
          <w:rFonts w:hint="eastAsia" w:ascii="华文细黑" w:hAnsi="华文细黑" w:eastAsia="华文细黑"/>
        </w:rPr>
        <w:t xml:space="preserve">                                            联系方式：</w:t>
      </w:r>
      <w:r>
        <w:rPr>
          <w:rFonts w:hint="eastAsia" w:ascii="华文细黑" w:hAnsi="华文细黑" w:eastAsia="华文细黑"/>
          <w:lang w:val="en-US" w:eastAsia="zh-CN"/>
        </w:rPr>
        <w:t>17761883525</w:t>
      </w:r>
    </w:p>
    <w:p>
      <w:pPr>
        <w:rPr>
          <w:rFonts w:hint="eastAsia" w:ascii="华文细黑" w:hAnsi="华文细黑" w:eastAsia="华文细黑"/>
        </w:rPr>
      </w:pPr>
      <w:r>
        <w:rPr>
          <w:rFonts w:hint="eastAsia" w:ascii="华文细黑" w:hAnsi="华文细黑" w:eastAsia="华文细黑"/>
        </w:rPr>
        <w:t xml:space="preserve">                                            日期：201</w:t>
      </w:r>
      <w:r>
        <w:rPr>
          <w:rFonts w:hint="eastAsia" w:ascii="华文细黑" w:hAnsi="华文细黑" w:eastAsia="华文细黑"/>
          <w:lang w:val="en-US" w:eastAsia="zh-CN"/>
        </w:rPr>
        <w:t>8</w:t>
      </w:r>
      <w:r>
        <w:rPr>
          <w:rFonts w:hint="eastAsia" w:ascii="华文细黑" w:hAnsi="华文细黑" w:eastAsia="华文细黑"/>
        </w:rPr>
        <w:t>年12月</w:t>
      </w:r>
      <w:r>
        <w:rPr>
          <w:rFonts w:hint="eastAsia" w:ascii="华文细黑" w:hAnsi="华文细黑" w:eastAsia="华文细黑"/>
          <w:lang w:val="en-US" w:eastAsia="zh-CN"/>
        </w:rPr>
        <w:t xml:space="preserve"> 03</w:t>
      </w:r>
      <w:r>
        <w:rPr>
          <w:rFonts w:hint="eastAsia" w:ascii="华文细黑" w:hAnsi="华文细黑" w:eastAsia="华文细黑"/>
        </w:rPr>
        <w:t>日</w:t>
      </w: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r>
        <w:rPr>
          <w:rFonts w:hint="eastAsia" w:ascii="华文细黑" w:hAnsi="华文细黑" w:eastAsia="华文细黑"/>
        </w:rPr>
        <w:br w:type="page"/>
      </w:r>
    </w:p>
    <w:p>
      <w:pPr>
        <w:pStyle w:val="18"/>
        <w:numPr>
          <w:ilvl w:val="0"/>
          <w:numId w:val="1"/>
        </w:numPr>
      </w:pPr>
      <w:bookmarkStart w:id="3" w:name="_Toc23750"/>
      <w:r>
        <w:rPr>
          <w:rFonts w:hint="eastAsia"/>
        </w:rPr>
        <w:t>、投标报价须知及投标文件</w:t>
      </w:r>
      <w:bookmarkEnd w:id="2"/>
      <w:bookmarkEnd w:id="3"/>
    </w:p>
    <w:p>
      <w:pPr>
        <w:spacing w:line="360" w:lineRule="auto"/>
        <w:rPr>
          <w:rFonts w:ascii="华文细黑" w:hAnsi="华文细黑" w:eastAsia="华文细黑"/>
          <w:b/>
          <w:sz w:val="24"/>
          <w:szCs w:val="24"/>
        </w:rPr>
      </w:pPr>
      <w:r>
        <w:rPr>
          <w:rFonts w:hint="eastAsia" w:ascii="华文细黑" w:hAnsi="华文细黑" w:eastAsia="华文细黑"/>
          <w:b/>
          <w:sz w:val="24"/>
          <w:szCs w:val="24"/>
        </w:rPr>
        <w:t>一、投标报价须知附表</w:t>
      </w:r>
    </w:p>
    <w:tbl>
      <w:tblPr>
        <w:tblStyle w:val="22"/>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322"/>
        <w:gridCol w:w="58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项号</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内</w:t>
            </w:r>
            <w:r>
              <w:rPr>
                <w:rFonts w:ascii="华文细黑" w:hAnsi="华文细黑" w:eastAsia="华文细黑"/>
                <w:color w:val="000000"/>
                <w:szCs w:val="21"/>
              </w:rPr>
              <w:t xml:space="preserve"> 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1</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lang w:eastAsia="zh-CN"/>
              </w:rPr>
              <w:t>项目</w:t>
            </w:r>
            <w:r>
              <w:rPr>
                <w:rFonts w:hint="eastAsia" w:ascii="华文细黑" w:hAnsi="华文细黑" w:eastAsia="华文细黑"/>
                <w:color w:val="000000"/>
                <w:szCs w:val="21"/>
              </w:rPr>
              <w:t>名称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书香餐饮物业棉织品采购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6"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2</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建设地点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rPr>
              <w:t>苏州市</w:t>
            </w:r>
            <w:r>
              <w:rPr>
                <w:rFonts w:hint="eastAsia" w:ascii="华文细黑" w:hAnsi="华文细黑" w:eastAsia="华文细黑"/>
                <w:lang w:eastAsia="zh-CN"/>
              </w:rPr>
              <w:t>三香路</w:t>
            </w:r>
            <w:r>
              <w:rPr>
                <w:rFonts w:hint="eastAsia" w:ascii="华文细黑" w:hAnsi="华文细黑" w:eastAsia="华文细黑"/>
                <w:lang w:val="en-US" w:eastAsia="zh-CN"/>
              </w:rPr>
              <w:t>333</w:t>
            </w:r>
            <w:r>
              <w:rPr>
                <w:rFonts w:hint="eastAsia" w:ascii="华文细黑" w:hAnsi="华文细黑" w:eastAsia="华文细黑"/>
              </w:rPr>
              <w:t>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auto"/>
                <w:szCs w:val="21"/>
              </w:rPr>
            </w:pPr>
            <w:r>
              <w:rPr>
                <w:rFonts w:hint="eastAsia" w:ascii="华文细黑" w:hAnsi="华文细黑" w:eastAsia="华文细黑"/>
                <w:color w:val="auto"/>
                <w:szCs w:val="21"/>
              </w:rPr>
              <w:t>承包方式</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color w:val="auto"/>
                <w:szCs w:val="21"/>
              </w:rPr>
            </w:pPr>
            <w:r>
              <w:rPr>
                <w:rFonts w:hint="eastAsia" w:ascii="华文细黑" w:hAnsi="华文细黑" w:eastAsia="华文细黑"/>
                <w:color w:val="auto"/>
                <w:szCs w:val="21"/>
                <w:lang w:val="en-US" w:eastAsia="zh-CN"/>
              </w:rPr>
              <w:t>1、</w:t>
            </w:r>
            <w:r>
              <w:rPr>
                <w:rFonts w:hint="eastAsia" w:ascii="华文细黑" w:hAnsi="华文细黑" w:eastAsia="华文细黑"/>
                <w:color w:val="auto"/>
                <w:szCs w:val="21"/>
              </w:rPr>
              <w:t>包工包料，</w:t>
            </w:r>
            <w:r>
              <w:rPr>
                <w:rFonts w:hint="eastAsia" w:ascii="华文细黑" w:hAnsi="华文细黑" w:eastAsia="华文细黑"/>
                <w:color w:val="auto"/>
                <w:szCs w:val="21"/>
                <w:lang w:eastAsia="zh-CN"/>
              </w:rPr>
              <w:t>综合单价</w:t>
            </w:r>
            <w:r>
              <w:rPr>
                <w:rFonts w:hint="eastAsia" w:ascii="华文细黑" w:hAnsi="华文细黑" w:eastAsia="华文细黑"/>
                <w:color w:val="auto"/>
                <w:szCs w:val="21"/>
              </w:rPr>
              <w:t>含</w:t>
            </w:r>
            <w:r>
              <w:rPr>
                <w:rFonts w:hint="eastAsia" w:ascii="华文细黑" w:hAnsi="华文细黑" w:eastAsia="华文细黑"/>
                <w:color w:val="auto"/>
                <w:szCs w:val="21"/>
                <w:lang w:eastAsia="zh-CN"/>
              </w:rPr>
              <w:t>装卸费、包装费、质量检测费、人工服务、运费、税费</w:t>
            </w:r>
            <w:r>
              <w:rPr>
                <w:rFonts w:hint="eastAsia" w:ascii="华文细黑" w:hAnsi="华文细黑" w:eastAsia="华文细黑"/>
                <w:color w:val="auto"/>
                <w:szCs w:val="21"/>
              </w:rPr>
              <w:t>等所有费用；</w:t>
            </w:r>
          </w:p>
          <w:p>
            <w:pPr>
              <w:spacing w:line="400" w:lineRule="atLeast"/>
              <w:rPr>
                <w:rFonts w:hint="eastAsia" w:ascii="华文细黑" w:hAnsi="华文细黑" w:eastAsia="华文细黑"/>
                <w:color w:val="auto"/>
                <w:szCs w:val="21"/>
                <w:lang w:eastAsia="zh-CN"/>
              </w:rPr>
            </w:pPr>
            <w:r>
              <w:rPr>
                <w:rFonts w:hint="eastAsia" w:ascii="华文细黑" w:hAnsi="华文细黑" w:eastAsia="华文细黑"/>
                <w:color w:val="auto"/>
                <w:szCs w:val="21"/>
                <w:lang w:val="en-US" w:eastAsia="zh-CN"/>
              </w:rPr>
              <w:t>2、</w:t>
            </w:r>
            <w:r>
              <w:rPr>
                <w:rFonts w:hint="eastAsia" w:ascii="华文细黑" w:hAnsi="华文细黑" w:eastAsia="华文细黑"/>
                <w:color w:val="auto"/>
                <w:szCs w:val="21"/>
                <w:lang w:eastAsia="zh-CN"/>
              </w:rPr>
              <w:t>所有需要检测的用品由招标方组织到具备资格的检测单位进行检验，检测费用由中标方承担；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lang w:eastAsia="zh-CN"/>
              </w:rPr>
              <w:t>项目</w:t>
            </w:r>
            <w:r>
              <w:rPr>
                <w:rFonts w:hint="eastAsia" w:ascii="华文细黑" w:hAnsi="华文细黑" w:eastAsia="华文细黑"/>
                <w:color w:val="000000"/>
                <w:szCs w:val="21"/>
              </w:rPr>
              <w:t>内容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lang w:eastAsia="zh-CN"/>
              </w:rPr>
              <w:t>详见附件</w:t>
            </w:r>
            <w:r>
              <w:rPr>
                <w:rFonts w:hint="eastAsia" w:ascii="华文细黑" w:hAnsi="华文细黑" w:eastAsia="华文细黑"/>
                <w:lang w:val="en-US" w:eastAsia="zh-CN"/>
              </w:rPr>
              <w:t>1棉织品</w:t>
            </w:r>
            <w:r>
              <w:rPr>
                <w:rFonts w:hint="eastAsia" w:ascii="华文细黑" w:hAnsi="华文细黑" w:eastAsia="华文细黑"/>
                <w:lang w:eastAsia="zh-CN"/>
              </w:rPr>
              <w:t>清单明细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5</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交货时间</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lang w:val="en-US" w:eastAsia="zh-CN"/>
              </w:rPr>
            </w:pPr>
            <w:r>
              <w:rPr>
                <w:rFonts w:hint="eastAsia" w:ascii="华文细黑" w:hAnsi="华文细黑" w:eastAsia="华文细黑"/>
                <w:lang w:val="en-US" w:eastAsia="zh-CN"/>
              </w:rPr>
              <w:t>合同签订后120日内交货并完成及采购单位组织的验收工作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6</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竞争报价人的资质等级要求</w:t>
            </w:r>
          </w:p>
        </w:tc>
        <w:tc>
          <w:tcPr>
            <w:tcW w:w="5812" w:type="dxa"/>
            <w:tcBorders>
              <w:top w:val="single" w:color="auto" w:sz="4" w:space="0"/>
              <w:left w:val="single" w:color="auto" w:sz="4" w:space="0"/>
              <w:bottom w:val="single" w:color="auto" w:sz="4" w:space="0"/>
              <w:right w:val="single" w:color="auto" w:sz="4" w:space="0"/>
            </w:tcBorders>
          </w:tcPr>
          <w:p>
            <w:pPr>
              <w:numPr>
                <w:ilvl w:val="0"/>
                <w:numId w:val="2"/>
              </w:numPr>
              <w:spacing w:line="400" w:lineRule="atLeast"/>
              <w:rPr>
                <w:rFonts w:hint="eastAsia" w:ascii="华文细黑" w:hAnsi="华文细黑" w:eastAsia="华文细黑"/>
                <w:szCs w:val="21"/>
                <w:lang w:eastAsia="zh-CN"/>
              </w:rPr>
            </w:pPr>
            <w:r>
              <w:rPr>
                <w:rFonts w:hint="eastAsia" w:ascii="华文细黑" w:hAnsi="华文细黑" w:eastAsia="华文细黑"/>
                <w:szCs w:val="21"/>
              </w:rPr>
              <w:t>独立法人资格，信誉良好</w:t>
            </w:r>
          </w:p>
          <w:p>
            <w:pPr>
              <w:numPr>
                <w:ilvl w:val="0"/>
                <w:numId w:val="2"/>
              </w:num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上述邀标函资质要求</w:t>
            </w:r>
          </w:p>
          <w:p>
            <w:pPr>
              <w:spacing w:line="400" w:lineRule="atLeast"/>
              <w:rPr>
                <w:rFonts w:hint="eastAsia" w:ascii="华文细黑" w:hAnsi="华文细黑" w:eastAsia="华文细黑"/>
                <w:szCs w:val="21"/>
                <w:lang w:eastAsia="zh-CN"/>
              </w:rPr>
            </w:pPr>
            <w:r>
              <w:rPr>
                <w:rFonts w:hint="eastAsia" w:ascii="华文细黑" w:hAnsi="华文细黑" w:eastAsia="华文细黑"/>
                <w:szCs w:val="21"/>
                <w:lang w:val="en-US" w:eastAsia="zh-CN"/>
              </w:rPr>
              <w:t>3、</w:t>
            </w:r>
            <w:r>
              <w:rPr>
                <w:rFonts w:hint="eastAsia" w:ascii="华文细黑" w:hAnsi="华文细黑" w:eastAsia="华文细黑"/>
                <w:szCs w:val="21"/>
                <w:lang w:eastAsia="zh-CN"/>
              </w:rPr>
              <w:t>提供生产许可证最新出具的产品型认可证书及国家级以上技术质量检验机构的检测报告，提供用品制造商通过</w:t>
            </w:r>
            <w:r>
              <w:rPr>
                <w:rFonts w:hint="eastAsia" w:ascii="华文细黑" w:hAnsi="华文细黑" w:eastAsia="华文细黑"/>
                <w:szCs w:val="21"/>
                <w:lang w:val="en-US" w:eastAsia="zh-CN"/>
              </w:rPr>
              <w:t>ISO质量管理体系认证证书。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7</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竞争报价文件要求份数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正本一份，副本二份</w:t>
            </w:r>
            <w:r>
              <w:rPr>
                <w:rFonts w:hint="eastAsia" w:ascii="华文细黑" w:hAnsi="华文细黑" w:eastAsia="华文细黑"/>
                <w:szCs w:val="21"/>
                <w:lang w:eastAsia="zh-CN"/>
              </w:rPr>
              <w:t>，装订成册（胶装：黄色皮纹卡纸），</w:t>
            </w:r>
            <w:r>
              <w:rPr>
                <w:rFonts w:hint="eastAsia" w:ascii="华文细黑" w:hAnsi="华文细黑" w:eastAsia="华文细黑"/>
                <w:szCs w:val="21"/>
              </w:rPr>
              <w:t xml:space="preserve">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8</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竞争报价文件递交截止时间及地点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FF0000"/>
                <w:szCs w:val="21"/>
                <w:highlight w:val="yellow"/>
              </w:rPr>
            </w:pPr>
            <w:r>
              <w:rPr>
                <w:rFonts w:hint="eastAsia" w:ascii="华文细黑" w:hAnsi="华文细黑" w:eastAsia="华文细黑"/>
                <w:b/>
                <w:bCs/>
                <w:color w:val="FF0000"/>
                <w:szCs w:val="21"/>
                <w:highlight w:val="yellow"/>
              </w:rPr>
              <w:t>时间：201</w:t>
            </w:r>
            <w:r>
              <w:rPr>
                <w:rFonts w:hint="eastAsia" w:ascii="华文细黑" w:hAnsi="华文细黑" w:eastAsia="华文细黑"/>
                <w:b/>
                <w:bCs/>
                <w:color w:val="FF0000"/>
                <w:szCs w:val="21"/>
                <w:highlight w:val="yellow"/>
                <w:lang w:val="en-US" w:eastAsia="zh-CN"/>
              </w:rPr>
              <w:t>8</w:t>
            </w:r>
            <w:r>
              <w:rPr>
                <w:rFonts w:hint="eastAsia" w:ascii="华文细黑" w:hAnsi="华文细黑" w:eastAsia="华文细黑"/>
                <w:b/>
                <w:bCs/>
                <w:color w:val="FF0000"/>
                <w:szCs w:val="21"/>
                <w:highlight w:val="yellow"/>
              </w:rPr>
              <w:t>年12月</w:t>
            </w:r>
            <w:r>
              <w:rPr>
                <w:rFonts w:hint="eastAsia" w:ascii="华文细黑" w:hAnsi="华文细黑" w:eastAsia="华文细黑"/>
                <w:b/>
                <w:bCs/>
                <w:color w:val="FF0000"/>
                <w:szCs w:val="21"/>
                <w:highlight w:val="yellow"/>
                <w:lang w:val="en-US" w:eastAsia="zh-CN"/>
              </w:rPr>
              <w:t>10</w:t>
            </w:r>
            <w:r>
              <w:rPr>
                <w:rFonts w:hint="eastAsia" w:ascii="华文细黑" w:hAnsi="华文细黑" w:eastAsia="华文细黑"/>
                <w:b/>
                <w:bCs/>
                <w:color w:val="FF0000"/>
                <w:szCs w:val="21"/>
                <w:highlight w:val="yellow"/>
              </w:rPr>
              <w:t>日上午11：00之前</w:t>
            </w:r>
          </w:p>
          <w:p>
            <w:pPr>
              <w:spacing w:line="400" w:lineRule="atLeast"/>
              <w:rPr>
                <w:rFonts w:ascii="华文细黑" w:hAnsi="华文细黑" w:eastAsia="华文细黑"/>
                <w:szCs w:val="21"/>
              </w:rPr>
            </w:pPr>
            <w:r>
              <w:rPr>
                <w:rFonts w:hint="eastAsia" w:ascii="华文细黑" w:hAnsi="华文细黑" w:eastAsia="华文细黑"/>
                <w:szCs w:val="21"/>
              </w:rPr>
              <w:t>地点：苏州市三香路333号书香酒店管理集团采供部</w:t>
            </w:r>
          </w:p>
          <w:p>
            <w:pPr>
              <w:spacing w:line="400" w:lineRule="atLeast"/>
              <w:rPr>
                <w:rFonts w:ascii="华文细黑" w:hAnsi="华文细黑" w:eastAsia="华文细黑"/>
                <w:szCs w:val="21"/>
              </w:rPr>
            </w:pPr>
            <w:r>
              <w:rPr>
                <w:rFonts w:hint="eastAsia" w:ascii="华文细黑" w:hAnsi="华文细黑" w:eastAsia="华文细黑"/>
                <w:szCs w:val="21"/>
              </w:rPr>
              <w:t>联系人：周胜敏   联系电话：18662211262</w:t>
            </w:r>
          </w:p>
          <w:p>
            <w:pPr>
              <w:spacing w:line="400" w:lineRule="atLeast"/>
              <w:rPr>
                <w:rFonts w:ascii="华文细黑" w:hAnsi="华文细黑" w:eastAsia="华文细黑"/>
                <w:szCs w:val="21"/>
              </w:rPr>
            </w:pPr>
            <w:r>
              <w:rPr>
                <w:rFonts w:hint="eastAsia" w:ascii="华文细黑" w:hAnsi="华文细黑" w:eastAsia="华文细黑"/>
                <w:szCs w:val="21"/>
              </w:rPr>
              <w:t>非苏州市的投标单位可密封后邮寄投标文件至上述收件人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lang w:val="en-US" w:eastAsia="zh-CN"/>
              </w:rPr>
              <w:t>9</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p>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报价方式及价格确定</w:t>
            </w:r>
          </w:p>
        </w:tc>
        <w:tc>
          <w:tcPr>
            <w:tcW w:w="5812" w:type="dxa"/>
            <w:tcBorders>
              <w:top w:val="single" w:color="auto" w:sz="4" w:space="0"/>
              <w:left w:val="single" w:color="auto" w:sz="4" w:space="0"/>
              <w:bottom w:val="single" w:color="auto" w:sz="4" w:space="0"/>
              <w:right w:val="single" w:color="auto" w:sz="4" w:space="0"/>
            </w:tcBorders>
          </w:tcPr>
          <w:p>
            <w:pPr>
              <w:numPr>
                <w:ilvl w:val="0"/>
                <w:numId w:val="3"/>
              </w:numPr>
              <w:spacing w:line="400" w:lineRule="atLeast"/>
              <w:rPr>
                <w:rFonts w:hint="eastAsia" w:ascii="华文细黑" w:hAnsi="华文细黑" w:eastAsia="华文细黑"/>
                <w:szCs w:val="21"/>
                <w:highlight w:val="yellow"/>
                <w:lang w:eastAsia="zh-CN"/>
              </w:rPr>
            </w:pPr>
            <w:r>
              <w:rPr>
                <w:rFonts w:hint="eastAsia" w:ascii="华文细黑" w:hAnsi="华文细黑" w:eastAsia="华文细黑"/>
                <w:szCs w:val="21"/>
                <w:highlight w:val="yellow"/>
              </w:rPr>
              <w:t>本项目采用固定单价的报价方式</w:t>
            </w:r>
            <w:r>
              <w:rPr>
                <w:rFonts w:hint="eastAsia" w:ascii="华文细黑" w:hAnsi="华文细黑" w:eastAsia="华文细黑"/>
                <w:szCs w:val="21"/>
                <w:highlight w:val="yellow"/>
                <w:lang w:eastAsia="zh-CN"/>
              </w:rPr>
              <w:t>，</w:t>
            </w:r>
          </w:p>
          <w:p>
            <w:pPr>
              <w:numPr>
                <w:ilvl w:val="0"/>
                <w:numId w:val="3"/>
              </w:numPr>
              <w:spacing w:line="400" w:lineRule="atLeast"/>
              <w:rPr>
                <w:rFonts w:hint="eastAsia" w:ascii="华文细黑" w:hAnsi="华文细黑" w:eastAsia="华文细黑"/>
                <w:szCs w:val="21"/>
                <w:highlight w:val="yellow"/>
                <w:lang w:eastAsia="zh-CN"/>
              </w:rPr>
            </w:pPr>
            <w:r>
              <w:rPr>
                <w:rFonts w:hint="eastAsia" w:ascii="华文细黑" w:hAnsi="华文细黑" w:eastAsia="华文细黑"/>
                <w:szCs w:val="21"/>
                <w:highlight w:val="yellow"/>
                <w:lang w:eastAsia="zh-CN"/>
              </w:rPr>
              <w:t>本项目只允许有一个报价。任何有选择的报价将不予接受。</w:t>
            </w:r>
          </w:p>
          <w:p>
            <w:pPr>
              <w:spacing w:line="400" w:lineRule="atLeast"/>
              <w:rPr>
                <w:rFonts w:ascii="华文细黑" w:hAnsi="华文细黑" w:eastAsia="华文细黑"/>
                <w:szCs w:val="21"/>
              </w:rPr>
            </w:pPr>
            <w:r>
              <w:rPr>
                <w:rFonts w:hint="eastAsia" w:ascii="华文细黑" w:hAnsi="华文细黑" w:eastAsia="华文细黑"/>
                <w:szCs w:val="21"/>
                <w:lang w:val="en-US" w:eastAsia="zh-CN"/>
              </w:rPr>
              <w:t>3</w:t>
            </w:r>
            <w:r>
              <w:rPr>
                <w:rFonts w:hint="eastAsia" w:ascii="华文细黑" w:hAnsi="华文细黑" w:eastAsia="华文细黑"/>
                <w:szCs w:val="21"/>
              </w:rPr>
              <w:t>、报价书必须符合招标文件的实质性要求，最终选择合理低价者进行合作（同时综合考虑报价单位的综合能力）。（招标人有权要求报价单位对报价内容进行解释，个别材料如不符合招标人要求的，招标人有权要求报价单位调整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0</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知识产权</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rPr>
            </w:pPr>
            <w:r>
              <w:rPr>
                <w:rFonts w:hint="eastAsia" w:ascii="华文细黑" w:hAnsi="华文细黑" w:eastAsia="华文细黑"/>
                <w:szCs w:val="21"/>
              </w:rPr>
              <w:t>成交方应保证需方免除且成交方承担由于需方在其本国使用该项目所需的产品和设计或其任何一部分时而引起第三方提出的侵犯专利权、商标权或工业设计权的起诉、行动、行政程序索赔、请求等以及需方为此而产生的损失和损害、费用和支出（包括但不限于律师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11</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jc w:val="left"/>
              <w:rPr>
                <w:rFonts w:ascii="华文细黑" w:hAnsi="华文细黑" w:eastAsia="华文细黑"/>
                <w:color w:val="000000"/>
                <w:szCs w:val="21"/>
                <w:highlight w:val="none"/>
              </w:rPr>
            </w:pPr>
            <w:r>
              <w:rPr>
                <w:rFonts w:hint="eastAsia" w:ascii="华文细黑" w:hAnsi="华文细黑" w:eastAsia="华文细黑"/>
                <w:color w:val="000000"/>
                <w:szCs w:val="21"/>
                <w:highlight w:val="none"/>
              </w:rPr>
              <w:t>技术及质量要求</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highlight w:val="none"/>
              </w:rPr>
            </w:pPr>
            <w:r>
              <w:rPr>
                <w:rFonts w:hint="eastAsia" w:ascii="华文细黑" w:hAnsi="华文细黑" w:eastAsia="华文细黑"/>
                <w:szCs w:val="21"/>
                <w:highlight w:val="none"/>
              </w:rPr>
              <w:t>1、本次招标采购清单中的技术规格、材质、功能等均为基本要求，如有偏离只能高于招标要求。各规格尺寸偏离在±3%以内的均可接受。投标人若对招标文件中某些条款不响应时，应在其投标文件中逐条列出，未列出的视同响应。</w:t>
            </w:r>
          </w:p>
          <w:p>
            <w:pPr>
              <w:spacing w:line="400" w:lineRule="atLeast"/>
              <w:rPr>
                <w:rFonts w:ascii="华文细黑" w:hAnsi="华文细黑" w:eastAsia="华文细黑"/>
                <w:szCs w:val="21"/>
                <w:highlight w:val="none"/>
              </w:rPr>
            </w:pPr>
            <w:r>
              <w:rPr>
                <w:rFonts w:hint="eastAsia" w:ascii="华文细黑" w:hAnsi="华文细黑" w:eastAsia="华文细黑"/>
                <w:szCs w:val="21"/>
                <w:highlight w:val="none"/>
              </w:rPr>
              <w:t>2、招标文件要求中如涉及品牌规格及型号等，则均视为参考要求，可选择同等或更高档次产品投标，但须提供详细的技术支持材料。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12</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jc w:val="lef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售后服务要求</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免费质保期不低于一年。质保期内，中标单位提供5×8小时的保障服务，并在半小时内响应，2小时内到达现场，一般故障需在4小时内维修完毕，如需更换产品或送修，必须在2个工作日内解决。</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投标人应按其投标文件中的承诺，进行其他售后服务工作。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jc w:val="both"/>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验收标准</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1、所有货验物到达现场后，采购单位有权邀请专家到场验货，如验收有疑议，采购单位有权指定相关检测部门将对中标单位的产品进行随机抽检，并出具书面检验报告，相关检测费用及专家费用等由中标单位承担，采购单位不再另行支付，投标报价中需包含该费用。若检测合格，采购人组织整个项目的验收；若检测不合格，采购人书面通知中标单位限期进行整改，若中标单位未按时完成整改或整改后再次抽检仍不合格的，则采购人将追求其相关责任，由此造成的一切损失由中标单位承担。2、所有产品安装结束后须出具环境检测部门的检测报告，并将由质监部门专家与采购单位共同验收，质监部门专家费用及环境检测报告费用由中标单位承担。</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3、采购单位及采购单位指定部门对抽检产品进行破坏性检测后，中标单位必须无偿补全该产品。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lang w:val="en-US" w:eastAsia="zh-CN"/>
              </w:rPr>
              <w:t>14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报价范围</w:t>
            </w:r>
          </w:p>
        </w:tc>
        <w:tc>
          <w:tcPr>
            <w:tcW w:w="5812" w:type="dxa"/>
            <w:tcBorders>
              <w:top w:val="single" w:color="auto" w:sz="4" w:space="0"/>
              <w:left w:val="single" w:color="auto" w:sz="4" w:space="0"/>
              <w:bottom w:val="single" w:color="auto" w:sz="4" w:space="0"/>
              <w:right w:val="single" w:color="auto" w:sz="4" w:space="0"/>
            </w:tcBorders>
          </w:tcPr>
          <w:p>
            <w:pPr>
              <w:numPr>
                <w:ilvl w:val="0"/>
                <w:numId w:val="4"/>
              </w:numPr>
              <w:spacing w:line="400" w:lineRule="atLeast"/>
              <w:rPr>
                <w:rFonts w:ascii="华文细黑" w:hAnsi="华文细黑" w:eastAsia="华文细黑"/>
                <w:szCs w:val="21"/>
              </w:rPr>
            </w:pPr>
            <w:r>
              <w:rPr>
                <w:rFonts w:hint="eastAsia" w:ascii="华文细黑" w:hAnsi="华文细黑" w:eastAsia="华文细黑"/>
                <w:szCs w:val="21"/>
              </w:rPr>
              <w:t>上述所需的物品及损耗、辅助材料、人工、机械、运输、仓储、安装、检测、各种税费等一切费用。</w:t>
            </w:r>
          </w:p>
          <w:p>
            <w:pPr>
              <w:numPr>
                <w:ilvl w:val="0"/>
                <w:numId w:val="4"/>
              </w:numPr>
              <w:spacing w:line="400" w:lineRule="atLeast"/>
              <w:rPr>
                <w:rFonts w:ascii="华文细黑" w:hAnsi="华文细黑" w:eastAsia="华文细黑"/>
                <w:szCs w:val="21"/>
              </w:rPr>
            </w:pPr>
            <w:r>
              <w:rPr>
                <w:rFonts w:hint="eastAsia" w:ascii="华文细黑" w:hAnsi="华文细黑" w:eastAsia="华文细黑"/>
                <w:szCs w:val="21"/>
              </w:rPr>
              <w:t>其它有关物价、人工上涨的风险等。</w:t>
            </w:r>
          </w:p>
          <w:p>
            <w:pPr>
              <w:numPr>
                <w:ilvl w:val="0"/>
                <w:numId w:val="4"/>
              </w:numPr>
              <w:spacing w:line="400" w:lineRule="atLeast"/>
              <w:rPr>
                <w:rFonts w:ascii="华文细黑" w:hAnsi="华文细黑" w:eastAsia="华文细黑"/>
                <w:szCs w:val="21"/>
              </w:rPr>
            </w:pPr>
            <w:r>
              <w:rPr>
                <w:rFonts w:hint="eastAsia" w:ascii="华文细黑" w:hAnsi="华文细黑" w:eastAsia="华文细黑"/>
                <w:szCs w:val="21"/>
              </w:rPr>
              <w:t>报价单位自行查勘现场，充分了解施工现场不可预见性因素，并把相关费用考虑到报价中，并在《报价编制说明》中说明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2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5</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付款条件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合同生效后，乙方所提供的标的物全部交付完毕后支付总金额的30%；整体验收合格后，甲方再次支付到合同金额的</w:t>
            </w:r>
            <w:r>
              <w:rPr>
                <w:rFonts w:hint="eastAsia" w:ascii="华文细黑" w:hAnsi="华文细黑" w:eastAsia="华文细黑"/>
                <w:szCs w:val="21"/>
                <w:lang w:val="en-US" w:eastAsia="zh-CN"/>
              </w:rPr>
              <w:t>95</w:t>
            </w:r>
            <w:r>
              <w:rPr>
                <w:rFonts w:hint="eastAsia" w:ascii="华文细黑" w:hAnsi="华文细黑" w:eastAsia="华文细黑"/>
                <w:szCs w:val="21"/>
                <w:lang w:eastAsia="zh-CN"/>
              </w:rPr>
              <w:t>%；预留</w:t>
            </w:r>
            <w:r>
              <w:rPr>
                <w:rFonts w:hint="eastAsia" w:ascii="华文细黑" w:hAnsi="华文细黑" w:eastAsia="华文细黑"/>
                <w:szCs w:val="21"/>
                <w:lang w:val="en-US" w:eastAsia="zh-CN"/>
              </w:rPr>
              <w:t>5%质量保证金，在壹年后无质量及服务响应问题付清；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16</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往来发票</w:t>
            </w:r>
          </w:p>
        </w:tc>
        <w:tc>
          <w:tcPr>
            <w:tcW w:w="5812" w:type="dxa"/>
            <w:tcBorders>
              <w:top w:val="single" w:color="auto" w:sz="4" w:space="0"/>
              <w:left w:val="single" w:color="auto" w:sz="4" w:space="0"/>
              <w:bottom w:val="single" w:color="auto" w:sz="4" w:space="0"/>
              <w:right w:val="single" w:color="auto" w:sz="4" w:space="0"/>
            </w:tcBorders>
            <w:vAlign w:val="center"/>
          </w:tcPr>
          <w:p>
            <w:pPr>
              <w:rPr>
                <w:rFonts w:hint="eastAsia" w:ascii="华文细黑" w:hAnsi="华文细黑" w:eastAsia="华文细黑"/>
                <w:b/>
                <w:bCs/>
                <w:color w:val="000000" w:themeColor="text1"/>
                <w:szCs w:val="21"/>
                <w:lang w:val="en-US" w:eastAsia="zh-CN"/>
              </w:rPr>
            </w:pPr>
            <w:r>
              <w:rPr>
                <w:rFonts w:hint="eastAsia" w:ascii="华文细黑" w:hAnsi="华文细黑" w:eastAsia="华文细黑"/>
                <w:b/>
                <w:bCs/>
                <w:color w:val="000000" w:themeColor="text1"/>
                <w:szCs w:val="21"/>
                <w:lang w:val="en-US" w:eastAsia="zh-CN"/>
              </w:rPr>
              <w:t>1、合同签订后，需要在本月开具增值税专用发票</w:t>
            </w:r>
          </w:p>
          <w:p>
            <w:pPr>
              <w:rPr>
                <w:rFonts w:ascii="华文细黑" w:hAnsi="华文细黑" w:eastAsia="华文细黑"/>
                <w:b/>
                <w:bCs/>
                <w:color w:val="000000" w:themeColor="text1"/>
                <w:szCs w:val="21"/>
              </w:rPr>
            </w:pPr>
            <w:r>
              <w:rPr>
                <w:rFonts w:hint="eastAsia" w:ascii="华文细黑" w:hAnsi="华文细黑" w:eastAsia="华文细黑"/>
                <w:b/>
                <w:bCs/>
                <w:color w:val="000000" w:themeColor="text1"/>
                <w:szCs w:val="21"/>
                <w:lang w:val="en-US" w:eastAsia="zh-CN"/>
              </w:rPr>
              <w:t>2.、</w:t>
            </w:r>
            <w:r>
              <w:rPr>
                <w:rFonts w:hint="eastAsia" w:ascii="华文细黑" w:hAnsi="华文细黑" w:eastAsia="华文细黑"/>
                <w:b/>
                <w:bCs/>
                <w:color w:val="000000" w:themeColor="text1"/>
                <w:szCs w:val="21"/>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lang w:val="en-US" w:eastAsia="zh-CN"/>
              </w:rPr>
              <w:t>17</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转分包限制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rPr>
            </w:pPr>
            <w:r>
              <w:rPr>
                <w:rFonts w:hint="eastAsia" w:ascii="华文细黑" w:hAnsi="华文细黑" w:eastAsia="华文细黑"/>
                <w:szCs w:val="21"/>
              </w:rPr>
              <w:t>承包人不得转包</w:t>
            </w:r>
            <w:r>
              <w:rPr>
                <w:rFonts w:hint="eastAsia" w:ascii="华文细黑" w:hAnsi="华文细黑" w:eastAsia="华文细黑"/>
                <w:szCs w:val="21"/>
                <w:lang w:eastAsia="zh-CN"/>
              </w:rPr>
              <w:t>项目</w:t>
            </w:r>
            <w:r>
              <w:rPr>
                <w:rFonts w:hint="eastAsia" w:ascii="华文细黑" w:hAnsi="华文细黑" w:eastAsia="华文细黑"/>
                <w:szCs w:val="21"/>
              </w:rPr>
              <w:t>，更不得分包主体</w:t>
            </w:r>
            <w:r>
              <w:rPr>
                <w:rFonts w:hint="eastAsia" w:ascii="华文细黑" w:hAnsi="华文细黑" w:eastAsia="华文细黑"/>
                <w:szCs w:val="21"/>
                <w:lang w:eastAsia="zh-CN"/>
              </w:rPr>
              <w:t>项目</w:t>
            </w:r>
            <w:r>
              <w:rPr>
                <w:rFonts w:hint="eastAsia" w:ascii="华文细黑" w:hAnsi="华文细黑" w:eastAsia="华文细黑"/>
                <w:szCs w:val="21"/>
              </w:rPr>
              <w:t>，如一经查实，发包人有权中止合同，因此带来的一切经济损失由承包人承担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8</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竞争报价费用</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rPr>
            </w:pPr>
            <w:r>
              <w:rPr>
                <w:rFonts w:hint="eastAsia" w:ascii="华文细黑" w:hAnsi="华文细黑" w:eastAsia="华文细黑"/>
                <w:szCs w:val="21"/>
              </w:rPr>
              <w:t>竞争报价人承担其编制竞争报价文件及递交报价文件的一切费用，无论结果如何，招标人对上述费用不负任何责任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19</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提疑及答疑</w:t>
            </w:r>
          </w:p>
        </w:tc>
        <w:tc>
          <w:tcPr>
            <w:tcW w:w="5812" w:type="dxa"/>
            <w:tcBorders>
              <w:top w:val="single" w:color="auto" w:sz="4" w:space="0"/>
              <w:left w:val="single" w:color="auto" w:sz="4" w:space="0"/>
              <w:bottom w:val="single" w:color="auto" w:sz="4" w:space="0"/>
              <w:right w:val="single" w:color="auto" w:sz="4" w:space="0"/>
            </w:tcBorders>
          </w:tcPr>
          <w:p>
            <w:pPr>
              <w:numPr>
                <w:ilvl w:val="0"/>
                <w:numId w:val="5"/>
              </w:numPr>
              <w:spacing w:line="400" w:lineRule="atLeast"/>
              <w:rPr>
                <w:rFonts w:ascii="华文细黑" w:hAnsi="华文细黑" w:eastAsia="华文细黑"/>
                <w:szCs w:val="21"/>
              </w:rPr>
            </w:pPr>
            <w:r>
              <w:rPr>
                <w:rFonts w:hint="eastAsia" w:ascii="华文细黑" w:hAnsi="华文细黑" w:eastAsia="华文细黑"/>
                <w:szCs w:val="21"/>
              </w:rPr>
              <w:t>竞争报价人在收到本文件后，如有疑问需要澄清，应于</w:t>
            </w:r>
            <w:r>
              <w:rPr>
                <w:rFonts w:hint="eastAsia" w:ascii="华文细黑" w:hAnsi="华文细黑" w:eastAsia="华文细黑"/>
                <w:b/>
                <w:bCs/>
                <w:color w:val="FF0000"/>
                <w:szCs w:val="21"/>
                <w:highlight w:val="yellow"/>
                <w:lang w:eastAsia="zh-CN"/>
              </w:rPr>
              <w:t>2018</w:t>
            </w:r>
            <w:r>
              <w:rPr>
                <w:rFonts w:hint="eastAsia" w:ascii="华文细黑" w:hAnsi="华文细黑" w:eastAsia="华文细黑"/>
                <w:b/>
                <w:bCs/>
                <w:color w:val="FF0000"/>
                <w:szCs w:val="21"/>
                <w:highlight w:val="yellow"/>
              </w:rPr>
              <w:t>年12月</w:t>
            </w:r>
            <w:r>
              <w:rPr>
                <w:rFonts w:hint="eastAsia" w:ascii="华文细黑" w:hAnsi="华文细黑" w:eastAsia="华文细黑"/>
                <w:b/>
                <w:bCs/>
                <w:color w:val="FF0000"/>
                <w:szCs w:val="21"/>
                <w:highlight w:val="yellow"/>
                <w:lang w:val="en-US" w:eastAsia="zh-CN"/>
              </w:rPr>
              <w:t>07</w:t>
            </w:r>
            <w:r>
              <w:rPr>
                <w:rFonts w:hint="eastAsia" w:ascii="华文细黑" w:hAnsi="华文细黑" w:eastAsia="华文细黑"/>
                <w:b/>
                <w:bCs/>
                <w:color w:val="FF0000"/>
                <w:szCs w:val="21"/>
                <w:highlight w:val="yellow"/>
              </w:rPr>
              <w:t>日</w:t>
            </w:r>
            <w:r>
              <w:rPr>
                <w:rFonts w:hint="eastAsia" w:ascii="华文细黑" w:hAnsi="华文细黑" w:eastAsia="华文细黑"/>
                <w:szCs w:val="21"/>
              </w:rPr>
              <w:t>下午17:00前以电子邮件形式发到hqps@soocor.com邮箱。项目部经整理后统一通过电子邮件回复</w:t>
            </w:r>
          </w:p>
          <w:p>
            <w:pPr>
              <w:numPr>
                <w:ilvl w:val="0"/>
                <w:numId w:val="5"/>
              </w:numPr>
              <w:spacing w:line="400" w:lineRule="atLeast"/>
              <w:rPr>
                <w:rFonts w:ascii="华文细黑" w:hAnsi="华文细黑" w:eastAsia="华文细黑"/>
                <w:szCs w:val="21"/>
              </w:rPr>
            </w:pPr>
            <w:r>
              <w:rPr>
                <w:rFonts w:hint="eastAsia" w:ascii="华文细黑" w:hAnsi="华文细黑" w:eastAsia="华文细黑"/>
                <w:szCs w:val="21"/>
              </w:rPr>
              <w:t>竞争报价人未按照招标规定的时间要求提出疑问的，将视作为无疑问，由此产生的一切后果由竞争报价人负责</w:t>
            </w:r>
          </w:p>
          <w:p>
            <w:pPr>
              <w:numPr>
                <w:ilvl w:val="0"/>
                <w:numId w:val="5"/>
              </w:numPr>
              <w:spacing w:line="400" w:lineRule="atLeast"/>
              <w:rPr>
                <w:rFonts w:ascii="华文细黑" w:hAnsi="华文细黑" w:eastAsia="华文细黑"/>
                <w:szCs w:val="21"/>
              </w:rPr>
            </w:pPr>
            <w:r>
              <w:rPr>
                <w:rFonts w:hint="eastAsia" w:ascii="华文细黑" w:hAnsi="华文细黑" w:eastAsia="华文细黑"/>
                <w:szCs w:val="21"/>
                <w:lang w:eastAsia="zh-CN"/>
              </w:rPr>
              <w:t>只要投标人参与投标并递交了投标文件，即意味着投标人已经理解并毫无保留地接受了本招标书的所有条款，</w:t>
            </w:r>
            <w:r>
              <w:rPr>
                <w:rFonts w:hint="eastAsia" w:ascii="华文细黑" w:hAnsi="华文细黑" w:eastAsia="华文细黑"/>
                <w:szCs w:val="21"/>
              </w:rPr>
              <w:t>由此产生的一切后果由竞争报价人负责</w:t>
            </w:r>
            <w:r>
              <w:rPr>
                <w:rFonts w:hint="eastAsia" w:ascii="华文细黑" w:hAnsi="华文细黑" w:eastAsia="华文细黑"/>
                <w:szCs w:val="21"/>
                <w:lang w:eastAsia="zh-CN"/>
              </w:rPr>
              <w:t>。</w:t>
            </w:r>
          </w:p>
        </w:tc>
      </w:tr>
    </w:tbl>
    <w:p>
      <w:pPr>
        <w:numPr>
          <w:ilvl w:val="255"/>
          <w:numId w:val="0"/>
        </w:numPr>
      </w:pPr>
    </w:p>
    <w:p>
      <w:pPr>
        <w:spacing w:line="360" w:lineRule="auto"/>
        <w:rPr>
          <w:rFonts w:ascii="华文细黑" w:hAnsi="华文细黑" w:eastAsia="华文细黑"/>
          <w:b/>
          <w:bCs/>
          <w:szCs w:val="21"/>
        </w:rPr>
      </w:pPr>
      <w:r>
        <w:rPr>
          <w:rFonts w:hint="eastAsia" w:ascii="华文细黑" w:hAnsi="华文细黑" w:eastAsia="华文细黑"/>
          <w:b/>
          <w:bCs/>
          <w:szCs w:val="21"/>
        </w:rPr>
        <w:t>二、投标报价文件</w:t>
      </w:r>
    </w:p>
    <w:p>
      <w:pPr>
        <w:spacing w:line="440" w:lineRule="exact"/>
        <w:jc w:val="left"/>
        <w:rPr>
          <w:rFonts w:ascii="华文细黑" w:hAnsi="华文细黑" w:eastAsia="华文细黑"/>
          <w:b/>
          <w:bCs/>
          <w:color w:val="000000"/>
          <w:szCs w:val="21"/>
        </w:rPr>
      </w:pPr>
      <w:r>
        <w:rPr>
          <w:rFonts w:hint="eastAsia" w:ascii="华文细黑" w:hAnsi="华文细黑" w:eastAsia="华文细黑"/>
          <w:szCs w:val="21"/>
        </w:rPr>
        <w:t>（1）投标报价文件组成：</w:t>
      </w:r>
    </w:p>
    <w:p>
      <w:pPr>
        <w:spacing w:line="360" w:lineRule="auto"/>
        <w:rPr>
          <w:rFonts w:ascii="华文细黑" w:hAnsi="华文细黑" w:eastAsia="华文细黑"/>
          <w:szCs w:val="21"/>
        </w:rPr>
      </w:pPr>
      <w:r>
        <w:rPr>
          <w:rFonts w:hint="eastAsia" w:ascii="华文细黑" w:hAnsi="华文细黑" w:eastAsia="华文细黑"/>
          <w:color w:val="000000"/>
          <w:szCs w:val="21"/>
        </w:rPr>
        <w:fldChar w:fldCharType="begin"/>
      </w:r>
      <w:r>
        <w:rPr>
          <w:rFonts w:hint="eastAsia" w:ascii="华文细黑" w:hAnsi="华文细黑" w:eastAsia="华文细黑"/>
          <w:color w:val="000000"/>
          <w:szCs w:val="21"/>
        </w:rPr>
        <w:instrText xml:space="preserve"> = 1 \* GB3 \* MERGEFORMAT </w:instrText>
      </w:r>
      <w:r>
        <w:rPr>
          <w:rFonts w:hint="eastAsia" w:ascii="华文细黑" w:hAnsi="华文细黑" w:eastAsia="华文细黑"/>
          <w:color w:val="000000"/>
          <w:szCs w:val="21"/>
        </w:rPr>
        <w:fldChar w:fldCharType="separate"/>
      </w:r>
      <w:r>
        <w:rPr>
          <w:rFonts w:ascii="华文细黑" w:hAnsi="华文细黑" w:eastAsia="华文细黑"/>
          <w:szCs w:val="21"/>
        </w:rPr>
        <w:t>①</w:t>
      </w:r>
      <w:r>
        <w:rPr>
          <w:rFonts w:hint="eastAsia" w:ascii="华文细黑" w:hAnsi="华文细黑" w:eastAsia="华文细黑"/>
          <w:color w:val="000000"/>
          <w:szCs w:val="21"/>
        </w:rPr>
        <w:fldChar w:fldCharType="end"/>
      </w:r>
      <w:r>
        <w:rPr>
          <w:rFonts w:hint="eastAsia" w:ascii="华文细黑" w:hAnsi="华文细黑" w:eastAsia="华文细黑"/>
          <w:szCs w:val="21"/>
        </w:rPr>
        <w:t>投标书：含商务部分、报价</w:t>
      </w:r>
      <w:r>
        <w:rPr>
          <w:rFonts w:hint="eastAsia" w:ascii="华文细黑" w:hAnsi="华文细黑" w:eastAsia="华文细黑"/>
          <w:szCs w:val="21"/>
          <w:lang w:eastAsia="zh-CN"/>
        </w:rPr>
        <w:t>及</w:t>
      </w:r>
      <w:r>
        <w:rPr>
          <w:rFonts w:hint="eastAsia" w:ascii="华文细黑" w:hAnsi="华文细黑" w:eastAsia="华文细黑"/>
          <w:szCs w:val="21"/>
        </w:rPr>
        <w:t>技术部分:</w:t>
      </w:r>
    </w:p>
    <w:p>
      <w:pPr>
        <w:spacing w:line="360" w:lineRule="auto"/>
        <w:rPr>
          <w:rFonts w:ascii="华文细黑" w:hAnsi="华文细黑" w:eastAsia="华文细黑"/>
          <w:szCs w:val="21"/>
        </w:rPr>
      </w:pPr>
      <w:r>
        <w:rPr>
          <w:rFonts w:hint="eastAsia" w:ascii="华文细黑" w:hAnsi="华文细黑" w:eastAsia="华文细黑"/>
          <w:szCs w:val="21"/>
        </w:rPr>
        <w:t>②报价编制说明</w:t>
      </w:r>
    </w:p>
    <w:p>
      <w:pPr>
        <w:spacing w:line="360" w:lineRule="auto"/>
        <w:rPr>
          <w:rFonts w:ascii="华文细黑" w:hAnsi="华文细黑" w:eastAsia="华文细黑"/>
          <w:szCs w:val="21"/>
        </w:rPr>
      </w:pPr>
      <w:r>
        <w:rPr>
          <w:rFonts w:hint="eastAsia" w:ascii="华文细黑" w:hAnsi="华文细黑" w:eastAsia="华文细黑"/>
          <w:szCs w:val="21"/>
        </w:rPr>
        <w:t>③资格证明材料、企业业绩、社会信誉等其他资料：企业资格证书、企业营业执照、安全生产许可证、企业信用手册等（凡提供复印件的必须加盖单位红章）</w:t>
      </w:r>
    </w:p>
    <w:p>
      <w:pPr>
        <w:spacing w:line="360" w:lineRule="auto"/>
        <w:rPr>
          <w:rFonts w:ascii="华文细黑" w:hAnsi="华文细黑" w:eastAsia="华文细黑"/>
          <w:szCs w:val="21"/>
        </w:rPr>
      </w:pPr>
      <w:r>
        <w:rPr>
          <w:rFonts w:hint="eastAsia" w:ascii="华文细黑" w:hAnsi="华文细黑" w:eastAsia="华文细黑"/>
          <w:szCs w:val="21"/>
        </w:rPr>
        <w:t>（2）对投标报价文件要求：</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1 \* GB3 \* MERGEFORMAT </w:instrText>
      </w:r>
      <w:r>
        <w:rPr>
          <w:rFonts w:hint="eastAsia" w:ascii="华文细黑" w:hAnsi="华文细黑" w:eastAsia="华文细黑"/>
          <w:szCs w:val="21"/>
        </w:rPr>
        <w:fldChar w:fldCharType="separate"/>
      </w:r>
      <w:r>
        <w:rPr>
          <w:rFonts w:ascii="华文细黑" w:hAnsi="华文细黑" w:eastAsia="华文细黑"/>
          <w:szCs w:val="21"/>
        </w:rPr>
        <w:t>①</w:t>
      </w:r>
      <w:r>
        <w:rPr>
          <w:rFonts w:hint="eastAsia" w:ascii="华文细黑" w:hAnsi="华文细黑" w:eastAsia="华文细黑"/>
          <w:szCs w:val="21"/>
        </w:rPr>
        <w:fldChar w:fldCharType="end"/>
      </w:r>
      <w:r>
        <w:rPr>
          <w:rFonts w:hint="eastAsia" w:ascii="华文细黑" w:hAnsi="华文细黑" w:eastAsia="华文细黑"/>
          <w:szCs w:val="21"/>
        </w:rPr>
        <w:t>投标报价文件分</w:t>
      </w:r>
      <w:r>
        <w:rPr>
          <w:rFonts w:hint="eastAsia" w:ascii="华文细黑" w:hAnsi="华文细黑" w:eastAsia="华文细黑"/>
          <w:szCs w:val="21"/>
          <w:highlight w:val="yellow"/>
        </w:rPr>
        <w:t>“正本”和“副本”，正本壹份、副本两份。</w:t>
      </w:r>
      <w:r>
        <w:rPr>
          <w:rFonts w:hint="eastAsia" w:ascii="华文细黑" w:hAnsi="华文细黑" w:eastAsia="华文细黑"/>
          <w:szCs w:val="21"/>
        </w:rPr>
        <w:t>分别装订</w:t>
      </w:r>
      <w:bookmarkStart w:id="80" w:name="_GoBack"/>
      <w:bookmarkEnd w:id="80"/>
      <w:r>
        <w:rPr>
          <w:rFonts w:hint="eastAsia" w:ascii="华文细黑" w:hAnsi="华文细黑" w:eastAsia="华文细黑"/>
          <w:szCs w:val="21"/>
        </w:rPr>
        <w:t>成册</w:t>
      </w:r>
      <w:r>
        <w:rPr>
          <w:rFonts w:hint="eastAsia" w:ascii="华文细黑" w:hAnsi="华文细黑" w:eastAsia="华文细黑"/>
          <w:szCs w:val="21"/>
          <w:lang w:eastAsia="zh-CN"/>
        </w:rPr>
        <w:t>（胶装：黄色皮纹卡纸）</w:t>
      </w:r>
      <w:r>
        <w:rPr>
          <w:rFonts w:hint="eastAsia" w:ascii="华文细黑" w:hAnsi="华文细黑" w:eastAsia="华文细黑"/>
          <w:szCs w:val="21"/>
        </w:rPr>
        <w:t>，并在封面上正确标明。正、副本不一致时，以正本为准。</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2 \* GB3 \* MERGEFORMAT </w:instrText>
      </w:r>
      <w:r>
        <w:rPr>
          <w:rFonts w:hint="eastAsia" w:ascii="华文细黑" w:hAnsi="华文细黑" w:eastAsia="华文细黑"/>
          <w:szCs w:val="21"/>
        </w:rPr>
        <w:fldChar w:fldCharType="separate"/>
      </w:r>
      <w:r>
        <w:rPr>
          <w:rFonts w:ascii="华文细黑" w:hAnsi="华文细黑" w:eastAsia="华文细黑"/>
          <w:szCs w:val="21"/>
        </w:rPr>
        <w:t>②</w:t>
      </w:r>
      <w:r>
        <w:rPr>
          <w:rFonts w:hint="eastAsia" w:ascii="华文细黑" w:hAnsi="华文细黑" w:eastAsia="华文细黑"/>
          <w:szCs w:val="21"/>
        </w:rPr>
        <w:fldChar w:fldCharType="end"/>
      </w:r>
      <w:r>
        <w:rPr>
          <w:rFonts w:hint="eastAsia" w:ascii="华文细黑" w:hAnsi="华文细黑" w:eastAsia="华文细黑"/>
          <w:szCs w:val="21"/>
        </w:rPr>
        <w:t>全套投标报价文件应无修改和行间插字，如有修改，须在修改处加盖竞争报价单位法定代表人或其委托代理人印鉴。</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3 \* GB3 \* MERGEFORMAT </w:instrText>
      </w:r>
      <w:r>
        <w:rPr>
          <w:rFonts w:hint="eastAsia" w:ascii="华文细黑" w:hAnsi="华文细黑" w:eastAsia="华文细黑"/>
          <w:szCs w:val="21"/>
        </w:rPr>
        <w:fldChar w:fldCharType="separate"/>
      </w:r>
      <w:r>
        <w:rPr>
          <w:rFonts w:ascii="华文细黑" w:hAnsi="华文细黑" w:eastAsia="华文细黑"/>
          <w:szCs w:val="21"/>
        </w:rPr>
        <w:t>③</w:t>
      </w:r>
      <w:r>
        <w:rPr>
          <w:rFonts w:hint="eastAsia" w:ascii="华文细黑" w:hAnsi="华文细黑" w:eastAsia="华文细黑"/>
          <w:szCs w:val="21"/>
        </w:rPr>
        <w:fldChar w:fldCharType="end"/>
      </w:r>
      <w:r>
        <w:rPr>
          <w:rFonts w:hint="eastAsia" w:ascii="华文细黑" w:hAnsi="华文细黑" w:eastAsia="华文细黑"/>
          <w:szCs w:val="21"/>
        </w:rPr>
        <w:t>投标人应将报价文件</w:t>
      </w:r>
      <w:r>
        <w:rPr>
          <w:rFonts w:hint="eastAsia" w:ascii="华文细黑" w:hAnsi="华文细黑" w:eastAsia="华文细黑"/>
          <w:szCs w:val="21"/>
          <w:highlight w:val="yellow"/>
        </w:rPr>
        <w:t>用封袋密封</w:t>
      </w:r>
      <w:r>
        <w:rPr>
          <w:rFonts w:hint="eastAsia" w:ascii="华文细黑" w:hAnsi="华文细黑" w:eastAsia="华文细黑"/>
          <w:szCs w:val="21"/>
        </w:rPr>
        <w:t>，封袋上应写明建设单位名称、工程名称。竞争报价人必须在骑缝处加盖投标人公章及法人代表或法人代表委托人私章。</w:t>
      </w:r>
    </w:p>
    <w:p>
      <w:pPr>
        <w:spacing w:line="360" w:lineRule="auto"/>
        <w:rPr>
          <w:rFonts w:hint="eastAsia" w:ascii="华文细黑" w:hAnsi="华文细黑" w:eastAsia="华文细黑"/>
          <w:szCs w:val="21"/>
        </w:rPr>
      </w:pPr>
      <w:r>
        <w:rPr>
          <w:rFonts w:hint="eastAsia" w:ascii="华文细黑" w:hAnsi="华文细黑" w:eastAsia="华文细黑"/>
          <w:szCs w:val="21"/>
          <w:lang w:eastAsia="zh-CN"/>
        </w:rPr>
        <w:t>④</w:t>
      </w:r>
      <w:r>
        <w:rPr>
          <w:rFonts w:hint="eastAsia" w:ascii="华文细黑" w:hAnsi="华文细黑" w:eastAsia="华文细黑"/>
          <w:szCs w:val="21"/>
        </w:rPr>
        <w:t>投标报价应按《投标报价须知附表》中所规定的地点，于截止时间前提交竞争报价文件，非苏州市的投标单位可密封后邮寄投标文件至上述收件人。截止时间以后收到的竞争报价文件将被拒绝。</w:t>
      </w:r>
    </w:p>
    <w:p>
      <w:pPr>
        <w:spacing w:line="360" w:lineRule="auto"/>
        <w:rPr>
          <w:rFonts w:hint="eastAsia" w:ascii="华文细黑" w:hAnsi="华文细黑" w:eastAsia="华文细黑"/>
          <w:szCs w:val="21"/>
        </w:rPr>
      </w:pPr>
      <w:r>
        <w:rPr>
          <w:rFonts w:hint="eastAsia" w:ascii="华文细黑" w:hAnsi="华文细黑" w:eastAsia="华文细黑"/>
          <w:szCs w:val="21"/>
        </w:rPr>
        <w:br w:type="page"/>
      </w:r>
    </w:p>
    <w:p>
      <w:pPr>
        <w:pStyle w:val="18"/>
        <w:jc w:val="center"/>
      </w:pPr>
      <w:bookmarkStart w:id="4" w:name="_Toc3821"/>
      <w:bookmarkStart w:id="5" w:name="_Toc6627"/>
      <w:r>
        <w:rPr>
          <w:rFonts w:hint="eastAsia"/>
        </w:rPr>
        <w:t>第三章、投标文件封面及分页格式</w:t>
      </w:r>
      <w:bookmarkEnd w:id="4"/>
      <w:bookmarkEnd w:id="5"/>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84"/>
          <w:szCs w:val="84"/>
        </w:rPr>
        <w:t>投   标   文   件</w:t>
      </w:r>
    </w:p>
    <w:p>
      <w:pPr>
        <w:overflowPunct w:val="0"/>
        <w:rPr>
          <w:rFonts w:ascii="宋体" w:hAnsi="宋体"/>
          <w:color w:val="000000"/>
          <w:sz w:val="28"/>
          <w:szCs w:val="28"/>
        </w:rPr>
      </w:pPr>
      <w:r>
        <w:rPr>
          <w:rFonts w:ascii="宋体" w:hAnsi="宋体"/>
          <w:color w:val="000000"/>
          <w:sz w:val="28"/>
          <w:szCs w:val="28"/>
        </w:rPr>
        <w:pict>
          <v:shape id="_x0000_s1026" o:spid="_x0000_s1026" o:spt="202" type="#_x0000_t202" style="position:absolute;left:0pt;margin-top:0pt;height:46.5pt;width:96.85pt;mso-position-horizontal:center;z-index:251658240;mso-width-relative:margin;mso-height-relative:margin;" coordsize="21600,21600">
            <v:path/>
            <v:fill focussize="0,0"/>
            <v:stroke joinstyle="miter"/>
            <v:imagedata o:title=""/>
            <o:lock v:ext="edit"/>
            <v:textbox>
              <w:txbxContent>
                <w:p>
                  <w:pPr>
                    <w:jc w:val="center"/>
                    <w:rPr>
                      <w:rFonts w:asciiTheme="minorEastAsia" w:hAnsiTheme="minorEastAsia" w:eastAsiaTheme="minorEastAsia"/>
                      <w:b/>
                      <w:color w:val="A5A5A5" w:themeColor="background1" w:themeShade="A6"/>
                      <w:sz w:val="28"/>
                      <w:szCs w:val="28"/>
                    </w:rPr>
                  </w:pPr>
                  <w:r>
                    <w:rPr>
                      <w:rFonts w:hint="eastAsia" w:asciiTheme="minorEastAsia" w:hAnsiTheme="minorEastAsia" w:eastAsiaTheme="minorEastAsia"/>
                      <w:b/>
                      <w:color w:val="A5A5A5" w:themeColor="background1" w:themeShade="A6"/>
                      <w:sz w:val="28"/>
                      <w:szCs w:val="28"/>
                    </w:rPr>
                    <w:t>正（副）本</w:t>
                  </w:r>
                </w:p>
              </w:txbxContent>
            </v:textbox>
          </v:shape>
        </w:pic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建设单位：</w:t>
      </w:r>
      <w:r>
        <w:rPr>
          <w:rFonts w:hint="eastAsia" w:ascii="宋体" w:hAnsi="宋体"/>
          <w:color w:val="000000"/>
          <w:sz w:val="28"/>
          <w:szCs w:val="28"/>
          <w:u w:val="single"/>
        </w:rPr>
        <w:t xml:space="preserve">                                                     . </w:t>
      </w:r>
    </w:p>
    <w:p>
      <w:pPr>
        <w:overflowPunct w:val="0"/>
        <w:rPr>
          <w:rFonts w:ascii="宋体" w:hAnsi="宋体"/>
          <w:color w:val="000000"/>
          <w:sz w:val="28"/>
          <w:szCs w:val="28"/>
        </w:rPr>
      </w:pPr>
      <w:r>
        <w:rPr>
          <w:rFonts w:hint="eastAsia" w:ascii="宋体" w:hAnsi="宋体"/>
          <w:color w:val="000000"/>
          <w:sz w:val="28"/>
          <w:szCs w:val="28"/>
        </w:rPr>
        <w:t>投标人：</w:t>
      </w:r>
      <w:r>
        <w:rPr>
          <w:rFonts w:hint="eastAsia" w:ascii="宋体" w:hAnsi="宋体"/>
          <w:color w:val="000000"/>
          <w:sz w:val="28"/>
          <w:szCs w:val="28"/>
          <w:u w:val="single"/>
        </w:rPr>
        <w:t xml:space="preserve">                                                （盖章）</w:t>
      </w:r>
    </w:p>
    <w:p>
      <w:pPr>
        <w:overflowPunct w:val="0"/>
        <w:rPr>
          <w:rFonts w:ascii="宋体" w:hAnsi="宋体"/>
          <w:color w:val="000000"/>
          <w:sz w:val="28"/>
          <w:szCs w:val="28"/>
        </w:rPr>
      </w:pPr>
      <w:r>
        <w:rPr>
          <w:rFonts w:hint="eastAsia" w:ascii="宋体" w:hAnsi="宋体"/>
          <w:color w:val="000000"/>
          <w:sz w:val="28"/>
          <w:szCs w:val="28"/>
        </w:rPr>
        <w:t>选定代表人或其委托代理人：</w:t>
      </w:r>
      <w:r>
        <w:rPr>
          <w:rFonts w:hint="eastAsia" w:ascii="宋体" w:hAnsi="宋体"/>
          <w:color w:val="000000"/>
          <w:sz w:val="28"/>
          <w:szCs w:val="28"/>
          <w:u w:val="single"/>
        </w:rPr>
        <w:t xml:space="preserve">                        （签字或盖章）</w:t>
      </w:r>
    </w:p>
    <w:p>
      <w:pPr>
        <w:overflowPunct w:val="0"/>
        <w:rPr>
          <w:rFonts w:ascii="宋体" w:hAnsi="宋体"/>
          <w:color w:val="000000"/>
          <w:sz w:val="28"/>
          <w:szCs w:val="28"/>
        </w:rPr>
      </w:pPr>
      <w:r>
        <w:rPr>
          <w:rFonts w:hint="eastAsia" w:ascii="宋体" w:hAnsi="宋体"/>
          <w:color w:val="000000"/>
          <w:sz w:val="28"/>
          <w:szCs w:val="28"/>
        </w:rPr>
        <w:t>日期：                 年                 月              日</w:t>
      </w:r>
    </w:p>
    <w:p>
      <w:pPr>
        <w:spacing w:line="360" w:lineRule="auto"/>
      </w:pPr>
      <w:r>
        <w:rPr>
          <w:rFonts w:ascii="宋体" w:hAnsi="宋体"/>
          <w:b/>
          <w:color w:val="000000"/>
          <w:sz w:val="28"/>
          <w:szCs w:val="28"/>
        </w:rPr>
        <w:br w:type="page"/>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(商务部分)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(报价</w:t>
      </w:r>
      <w:r>
        <w:rPr>
          <w:rFonts w:hint="eastAsia" w:ascii="宋体" w:hAnsi="宋体"/>
          <w:b/>
          <w:color w:val="000000"/>
          <w:sz w:val="44"/>
          <w:szCs w:val="44"/>
          <w:lang w:eastAsia="zh-CN"/>
        </w:rPr>
        <w:t>及技术</w:t>
      </w:r>
      <w:r>
        <w:rPr>
          <w:rFonts w:hint="eastAsia" w:ascii="宋体" w:hAnsi="宋体"/>
          <w:b/>
          <w:color w:val="000000"/>
          <w:sz w:val="44"/>
          <w:szCs w:val="44"/>
        </w:rPr>
        <w:t>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pStyle w:val="18"/>
      </w:pPr>
      <w:bookmarkStart w:id="6" w:name="_Toc21630"/>
      <w:bookmarkStart w:id="7" w:name="_Toc32653"/>
      <w:r>
        <w:rPr>
          <w:rFonts w:hint="eastAsia"/>
        </w:rPr>
        <w:t>第四章、商务部分</w:t>
      </w:r>
      <w:bookmarkEnd w:id="6"/>
      <w:bookmarkEnd w:id="7"/>
    </w:p>
    <w:p>
      <w:pPr>
        <w:pStyle w:val="33"/>
        <w:outlineLvl w:val="1"/>
        <w:rPr>
          <w:b/>
        </w:rPr>
      </w:pPr>
      <w:bookmarkStart w:id="8" w:name="_Toc31870"/>
      <w:bookmarkStart w:id="9" w:name="_Toc20063"/>
      <w:r>
        <w:rPr>
          <w:rFonts w:hint="eastAsia"/>
          <w:b/>
        </w:rPr>
        <w:t>一、商务部分组成文件：</w:t>
      </w:r>
      <w:bookmarkEnd w:id="8"/>
      <w:bookmarkEnd w:id="9"/>
    </w:p>
    <w:p>
      <w:pPr>
        <w:numPr>
          <w:ilvl w:val="255"/>
          <w:numId w:val="0"/>
        </w:numPr>
        <w:tabs>
          <w:tab w:val="left" w:pos="5562"/>
        </w:tabs>
        <w:spacing w:line="360" w:lineRule="auto"/>
        <w:rPr>
          <w:rFonts w:ascii="华文细黑" w:hAnsi="华文细黑" w:eastAsia="华文细黑"/>
          <w:szCs w:val="21"/>
        </w:rPr>
      </w:pPr>
      <w:r>
        <w:rPr>
          <w:rFonts w:hint="eastAsia" w:ascii="华文细黑" w:hAnsi="华文细黑" w:eastAsia="华文细黑"/>
          <w:szCs w:val="21"/>
        </w:rPr>
        <w:t>商务部分封面</w:t>
      </w:r>
    </w:p>
    <w:p>
      <w:pPr>
        <w:numPr>
          <w:ilvl w:val="255"/>
          <w:numId w:val="0"/>
        </w:numPr>
        <w:tabs>
          <w:tab w:val="left" w:pos="5562"/>
        </w:tabs>
        <w:spacing w:line="360" w:lineRule="auto"/>
      </w:pPr>
      <w:r>
        <w:rPr>
          <w:rFonts w:hint="eastAsia"/>
        </w:rPr>
        <w:t>A、</w:t>
      </w:r>
      <w:r>
        <w:rPr>
          <w:rFonts w:hint="eastAsia" w:ascii="华文细黑" w:hAnsi="华文细黑" w:eastAsia="华文细黑"/>
          <w:szCs w:val="21"/>
        </w:rPr>
        <w:t>资信文件：</w:t>
      </w:r>
    </w:p>
    <w:p>
      <w:pPr>
        <w:numPr>
          <w:ilvl w:val="255"/>
          <w:numId w:val="0"/>
        </w:numPr>
        <w:tabs>
          <w:tab w:val="left" w:pos="5562"/>
        </w:tabs>
        <w:spacing w:line="360" w:lineRule="auto"/>
      </w:pPr>
      <w:r>
        <w:rPr>
          <w:rFonts w:hint="eastAsia"/>
        </w:rPr>
        <w:t>1、</w:t>
      </w:r>
      <w:r>
        <w:rPr>
          <w:rFonts w:hint="eastAsia" w:ascii="华文细黑" w:hAnsi="华文细黑" w:eastAsia="华文细黑"/>
          <w:szCs w:val="21"/>
        </w:rPr>
        <w:t>投标函（见样式1）</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2、投标承诺书（见样式2）</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3、法定代表人身份证明</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4、投标文件签署授权委托书（见样式3）</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5、企业营业执照复印件、资质证书、安全生产许可证</w:t>
      </w:r>
      <w:r>
        <w:rPr>
          <w:rFonts w:hint="eastAsia" w:ascii="华文细黑" w:hAnsi="华文细黑" w:eastAsia="华文细黑"/>
          <w:szCs w:val="21"/>
          <w:lang w:eastAsia="zh-CN"/>
        </w:rPr>
        <w:t>、</w:t>
      </w:r>
      <w:r>
        <w:rPr>
          <w:rFonts w:hint="eastAsia" w:ascii="华文细黑" w:hAnsi="华文细黑" w:eastAsia="华文细黑"/>
          <w:szCs w:val="21"/>
          <w:lang w:val="en-US" w:eastAsia="zh-CN"/>
        </w:rPr>
        <w:t>质量管理体系认证证书</w:t>
      </w:r>
      <w:r>
        <w:rPr>
          <w:rFonts w:hint="eastAsia" w:ascii="华文细黑" w:hAnsi="华文细黑" w:eastAsia="华文细黑"/>
          <w:szCs w:val="21"/>
        </w:rPr>
        <w:t>等（加盖公章）</w:t>
      </w:r>
    </w:p>
    <w:p>
      <w:pPr>
        <w:numPr>
          <w:ilvl w:val="255"/>
          <w:numId w:val="0"/>
        </w:numPr>
        <w:spacing w:line="360" w:lineRule="auto"/>
      </w:pPr>
      <w:r>
        <w:rPr>
          <w:rFonts w:hint="eastAsia"/>
        </w:rPr>
        <w:t>6、</w:t>
      </w:r>
      <w:r>
        <w:rPr>
          <w:rFonts w:hint="eastAsia" w:ascii="华文细黑" w:hAnsi="华文细黑" w:eastAsia="华文细黑"/>
          <w:szCs w:val="21"/>
        </w:rPr>
        <w:t>投标人认为符合招标人要求的有效的其他资质及需要说明的资料</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B、商务文件：</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1、投标人情况介绍（主要产品、技术力量、生成规模、经营业绩）</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2、投标人认为可以证明其能力或业绩的其他材料</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3、类似成功案例的业绩证明（投标人同类项目实施情况一览表、合同复印件、用户验收单报告复印件）</w:t>
      </w:r>
    </w:p>
    <w:p>
      <w:pPr>
        <w:pStyle w:val="33"/>
        <w:outlineLvl w:val="1"/>
        <w:rPr>
          <w:b/>
        </w:rPr>
      </w:pPr>
      <w:bookmarkStart w:id="10" w:name="_Toc25017"/>
      <w:bookmarkStart w:id="11" w:name="_Toc7685"/>
      <w:r>
        <w:rPr>
          <w:rFonts w:hint="eastAsia"/>
          <w:b/>
        </w:rPr>
        <w:t>二、部分文件格式：</w:t>
      </w:r>
      <w:bookmarkEnd w:id="10"/>
      <w:bookmarkEnd w:id="11"/>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样式1、投标函</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样式2、投标承诺书</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样式3、投标文件签署授权委托书</w:t>
      </w: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spacing w:line="360" w:lineRule="auto"/>
        <w:jc w:val="left"/>
        <w:rPr>
          <w:rFonts w:ascii="华文细黑" w:hAnsi="华文细黑" w:eastAsia="华文细黑"/>
          <w:b/>
          <w:color w:val="000000"/>
          <w:sz w:val="32"/>
          <w:szCs w:val="32"/>
        </w:rPr>
      </w:pPr>
      <w:r>
        <w:rPr>
          <w:rFonts w:hint="eastAsia" w:ascii="华文细黑" w:hAnsi="华文细黑" w:eastAsia="华文细黑"/>
          <w:color w:val="000000"/>
          <w:sz w:val="28"/>
          <w:szCs w:val="28"/>
        </w:rPr>
        <w:t xml:space="preserve">样式1、                      </w:t>
      </w:r>
      <w:r>
        <w:rPr>
          <w:rFonts w:hint="eastAsia" w:ascii="华文细黑" w:hAnsi="华文细黑" w:eastAsia="华文细黑"/>
          <w:b/>
          <w:color w:val="000000"/>
          <w:sz w:val="32"/>
          <w:szCs w:val="32"/>
        </w:rPr>
        <w:t>投标函</w:t>
      </w:r>
    </w:p>
    <w:p>
      <w:pPr>
        <w:snapToGrid w:val="0"/>
        <w:spacing w:beforeLines="50" w:afterLines="50" w:line="360" w:lineRule="auto"/>
        <w:jc w:val="left"/>
        <w:rPr>
          <w:rFonts w:ascii="华文细黑" w:hAnsi="华文细黑" w:eastAsia="华文细黑"/>
          <w:bCs/>
          <w:szCs w:val="21"/>
          <w:u w:val="single"/>
        </w:rPr>
      </w:pPr>
      <w:r>
        <w:rPr>
          <w:rFonts w:hint="eastAsia" w:ascii="华文细黑" w:hAnsi="华文细黑" w:eastAsia="华文细黑"/>
          <w:b/>
          <w:szCs w:val="21"/>
        </w:rPr>
        <w:t>致：苏州书香餐饮物业管理有限公司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在考察现场并研究了</w:t>
      </w:r>
      <w:r>
        <w:rPr>
          <w:rFonts w:hint="eastAsia" w:ascii="华文细黑" w:hAnsi="华文细黑" w:eastAsia="华文细黑"/>
          <w:szCs w:val="21"/>
          <w:u w:val="single"/>
          <w:lang w:eastAsia="zh-CN"/>
        </w:rPr>
        <w:t>书香餐饮物业棉织品采购项目</w:t>
      </w:r>
      <w:r>
        <w:rPr>
          <w:rFonts w:hint="eastAsia" w:ascii="华文细黑" w:hAnsi="华文细黑" w:eastAsia="华文细黑"/>
          <w:szCs w:val="21"/>
        </w:rPr>
        <w:t>的招标文件中的所有条款、技术资料、合同条件、图纸</w:t>
      </w:r>
      <w:r>
        <w:rPr>
          <w:rFonts w:hint="eastAsia" w:ascii="华文细黑" w:hAnsi="华文细黑" w:eastAsia="华文细黑"/>
          <w:szCs w:val="21"/>
          <w:lang w:eastAsia="zh-CN"/>
        </w:rPr>
        <w:t>（</w:t>
      </w:r>
      <w:r>
        <w:rPr>
          <w:rFonts w:hint="eastAsia" w:ascii="华文细黑" w:hAnsi="华文细黑" w:eastAsia="华文细黑"/>
          <w:szCs w:val="21"/>
          <w:lang w:val="en-US" w:eastAsia="zh-CN"/>
        </w:rPr>
        <w:t xml:space="preserve"> 若有</w:t>
      </w:r>
      <w:r>
        <w:rPr>
          <w:rFonts w:hint="eastAsia" w:ascii="华文细黑" w:hAnsi="华文细黑" w:eastAsia="华文细黑"/>
          <w:szCs w:val="21"/>
          <w:lang w:eastAsia="zh-CN"/>
        </w:rPr>
        <w:t>）</w:t>
      </w:r>
      <w:r>
        <w:rPr>
          <w:rFonts w:hint="eastAsia" w:ascii="华文细黑" w:hAnsi="华文细黑" w:eastAsia="华文细黑"/>
          <w:szCs w:val="21"/>
        </w:rPr>
        <w:t>和附件等各种资料数据后，我们的总报价为：</w:t>
      </w:r>
      <w:r>
        <w:rPr>
          <w:rFonts w:ascii="华文细黑" w:hAnsi="华文细黑" w:eastAsia="华文细黑"/>
          <w:szCs w:val="21"/>
        </w:rPr>
        <w:t>(</w:t>
      </w:r>
      <w:r>
        <w:rPr>
          <w:rFonts w:hint="eastAsia" w:ascii="华文细黑" w:hAnsi="华文细黑" w:eastAsia="华文细黑"/>
          <w:szCs w:val="21"/>
        </w:rPr>
        <w:t>人民币</w:t>
      </w:r>
      <w:r>
        <w:rPr>
          <w:rFonts w:ascii="华文细黑" w:hAnsi="华文细黑" w:eastAsia="华文细黑"/>
          <w:szCs w:val="21"/>
        </w:rPr>
        <w:t>)</w:t>
      </w:r>
      <w:r>
        <w:rPr>
          <w:rFonts w:hint="eastAsia" w:ascii="华文细黑" w:hAnsi="华文细黑" w:eastAsia="华文细黑"/>
          <w:szCs w:val="21"/>
          <w:u w:val="single"/>
        </w:rPr>
        <w:t>　　　　　　</w:t>
      </w:r>
      <w:r>
        <w:rPr>
          <w:rFonts w:hint="eastAsia" w:ascii="华文细黑" w:hAnsi="华文细黑" w:eastAsia="华文细黑"/>
          <w:szCs w:val="21"/>
        </w:rPr>
        <w:t>元（大写：</w:t>
      </w:r>
      <w:r>
        <w:rPr>
          <w:rFonts w:hint="eastAsia" w:ascii="华文细黑" w:hAnsi="华文细黑" w:eastAsia="华文细黑"/>
          <w:szCs w:val="21"/>
          <w:u w:val="single"/>
        </w:rPr>
        <w:t>　　　　　</w:t>
      </w:r>
      <w:r>
        <w:rPr>
          <w:rFonts w:hint="eastAsia" w:ascii="华文细黑" w:hAnsi="华文细黑" w:eastAsia="华文细黑"/>
          <w:szCs w:val="21"/>
        </w:rPr>
        <w:t>），本投标总价为包干总价，除发包方原因导致的设计变更、现场签证外，我方承诺不因任何原因提出费用增加要求，并承诺严格按照上述合同条款、合同图纸、技术标准和要求以及其他合同文件约定，施工、竣工和交付本工程并维修其中的任何缺陷。</w:t>
      </w:r>
    </w:p>
    <w:p>
      <w:pPr>
        <w:spacing w:line="360" w:lineRule="auto"/>
        <w:rPr>
          <w:rFonts w:ascii="华文细黑" w:hAnsi="华文细黑" w:eastAsia="华文细黑"/>
          <w:szCs w:val="21"/>
        </w:rPr>
      </w:pPr>
      <w:r>
        <w:rPr>
          <w:rFonts w:hint="eastAsia" w:ascii="华文细黑" w:hAnsi="华文细黑" w:eastAsia="华文细黑"/>
          <w:szCs w:val="21"/>
        </w:rPr>
        <w:t xml:space="preserve">    如果我方中标，我方保证在  年  月  日开工或按照合同文件规定的开工日期开始上述工程的施工，   天（日历日）内竣工，确保工程质量等级达到标准。</w:t>
      </w:r>
    </w:p>
    <w:p>
      <w:pPr>
        <w:spacing w:line="360" w:lineRule="auto"/>
        <w:rPr>
          <w:rFonts w:ascii="华文细黑" w:hAnsi="华文细黑" w:eastAsia="华文细黑"/>
          <w:szCs w:val="21"/>
        </w:rPr>
      </w:pPr>
      <w:r>
        <w:rPr>
          <w:rFonts w:hint="eastAsia" w:ascii="华文细黑" w:hAnsi="华文细黑" w:eastAsia="华文细黑"/>
          <w:szCs w:val="21"/>
        </w:rPr>
        <w:t xml:space="preserve">    付款要求同招标文件规定。</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我方理解你方有权拒绝包括投标价格最低的投标在内的任何投标。</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8"/>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样式2、</w:t>
      </w:r>
      <w:r>
        <w:rPr>
          <w:rFonts w:hint="eastAsia" w:ascii="华文细黑" w:hAnsi="华文细黑" w:eastAsia="华文细黑"/>
          <w:b/>
          <w:sz w:val="32"/>
          <w:szCs w:val="32"/>
        </w:rPr>
        <w:t xml:space="preserve"> 投标承诺书</w:t>
      </w:r>
    </w:p>
    <w:p>
      <w:pPr>
        <w:snapToGrid w:val="0"/>
        <w:spacing w:beforeLines="50" w:afterLines="50" w:line="360" w:lineRule="auto"/>
        <w:jc w:val="left"/>
        <w:rPr>
          <w:rFonts w:ascii="华文细黑" w:hAnsi="华文细黑" w:eastAsia="华文细黑"/>
          <w:szCs w:val="21"/>
          <w:u w:val="single"/>
        </w:rPr>
      </w:pPr>
      <w:r>
        <w:rPr>
          <w:rFonts w:hint="eastAsia" w:ascii="华文细黑" w:hAnsi="华文细黑" w:eastAsia="华文细黑"/>
          <w:szCs w:val="21"/>
        </w:rPr>
        <w:t>致：</w:t>
      </w:r>
      <w:r>
        <w:rPr>
          <w:rFonts w:hint="eastAsia" w:ascii="华文细黑" w:hAnsi="华文细黑" w:eastAsia="华文细黑"/>
          <w:szCs w:val="21"/>
          <w:u w:val="single"/>
        </w:rPr>
        <w:t>苏州书香餐饮物业管理有限公司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我方愿意参加你方</w:t>
      </w:r>
      <w:r>
        <w:rPr>
          <w:rFonts w:hint="eastAsia" w:ascii="华文细黑" w:hAnsi="华文细黑" w:eastAsia="华文细黑"/>
          <w:szCs w:val="21"/>
          <w:u w:val="single"/>
          <w:lang w:eastAsia="zh-CN"/>
        </w:rPr>
        <w:t>书香餐饮物业棉织品采购项目</w:t>
      </w:r>
      <w:r>
        <w:rPr>
          <w:rFonts w:hint="eastAsia" w:ascii="华文细黑" w:hAnsi="华文细黑" w:eastAsia="华文细黑"/>
          <w:szCs w:val="21"/>
        </w:rPr>
        <w:t>的招标。在此，我方郑重承诺如下：</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一、我方保证此次投标资料真实可信，如有虚假，我方无条件放弃本次投标资格；</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二、我方保证此次投标报价包含招标文件中招标范围内全部内容；</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五、我方承诺：对于甲方明确用途的付款，我司将完全按甲方明确的用途、时间及金额等使用；</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六、我方承诺：无论我方是否中标，我方将对本工程招标的全部过程及内容严格保密。</w:t>
      </w:r>
    </w:p>
    <w:p>
      <w:pPr>
        <w:spacing w:line="360" w:lineRule="auto"/>
        <w:rPr>
          <w:rFonts w:ascii="华文细黑" w:hAnsi="华文细黑" w:eastAsia="华文细黑"/>
          <w:szCs w:val="21"/>
        </w:rPr>
      </w:pPr>
      <w:r>
        <w:rPr>
          <w:rFonts w:hint="eastAsia" w:ascii="华文细黑" w:hAnsi="华文细黑" w:eastAsia="华文细黑"/>
          <w:szCs w:val="21"/>
        </w:rPr>
        <w:t xml:space="preserve">   我方的其他承诺：</w:t>
      </w: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rPr>
      </w:pPr>
      <w:r>
        <w:rPr>
          <w:rFonts w:hint="eastAsia" w:ascii="华文细黑" w:hAnsi="华文细黑" w:eastAsia="华文细黑"/>
          <w:szCs w:val="21"/>
        </w:rPr>
        <w:t>投标人（盖章）：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法人代表或委托代理人（签字或盖章）：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pStyle w:val="8"/>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样式3、</w:t>
      </w:r>
      <w:r>
        <w:rPr>
          <w:rFonts w:hint="eastAsia" w:ascii="华文细黑" w:hAnsi="华文细黑" w:eastAsia="华文细黑"/>
          <w:b/>
          <w:sz w:val="28"/>
          <w:szCs w:val="28"/>
        </w:rPr>
        <w:t xml:space="preserve">                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 xml:space="preserve">本授权委托书声明：我 </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姓名）系（投标单位名称）的法定代表人，现授权委托（单位名称）</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姓名）为我的授权委托人，以本公司的名义参加</w:t>
      </w:r>
      <w:r>
        <w:rPr>
          <w:rFonts w:hint="eastAsia" w:ascii="华文细黑" w:hAnsi="华文细黑" w:eastAsia="华文细黑"/>
          <w:b/>
          <w:bCs/>
          <w:color w:val="000000"/>
          <w:szCs w:val="21"/>
          <w:u w:val="single"/>
          <w:lang w:eastAsia="zh-CN"/>
        </w:rPr>
        <w:t>书香餐饮物业棉织品采购项目</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pStyle w:val="18"/>
      </w:pPr>
      <w:bookmarkStart w:id="12" w:name="_Toc11333"/>
      <w:bookmarkStart w:id="13" w:name="_Toc24628"/>
      <w:r>
        <w:rPr>
          <w:rFonts w:hint="eastAsia"/>
        </w:rPr>
        <w:t>第五章、报价</w:t>
      </w:r>
      <w:r>
        <w:rPr>
          <w:rFonts w:hint="eastAsia"/>
          <w:lang w:eastAsia="zh-CN"/>
        </w:rPr>
        <w:t>及技术</w:t>
      </w:r>
      <w:r>
        <w:rPr>
          <w:rFonts w:hint="eastAsia"/>
        </w:rPr>
        <w:t>部分</w:t>
      </w:r>
      <w:bookmarkEnd w:id="12"/>
      <w:bookmarkEnd w:id="13"/>
    </w:p>
    <w:p>
      <w:pPr>
        <w:spacing w:line="360" w:lineRule="auto"/>
        <w:jc w:val="center"/>
        <w:rPr>
          <w:rFonts w:ascii="华文细黑" w:hAnsi="华文细黑" w:eastAsia="华文细黑"/>
          <w:b/>
          <w:bCs/>
          <w:sz w:val="28"/>
          <w:szCs w:val="28"/>
        </w:rPr>
      </w:pPr>
    </w:p>
    <w:p>
      <w:pPr>
        <w:pStyle w:val="33"/>
        <w:outlineLvl w:val="1"/>
        <w:rPr>
          <w:b/>
        </w:rPr>
      </w:pPr>
      <w:bookmarkStart w:id="14" w:name="_Toc26651"/>
      <w:bookmarkStart w:id="15" w:name="_Toc5621"/>
      <w:r>
        <w:rPr>
          <w:rFonts w:hint="eastAsia"/>
          <w:b/>
        </w:rPr>
        <w:t>一、投标报价说明</w:t>
      </w:r>
      <w:bookmarkEnd w:id="14"/>
      <w:bookmarkEnd w:id="15"/>
    </w:p>
    <w:p>
      <w:pPr>
        <w:numPr>
          <w:ilvl w:val="255"/>
          <w:numId w:val="0"/>
        </w:numPr>
        <w:spacing w:line="360" w:lineRule="auto"/>
        <w:rPr>
          <w:rFonts w:ascii="华文细黑" w:hAnsi="华文细黑" w:eastAsia="华文细黑"/>
          <w:b/>
          <w:szCs w:val="21"/>
        </w:rPr>
      </w:pPr>
      <w:r>
        <w:rPr>
          <w:rFonts w:ascii="华文细黑" w:hAnsi="华文细黑" w:eastAsia="华文细黑"/>
          <w:szCs w:val="21"/>
        </w:rPr>
        <w:t>1</w:t>
      </w:r>
      <w:r>
        <w:rPr>
          <w:rFonts w:hint="eastAsia" w:ascii="华文细黑" w:hAnsi="华文细黑" w:eastAsia="华文细黑"/>
          <w:szCs w:val="21"/>
        </w:rPr>
        <w:t>、本报价依据本</w:t>
      </w:r>
      <w:r>
        <w:rPr>
          <w:rFonts w:hint="eastAsia" w:ascii="华文细黑" w:hAnsi="华文细黑" w:eastAsia="华文细黑"/>
          <w:szCs w:val="21"/>
          <w:lang w:eastAsia="zh-CN"/>
        </w:rPr>
        <w:t>项目</w:t>
      </w:r>
      <w:r>
        <w:rPr>
          <w:rFonts w:hint="eastAsia" w:ascii="华文细黑" w:hAnsi="华文细黑" w:eastAsia="华文细黑"/>
          <w:szCs w:val="21"/>
        </w:rPr>
        <w:t>投标须知和合同文件的有关条款进行编制。</w:t>
      </w:r>
    </w:p>
    <w:p>
      <w:pPr>
        <w:numPr>
          <w:ilvl w:val="255"/>
          <w:numId w:val="0"/>
        </w:numPr>
        <w:spacing w:line="360" w:lineRule="auto"/>
        <w:rPr>
          <w:rFonts w:ascii="华文细黑" w:hAnsi="华文细黑" w:eastAsia="华文细黑"/>
          <w:b/>
          <w:szCs w:val="21"/>
        </w:rPr>
      </w:pPr>
      <w:r>
        <w:rPr>
          <w:rFonts w:ascii="华文细黑" w:hAnsi="华文细黑" w:eastAsia="华文细黑"/>
          <w:szCs w:val="21"/>
        </w:rPr>
        <w:t>2</w:t>
      </w:r>
      <w:r>
        <w:rPr>
          <w:rFonts w:hint="eastAsia" w:ascii="华文细黑" w:hAnsi="华文细黑" w:eastAsia="华文细黑"/>
          <w:szCs w:val="21"/>
        </w:rPr>
        <w:t>、本报价的币种为人民币。</w:t>
      </w:r>
    </w:p>
    <w:p>
      <w:pPr>
        <w:numPr>
          <w:ilvl w:val="255"/>
          <w:numId w:val="0"/>
        </w:numPr>
        <w:spacing w:line="360" w:lineRule="auto"/>
        <w:rPr>
          <w:rFonts w:ascii="华文细黑" w:hAnsi="华文细黑" w:eastAsia="华文细黑"/>
          <w:szCs w:val="21"/>
        </w:rPr>
      </w:pPr>
      <w:r>
        <w:rPr>
          <w:rFonts w:ascii="华文细黑" w:hAnsi="华文细黑" w:eastAsia="华文细黑"/>
          <w:szCs w:val="21"/>
        </w:rPr>
        <w:t>3</w:t>
      </w:r>
      <w:r>
        <w:rPr>
          <w:rFonts w:hint="eastAsia" w:ascii="华文细黑" w:hAnsi="华文细黑" w:eastAsia="华文细黑"/>
          <w:szCs w:val="21"/>
        </w:rPr>
        <w:t>、投标人应将投标报价需要说明的事项，用文字书写与投标报价表一并报送。</w:t>
      </w:r>
    </w:p>
    <w:p>
      <w:pPr>
        <w:numPr>
          <w:ilvl w:val="255"/>
          <w:numId w:val="0"/>
        </w:numPr>
        <w:spacing w:line="360" w:lineRule="auto"/>
        <w:rPr>
          <w:rFonts w:ascii="华文细黑" w:hAnsi="华文细黑" w:eastAsia="华文细黑"/>
          <w:b/>
          <w:szCs w:val="21"/>
        </w:rPr>
      </w:pPr>
      <w:r>
        <w:rPr>
          <w:rFonts w:hint="eastAsia" w:ascii="华文细黑" w:hAnsi="华文细黑" w:eastAsia="华文细黑"/>
          <w:b/>
          <w:szCs w:val="21"/>
        </w:rPr>
        <w:t>报价样表（具体详见附件）</w:t>
      </w:r>
    </w:p>
    <w:p>
      <w:pPr>
        <w:pStyle w:val="33"/>
        <w:outlineLvl w:val="1"/>
        <w:rPr>
          <w:b/>
        </w:rPr>
      </w:pPr>
      <w:bookmarkStart w:id="16" w:name="_Toc925"/>
      <w:bookmarkStart w:id="17" w:name="_Toc4275"/>
      <w:r>
        <w:rPr>
          <w:rFonts w:hint="eastAsia"/>
          <w:b/>
        </w:rPr>
        <w:t>二、报价</w:t>
      </w:r>
      <w:r>
        <w:rPr>
          <w:rFonts w:hint="eastAsia"/>
          <w:b/>
          <w:lang w:eastAsia="zh-CN"/>
        </w:rPr>
        <w:t>及技术</w:t>
      </w:r>
      <w:r>
        <w:rPr>
          <w:rFonts w:hint="eastAsia"/>
          <w:b/>
        </w:rPr>
        <w:t>部分组成文件</w:t>
      </w:r>
      <w:bookmarkEnd w:id="16"/>
      <w:bookmarkEnd w:id="17"/>
    </w:p>
    <w:p>
      <w:pPr>
        <w:numPr>
          <w:ilvl w:val="255"/>
          <w:numId w:val="0"/>
        </w:numPr>
        <w:spacing w:line="360" w:lineRule="auto"/>
        <w:rPr>
          <w:rFonts w:ascii="华文细黑" w:hAnsi="华文细黑" w:eastAsia="华文细黑"/>
          <w:szCs w:val="21"/>
          <w:highlight w:val="none"/>
        </w:rPr>
      </w:pPr>
      <w:r>
        <w:rPr>
          <w:rFonts w:hint="eastAsia" w:ascii="华文细黑" w:hAnsi="华文细黑" w:eastAsia="华文细黑"/>
          <w:szCs w:val="21"/>
          <w:highlight w:val="none"/>
        </w:rPr>
        <w:t>1、</w:t>
      </w:r>
      <w:r>
        <w:rPr>
          <w:rFonts w:ascii="华文细黑" w:hAnsi="华文细黑" w:eastAsia="华文细黑"/>
          <w:szCs w:val="21"/>
          <w:highlight w:val="none"/>
        </w:rPr>
        <w:t>报价封面</w:t>
      </w:r>
    </w:p>
    <w:p>
      <w:pPr>
        <w:numPr>
          <w:ilvl w:val="255"/>
          <w:numId w:val="0"/>
        </w:numPr>
        <w:spacing w:line="360" w:lineRule="auto"/>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t>2、依据</w:t>
      </w:r>
      <w:r>
        <w:rPr>
          <w:rFonts w:hint="eastAsia" w:ascii="华文细黑" w:hAnsi="华文细黑" w:eastAsia="华文细黑"/>
          <w:szCs w:val="21"/>
          <w:highlight w:val="yellow"/>
          <w:lang w:val="en-US" w:eastAsia="zh-CN"/>
        </w:rPr>
        <w:t>附件1 棉织品清单明细</w:t>
      </w:r>
      <w:r>
        <w:rPr>
          <w:rFonts w:hint="eastAsia" w:ascii="华文细黑" w:hAnsi="华文细黑" w:eastAsia="华文细黑"/>
          <w:szCs w:val="21"/>
          <w:highlight w:val="none"/>
          <w:lang w:val="en-US" w:eastAsia="zh-CN"/>
        </w:rPr>
        <w:t>编制的</w:t>
      </w:r>
      <w:r>
        <w:rPr>
          <w:rFonts w:hint="eastAsia" w:ascii="华文细黑" w:hAnsi="华文细黑" w:eastAsia="华文细黑"/>
          <w:szCs w:val="21"/>
          <w:highlight w:val="none"/>
          <w:lang w:eastAsia="zh-CN"/>
        </w:rPr>
        <w:t>报价清单：应</w:t>
      </w:r>
      <w:r>
        <w:rPr>
          <w:rFonts w:hint="eastAsia" w:ascii="华文细黑" w:hAnsi="华文细黑" w:eastAsia="华文细黑"/>
          <w:szCs w:val="21"/>
          <w:highlight w:val="none"/>
          <w:lang w:val="en-US" w:eastAsia="zh-CN"/>
        </w:rPr>
        <w:t>包含单价、税金、合计金额、产地等信息</w:t>
      </w:r>
      <w:r>
        <w:rPr>
          <w:rFonts w:hint="eastAsia" w:ascii="华文细黑" w:hAnsi="华文细黑" w:eastAsia="华文细黑"/>
          <w:szCs w:val="21"/>
          <w:highlight w:val="yellow"/>
          <w:lang w:val="en-US" w:eastAsia="zh-CN"/>
        </w:rPr>
        <w:t>（单独使用信封函封装加盖公章，与投标书分开）</w:t>
      </w:r>
    </w:p>
    <w:p>
      <w:pPr>
        <w:numPr>
          <w:ilvl w:val="255"/>
          <w:numId w:val="0"/>
        </w:numPr>
        <w:spacing w:line="360" w:lineRule="auto"/>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t>3、报价编制说明</w:t>
      </w:r>
    </w:p>
    <w:p>
      <w:pPr>
        <w:numPr>
          <w:ilvl w:val="255"/>
          <w:numId w:val="0"/>
        </w:numPr>
        <w:spacing w:line="360" w:lineRule="auto"/>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t>4、售后服务承诺书（样式4）</w:t>
      </w:r>
    </w:p>
    <w:p>
      <w:pPr>
        <w:numPr>
          <w:ilvl w:val="255"/>
          <w:numId w:val="0"/>
        </w:numPr>
        <w:spacing w:line="360" w:lineRule="auto"/>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t>5、投标货物技术对照表（样式5）</w:t>
      </w: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jc w:val="both"/>
        <w:rPr>
          <w:rFonts w:hint="eastAsia" w:ascii="华文细黑" w:hAnsi="华文细黑" w:eastAsia="华文细黑" w:cs="Times New Roman"/>
          <w:b/>
          <w:bCs/>
          <w:kern w:val="2"/>
          <w:sz w:val="32"/>
          <w:szCs w:val="32"/>
          <w:lang w:val="en-US" w:eastAsia="zh-CN" w:bidi="ar-SA"/>
        </w:rPr>
      </w:pPr>
      <w:r>
        <w:rPr>
          <w:rFonts w:hint="eastAsia" w:ascii="华文细黑" w:hAnsi="华文细黑" w:eastAsia="华文细黑"/>
          <w:szCs w:val="21"/>
          <w:highlight w:val="none"/>
          <w:lang w:val="en-US" w:eastAsia="zh-CN"/>
        </w:rPr>
        <w:br w:type="page"/>
      </w:r>
      <w:r>
        <w:rPr>
          <w:rFonts w:hint="eastAsia" w:ascii="华文细黑" w:hAnsi="华文细黑" w:eastAsia="华文细黑"/>
          <w:szCs w:val="21"/>
          <w:highlight w:val="none"/>
          <w:lang w:val="en-US" w:eastAsia="zh-CN"/>
        </w:rPr>
        <w:t xml:space="preserve">附件1                         </w:t>
      </w:r>
      <w:r>
        <w:rPr>
          <w:rFonts w:hint="eastAsia" w:ascii="华文细黑" w:hAnsi="华文细黑" w:eastAsia="华文细黑"/>
          <w:b/>
          <w:bCs/>
          <w:sz w:val="32"/>
          <w:szCs w:val="32"/>
          <w:lang w:val="en-US" w:eastAsia="zh-CN"/>
        </w:rPr>
        <w:t>棉织品</w:t>
      </w:r>
      <w:r>
        <w:rPr>
          <w:rFonts w:hint="eastAsia" w:ascii="华文细黑" w:hAnsi="华文细黑" w:eastAsia="华文细黑"/>
          <w:b/>
          <w:bCs/>
          <w:sz w:val="32"/>
          <w:szCs w:val="32"/>
        </w:rPr>
        <w:t>明细清单</w:t>
      </w:r>
    </w:p>
    <w:tbl>
      <w:tblPr>
        <w:tblStyle w:val="22"/>
        <w:tblpPr w:leftFromText="180" w:rightFromText="180" w:vertAnchor="page" w:horzAnchor="page" w:tblpX="1513" w:tblpY="2080"/>
        <w:tblOverlap w:val="never"/>
        <w:tblW w:w="9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3623"/>
        <w:gridCol w:w="867"/>
        <w:gridCol w:w="1404"/>
        <w:gridCol w:w="1390"/>
        <w:gridCol w:w="1377"/>
        <w:gridCol w:w="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 w:type="dxa"/>
        </w:trPr>
        <w:tc>
          <w:tcPr>
            <w:tcW w:w="9283" w:type="dxa"/>
            <w:gridSpan w:val="6"/>
            <w:noWrap w:val="0"/>
            <w:vAlign w:val="center"/>
          </w:tcPr>
          <w:p>
            <w:pPr>
              <w:pStyle w:val="33"/>
              <w:spacing w:line="240" w:lineRule="auto"/>
              <w:jc w:val="center"/>
              <w:outlineLvl w:val="1"/>
              <w:rPr>
                <w:rFonts w:hint="eastAsia" w:ascii="华文细黑" w:hAnsi="华文细黑" w:eastAsia="华文细黑"/>
                <w:bCs/>
                <w:szCs w:val="21"/>
                <w:lang w:val="en-US" w:eastAsia="zh-CN"/>
              </w:rPr>
            </w:pPr>
            <w:r>
              <w:rPr>
                <w:rFonts w:hint="eastAsia" w:ascii="华文细黑" w:hAnsi="华文细黑" w:eastAsia="华文细黑"/>
                <w:bCs/>
                <w:szCs w:val="21"/>
                <w:lang w:val="en-US" w:eastAsia="zh-CN"/>
              </w:rPr>
              <w:t>世家品牌标准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hint="eastAsia" w:ascii="华文细黑" w:hAnsi="华文细黑" w:eastAsia="华文细黑"/>
                <w:bCs/>
                <w:szCs w:val="21"/>
                <w:lang w:eastAsia="zh-CN"/>
              </w:rPr>
            </w:pPr>
            <w:r>
              <w:rPr>
                <w:rFonts w:hint="eastAsia" w:ascii="华文细黑" w:hAnsi="华文细黑" w:eastAsia="华文细黑"/>
                <w:bCs/>
                <w:szCs w:val="21"/>
                <w:lang w:eastAsia="zh-CN"/>
              </w:rPr>
              <w:t>品名</w:t>
            </w:r>
          </w:p>
        </w:tc>
        <w:tc>
          <w:tcPr>
            <w:tcW w:w="3623" w:type="dxa"/>
            <w:noWrap w:val="0"/>
            <w:vAlign w:val="center"/>
          </w:tcPr>
          <w:p>
            <w:pPr>
              <w:keepNext w:val="0"/>
              <w:keepLines w:val="0"/>
              <w:widowControl/>
              <w:suppressLineNumbers w:val="0"/>
              <w:jc w:val="center"/>
              <w:textAlignment w:val="center"/>
              <w:rPr>
                <w:rFonts w:hint="eastAsia" w:ascii="华文细黑" w:hAnsi="华文细黑" w:eastAsia="华文细黑"/>
                <w:bCs/>
                <w:sz w:val="21"/>
                <w:szCs w:val="21"/>
                <w:lang w:eastAsia="zh-CN"/>
              </w:rPr>
            </w:pPr>
            <w:r>
              <w:rPr>
                <w:rFonts w:hint="eastAsia" w:ascii="华文细黑" w:hAnsi="华文细黑" w:eastAsia="华文细黑"/>
                <w:bCs/>
                <w:sz w:val="21"/>
                <w:szCs w:val="21"/>
                <w:lang w:eastAsia="zh-CN"/>
              </w:rPr>
              <w:t>标准</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bCs/>
                <w:sz w:val="21"/>
                <w:szCs w:val="21"/>
                <w:lang w:eastAsia="zh-CN"/>
              </w:rPr>
            </w:pPr>
            <w:r>
              <w:rPr>
                <w:rFonts w:hint="eastAsia" w:ascii="宋体" w:hAnsi="宋体" w:cs="宋体"/>
                <w:bCs/>
                <w:sz w:val="21"/>
                <w:szCs w:val="21"/>
                <w:lang w:eastAsia="zh-CN"/>
              </w:rPr>
              <w:t>数量</w:t>
            </w:r>
          </w:p>
        </w:tc>
        <w:tc>
          <w:tcPr>
            <w:tcW w:w="1404" w:type="dxa"/>
            <w:noWrap w:val="0"/>
            <w:vAlign w:val="center"/>
          </w:tcPr>
          <w:p>
            <w:pPr>
              <w:keepNext w:val="0"/>
              <w:keepLines w:val="0"/>
              <w:widowControl/>
              <w:suppressLineNumbers w:val="0"/>
              <w:jc w:val="center"/>
              <w:textAlignment w:val="center"/>
              <w:rPr>
                <w:rFonts w:hint="eastAsia" w:ascii="华文细黑" w:hAnsi="华文细黑" w:eastAsia="华文细黑"/>
                <w:bCs/>
                <w:szCs w:val="21"/>
                <w:lang w:eastAsia="zh-CN"/>
              </w:rPr>
            </w:pPr>
            <w:r>
              <w:rPr>
                <w:rFonts w:hint="eastAsia" w:ascii="华文细黑" w:hAnsi="华文细黑" w:eastAsia="华文细黑"/>
                <w:bCs/>
                <w:szCs w:val="21"/>
                <w:lang w:eastAsia="zh-CN"/>
              </w:rPr>
              <w:t>尺寸</w:t>
            </w:r>
          </w:p>
        </w:tc>
        <w:tc>
          <w:tcPr>
            <w:tcW w:w="2769" w:type="dxa"/>
            <w:gridSpan w:val="3"/>
            <w:noWrap w:val="0"/>
            <w:vAlign w:val="center"/>
          </w:tcPr>
          <w:p>
            <w:pPr>
              <w:keepNext w:val="0"/>
              <w:keepLines w:val="0"/>
              <w:widowControl/>
              <w:suppressLineNumbers w:val="0"/>
              <w:jc w:val="center"/>
              <w:textAlignment w:val="center"/>
              <w:rPr>
                <w:rFonts w:hint="eastAsia" w:ascii="华文细黑" w:hAnsi="华文细黑" w:eastAsia="华文细黑"/>
                <w:bCs/>
                <w:szCs w:val="21"/>
                <w:lang w:eastAsia="zh-CN"/>
              </w:rPr>
            </w:pPr>
            <w:r>
              <w:rPr>
                <w:rFonts w:hint="eastAsia" w:ascii="华文细黑" w:hAnsi="华文细黑" w:eastAsia="华文细黑"/>
                <w:bCs/>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床单</w:t>
            </w:r>
          </w:p>
        </w:tc>
        <w:tc>
          <w:tcPr>
            <w:tcW w:w="3623"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60*40S 173*124 全棉白色，贡缎面料</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1857</w:t>
            </w:r>
          </w:p>
        </w:tc>
        <w:tc>
          <w:tcPr>
            <w:tcW w:w="1404"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280*300</w:t>
            </w:r>
          </w:p>
        </w:tc>
        <w:tc>
          <w:tcPr>
            <w:tcW w:w="1390"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379" w:type="dxa"/>
            <w:gridSpan w:val="2"/>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lang w:eastAsia="zh-CN"/>
              </w:rPr>
              <w:t>标签</w:t>
            </w:r>
            <w:r>
              <w:rPr>
                <w:rFonts w:hint="eastAsia" w:ascii="华文细黑" w:hAnsi="华文细黑" w:eastAsia="华文细黑" w:cs="宋体"/>
                <w:color w:val="000000"/>
                <w:szCs w:val="21"/>
              </w:rPr>
              <w:t>印LOGO</w:t>
            </w:r>
            <w:r>
              <w:rPr>
                <w:rFonts w:hint="eastAsia" w:ascii="华文细黑" w:hAnsi="华文细黑" w:eastAsia="华文细黑" w:cs="宋体"/>
                <w:color w:val="000000"/>
                <w:szCs w:val="21"/>
                <w:lang w:eastAsia="zh-CN"/>
              </w:rPr>
              <w:t>，并注明生产日期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1"/>
                <w:szCs w:val="21"/>
                <w:u w:val="none"/>
                <w:lang w:val="en-US" w:eastAsia="zh-CN" w:bidi="ar"/>
              </w:rPr>
              <w:t>床单</w:t>
            </w:r>
          </w:p>
        </w:tc>
        <w:tc>
          <w:tcPr>
            <w:tcW w:w="3623" w:type="dxa"/>
            <w:noWrap w:val="0"/>
            <w:vAlign w:val="center"/>
          </w:tcPr>
          <w:p>
            <w:pPr>
              <w:keepNext w:val="0"/>
              <w:keepLines w:val="0"/>
              <w:widowControl/>
              <w:suppressLineNumbers w:val="0"/>
              <w:jc w:val="center"/>
              <w:textAlignment w:val="center"/>
              <w:rPr>
                <w:rFonts w:ascii="华文细黑" w:hAnsi="华文细黑" w:eastAsia="华文细黑"/>
                <w:bCs/>
                <w:sz w:val="21"/>
                <w:szCs w:val="21"/>
              </w:rPr>
            </w:pPr>
            <w:r>
              <w:rPr>
                <w:rFonts w:hint="eastAsia" w:ascii="宋体" w:hAnsi="宋体" w:eastAsia="宋体" w:cs="宋体"/>
                <w:i w:val="0"/>
                <w:color w:val="000000"/>
                <w:kern w:val="0"/>
                <w:sz w:val="21"/>
                <w:szCs w:val="21"/>
                <w:u w:val="none"/>
                <w:lang w:val="en-US" w:eastAsia="zh-CN" w:bidi="ar"/>
              </w:rPr>
              <w:t>60*40S 173*124 全棉白色，贡缎面料</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bCs/>
                <w:sz w:val="21"/>
                <w:szCs w:val="21"/>
                <w:lang w:val="en-US" w:eastAsia="zh-CN"/>
              </w:rPr>
            </w:pPr>
            <w:r>
              <w:rPr>
                <w:rFonts w:hint="eastAsia" w:ascii="宋体" w:hAnsi="宋体" w:cs="宋体"/>
                <w:bCs/>
                <w:sz w:val="21"/>
                <w:szCs w:val="21"/>
                <w:lang w:val="en-US" w:eastAsia="zh-CN"/>
              </w:rPr>
              <w:t>3054</w:t>
            </w:r>
          </w:p>
        </w:tc>
        <w:tc>
          <w:tcPr>
            <w:tcW w:w="1404"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0"/>
                <w:szCs w:val="20"/>
                <w:u w:val="none"/>
                <w:lang w:val="en-US" w:eastAsia="zh-CN" w:bidi="ar"/>
              </w:rPr>
              <w:t>280*240</w:t>
            </w:r>
          </w:p>
        </w:tc>
        <w:tc>
          <w:tcPr>
            <w:tcW w:w="1390"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379" w:type="dxa"/>
            <w:gridSpan w:val="2"/>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lang w:eastAsia="zh-CN"/>
              </w:rPr>
              <w:t>标签</w:t>
            </w:r>
            <w:r>
              <w:rPr>
                <w:rFonts w:hint="eastAsia" w:ascii="华文细黑" w:hAnsi="华文细黑" w:eastAsia="华文细黑" w:cs="宋体"/>
                <w:color w:val="000000"/>
                <w:szCs w:val="21"/>
              </w:rPr>
              <w:t>印LOGO</w:t>
            </w:r>
            <w:r>
              <w:rPr>
                <w:rFonts w:hint="eastAsia" w:ascii="华文细黑" w:hAnsi="华文细黑" w:eastAsia="华文细黑" w:cs="宋体"/>
                <w:color w:val="000000"/>
                <w:szCs w:val="21"/>
                <w:lang w:eastAsia="zh-CN"/>
              </w:rPr>
              <w:t>，并注明生产日期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1"/>
                <w:szCs w:val="21"/>
                <w:u w:val="none"/>
                <w:lang w:val="en-US" w:eastAsia="zh-CN" w:bidi="ar"/>
              </w:rPr>
              <w:t>被套</w:t>
            </w:r>
          </w:p>
        </w:tc>
        <w:tc>
          <w:tcPr>
            <w:tcW w:w="3623" w:type="dxa"/>
            <w:noWrap w:val="0"/>
            <w:vAlign w:val="center"/>
          </w:tcPr>
          <w:p>
            <w:pPr>
              <w:keepNext w:val="0"/>
              <w:keepLines w:val="0"/>
              <w:widowControl/>
              <w:suppressLineNumbers w:val="0"/>
              <w:jc w:val="center"/>
              <w:textAlignment w:val="center"/>
              <w:rPr>
                <w:rFonts w:ascii="华文细黑" w:hAnsi="华文细黑" w:eastAsia="华文细黑"/>
                <w:bCs/>
                <w:sz w:val="21"/>
                <w:szCs w:val="21"/>
              </w:rPr>
            </w:pPr>
            <w:r>
              <w:rPr>
                <w:rFonts w:hint="eastAsia" w:ascii="宋体" w:hAnsi="宋体" w:eastAsia="宋体" w:cs="宋体"/>
                <w:i w:val="0"/>
                <w:color w:val="000000"/>
                <w:kern w:val="0"/>
                <w:sz w:val="21"/>
                <w:szCs w:val="21"/>
                <w:u w:val="none"/>
                <w:lang w:val="en-US" w:eastAsia="zh-CN" w:bidi="ar"/>
              </w:rPr>
              <w:t>60*40S 173*124 全棉白色，春回大地提花面料</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bCs/>
                <w:sz w:val="21"/>
                <w:szCs w:val="21"/>
                <w:lang w:val="en-US" w:eastAsia="zh-CN"/>
              </w:rPr>
            </w:pPr>
            <w:r>
              <w:rPr>
                <w:rFonts w:hint="eastAsia" w:ascii="宋体" w:hAnsi="宋体" w:cs="宋体"/>
                <w:bCs/>
                <w:sz w:val="21"/>
                <w:szCs w:val="21"/>
                <w:lang w:val="en-US" w:eastAsia="zh-CN"/>
              </w:rPr>
              <w:t>1857</w:t>
            </w:r>
          </w:p>
        </w:tc>
        <w:tc>
          <w:tcPr>
            <w:tcW w:w="1404"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0"/>
                <w:szCs w:val="20"/>
                <w:u w:val="none"/>
                <w:lang w:val="en-US" w:eastAsia="zh-CN" w:bidi="ar"/>
              </w:rPr>
              <w:t>250*245</w:t>
            </w:r>
          </w:p>
        </w:tc>
        <w:tc>
          <w:tcPr>
            <w:tcW w:w="1390"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rPr>
              <w:t>三飞边双层口叠边</w:t>
            </w:r>
          </w:p>
        </w:tc>
        <w:tc>
          <w:tcPr>
            <w:tcW w:w="1379" w:type="dxa"/>
            <w:gridSpan w:val="2"/>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lang w:eastAsia="zh-CN"/>
              </w:rPr>
              <w:t>标签</w:t>
            </w:r>
            <w:r>
              <w:rPr>
                <w:rFonts w:hint="eastAsia" w:ascii="华文细黑" w:hAnsi="华文细黑" w:eastAsia="华文细黑" w:cs="宋体"/>
                <w:color w:val="000000"/>
                <w:szCs w:val="21"/>
              </w:rPr>
              <w:t>印LOGO</w:t>
            </w:r>
            <w:r>
              <w:rPr>
                <w:rFonts w:hint="eastAsia" w:ascii="华文细黑" w:hAnsi="华文细黑" w:eastAsia="华文细黑" w:cs="宋体"/>
                <w:color w:val="000000"/>
                <w:szCs w:val="21"/>
                <w:lang w:eastAsia="zh-CN"/>
              </w:rPr>
              <w:t>，并注明生产日期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1"/>
                <w:szCs w:val="21"/>
                <w:u w:val="none"/>
                <w:lang w:val="en-US" w:eastAsia="zh-CN" w:bidi="ar"/>
              </w:rPr>
              <w:t>被套</w:t>
            </w:r>
          </w:p>
        </w:tc>
        <w:tc>
          <w:tcPr>
            <w:tcW w:w="3623" w:type="dxa"/>
            <w:noWrap w:val="0"/>
            <w:vAlign w:val="center"/>
          </w:tcPr>
          <w:p>
            <w:pPr>
              <w:keepNext w:val="0"/>
              <w:keepLines w:val="0"/>
              <w:widowControl/>
              <w:suppressLineNumbers w:val="0"/>
              <w:jc w:val="center"/>
              <w:textAlignment w:val="center"/>
              <w:rPr>
                <w:rFonts w:ascii="华文细黑" w:hAnsi="华文细黑" w:eastAsia="华文细黑"/>
                <w:bCs/>
                <w:sz w:val="21"/>
                <w:szCs w:val="21"/>
              </w:rPr>
            </w:pPr>
            <w:r>
              <w:rPr>
                <w:rFonts w:hint="eastAsia" w:ascii="宋体" w:hAnsi="宋体" w:eastAsia="宋体" w:cs="宋体"/>
                <w:i w:val="0"/>
                <w:color w:val="000000"/>
                <w:kern w:val="0"/>
                <w:sz w:val="21"/>
                <w:szCs w:val="21"/>
                <w:u w:val="none"/>
                <w:lang w:val="en-US" w:eastAsia="zh-CN" w:bidi="ar"/>
              </w:rPr>
              <w:t>60*40S 173*124 全棉白色，春回大地提花面料</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bCs/>
                <w:sz w:val="21"/>
                <w:szCs w:val="21"/>
                <w:lang w:val="en-US" w:eastAsia="zh-CN"/>
              </w:rPr>
            </w:pPr>
            <w:r>
              <w:rPr>
                <w:rFonts w:hint="eastAsia" w:ascii="宋体" w:hAnsi="宋体" w:cs="宋体"/>
                <w:bCs/>
                <w:sz w:val="21"/>
                <w:szCs w:val="21"/>
                <w:lang w:val="en-US" w:eastAsia="zh-CN"/>
              </w:rPr>
              <w:t>3054</w:t>
            </w:r>
          </w:p>
        </w:tc>
        <w:tc>
          <w:tcPr>
            <w:tcW w:w="1404"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0"/>
                <w:szCs w:val="20"/>
                <w:u w:val="none"/>
                <w:lang w:val="en-US" w:eastAsia="zh-CN" w:bidi="ar"/>
              </w:rPr>
              <w:t>250*185</w:t>
            </w:r>
          </w:p>
        </w:tc>
        <w:tc>
          <w:tcPr>
            <w:tcW w:w="1390"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rPr>
              <w:t>三飞边双层口叠边</w:t>
            </w:r>
          </w:p>
        </w:tc>
        <w:tc>
          <w:tcPr>
            <w:tcW w:w="1379" w:type="dxa"/>
            <w:gridSpan w:val="2"/>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lang w:eastAsia="zh-CN"/>
              </w:rPr>
              <w:t>标签</w:t>
            </w:r>
            <w:r>
              <w:rPr>
                <w:rFonts w:hint="eastAsia" w:ascii="华文细黑" w:hAnsi="华文细黑" w:eastAsia="华文细黑" w:cs="宋体"/>
                <w:color w:val="000000"/>
                <w:szCs w:val="21"/>
              </w:rPr>
              <w:t>印LOGO</w:t>
            </w:r>
            <w:r>
              <w:rPr>
                <w:rFonts w:hint="eastAsia" w:ascii="华文细黑" w:hAnsi="华文细黑" w:eastAsia="华文细黑" w:cs="宋体"/>
                <w:color w:val="000000"/>
                <w:szCs w:val="21"/>
                <w:lang w:eastAsia="zh-CN"/>
              </w:rPr>
              <w:t>，并注明生产日期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1"/>
                <w:szCs w:val="21"/>
                <w:u w:val="none"/>
                <w:lang w:val="en-US" w:eastAsia="zh-CN" w:bidi="ar"/>
              </w:rPr>
              <w:t>枕套</w:t>
            </w:r>
          </w:p>
        </w:tc>
        <w:tc>
          <w:tcPr>
            <w:tcW w:w="3623" w:type="dxa"/>
            <w:noWrap w:val="0"/>
            <w:vAlign w:val="center"/>
          </w:tcPr>
          <w:p>
            <w:pPr>
              <w:keepNext w:val="0"/>
              <w:keepLines w:val="0"/>
              <w:widowControl/>
              <w:suppressLineNumbers w:val="0"/>
              <w:jc w:val="center"/>
              <w:textAlignment w:val="center"/>
              <w:rPr>
                <w:rFonts w:ascii="华文细黑" w:hAnsi="华文细黑" w:eastAsia="华文细黑"/>
                <w:bCs/>
                <w:sz w:val="21"/>
                <w:szCs w:val="21"/>
              </w:rPr>
            </w:pPr>
            <w:r>
              <w:rPr>
                <w:rFonts w:hint="eastAsia" w:ascii="宋体" w:hAnsi="宋体" w:eastAsia="宋体" w:cs="宋体"/>
                <w:i w:val="0"/>
                <w:color w:val="000000"/>
                <w:kern w:val="0"/>
                <w:sz w:val="21"/>
                <w:szCs w:val="21"/>
                <w:u w:val="none"/>
                <w:lang w:val="en-US" w:eastAsia="zh-CN" w:bidi="ar"/>
              </w:rPr>
              <w:t>60*40S 173*124 全棉白色，春回大地提花面料</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bCs/>
                <w:sz w:val="21"/>
                <w:szCs w:val="21"/>
                <w:lang w:val="en-US" w:eastAsia="zh-CN"/>
              </w:rPr>
            </w:pPr>
            <w:r>
              <w:rPr>
                <w:rFonts w:hint="eastAsia" w:ascii="宋体" w:hAnsi="宋体" w:cs="宋体"/>
                <w:bCs/>
                <w:sz w:val="21"/>
                <w:szCs w:val="21"/>
                <w:lang w:val="en-US" w:eastAsia="zh-CN"/>
              </w:rPr>
              <w:t>1155</w:t>
            </w:r>
          </w:p>
        </w:tc>
        <w:tc>
          <w:tcPr>
            <w:tcW w:w="1404"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0"/>
                <w:szCs w:val="20"/>
                <w:u w:val="none"/>
                <w:lang w:val="en-US" w:eastAsia="zh-CN" w:bidi="ar"/>
              </w:rPr>
              <w:t>85*55+15</w:t>
            </w:r>
          </w:p>
        </w:tc>
        <w:tc>
          <w:tcPr>
            <w:tcW w:w="1390"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rPr>
              <w:t>无飞边压舌</w:t>
            </w:r>
          </w:p>
        </w:tc>
        <w:tc>
          <w:tcPr>
            <w:tcW w:w="1379" w:type="dxa"/>
            <w:gridSpan w:val="2"/>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lang w:eastAsia="zh-CN"/>
              </w:rPr>
              <w:t>标签</w:t>
            </w:r>
            <w:r>
              <w:rPr>
                <w:rFonts w:hint="eastAsia" w:ascii="华文细黑" w:hAnsi="华文细黑" w:eastAsia="华文细黑" w:cs="宋体"/>
                <w:color w:val="000000"/>
                <w:szCs w:val="21"/>
              </w:rPr>
              <w:t>印LOGO</w:t>
            </w:r>
            <w:r>
              <w:rPr>
                <w:rFonts w:hint="eastAsia" w:ascii="华文细黑" w:hAnsi="华文细黑" w:eastAsia="华文细黑" w:cs="宋体"/>
                <w:color w:val="000000"/>
                <w:szCs w:val="21"/>
                <w:lang w:eastAsia="zh-CN"/>
              </w:rPr>
              <w:t>，并注明生产日期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1"/>
                <w:szCs w:val="21"/>
                <w:u w:val="none"/>
                <w:lang w:val="en-US" w:eastAsia="zh-CN" w:bidi="ar"/>
              </w:rPr>
              <w:t>枕套</w:t>
            </w:r>
          </w:p>
        </w:tc>
        <w:tc>
          <w:tcPr>
            <w:tcW w:w="3623" w:type="dxa"/>
            <w:noWrap w:val="0"/>
            <w:vAlign w:val="center"/>
          </w:tcPr>
          <w:p>
            <w:pPr>
              <w:keepNext w:val="0"/>
              <w:keepLines w:val="0"/>
              <w:widowControl/>
              <w:suppressLineNumbers w:val="0"/>
              <w:jc w:val="center"/>
              <w:textAlignment w:val="center"/>
              <w:rPr>
                <w:rFonts w:ascii="华文细黑" w:hAnsi="华文细黑" w:eastAsia="华文细黑"/>
                <w:bCs/>
                <w:sz w:val="21"/>
                <w:szCs w:val="21"/>
              </w:rPr>
            </w:pPr>
            <w:r>
              <w:rPr>
                <w:rFonts w:hint="eastAsia" w:ascii="宋体" w:hAnsi="宋体" w:eastAsia="宋体" w:cs="宋体"/>
                <w:i w:val="0"/>
                <w:color w:val="000000"/>
                <w:kern w:val="0"/>
                <w:sz w:val="21"/>
                <w:szCs w:val="21"/>
                <w:u w:val="none"/>
                <w:lang w:val="en-US" w:eastAsia="zh-CN" w:bidi="ar"/>
              </w:rPr>
              <w:t>60*40S 173*124 全棉白色，春回大地提花面料</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bCs/>
                <w:sz w:val="21"/>
                <w:szCs w:val="21"/>
                <w:lang w:val="en-US" w:eastAsia="zh-CN"/>
              </w:rPr>
            </w:pPr>
            <w:r>
              <w:rPr>
                <w:rFonts w:hint="eastAsia" w:ascii="宋体" w:hAnsi="宋体" w:cs="宋体"/>
                <w:bCs/>
                <w:sz w:val="21"/>
                <w:szCs w:val="21"/>
                <w:lang w:val="en-US" w:eastAsia="zh-CN"/>
              </w:rPr>
              <w:t>11761</w:t>
            </w:r>
          </w:p>
        </w:tc>
        <w:tc>
          <w:tcPr>
            <w:tcW w:w="1404"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0"/>
                <w:szCs w:val="20"/>
                <w:u w:val="none"/>
                <w:lang w:val="en-US" w:eastAsia="zh-CN" w:bidi="ar"/>
              </w:rPr>
              <w:t>75*45+15</w:t>
            </w:r>
          </w:p>
        </w:tc>
        <w:tc>
          <w:tcPr>
            <w:tcW w:w="1390"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rPr>
              <w:t>无飞边压舌</w:t>
            </w:r>
          </w:p>
        </w:tc>
        <w:tc>
          <w:tcPr>
            <w:tcW w:w="1379" w:type="dxa"/>
            <w:gridSpan w:val="2"/>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lang w:eastAsia="zh-CN"/>
              </w:rPr>
              <w:t>标签</w:t>
            </w:r>
            <w:r>
              <w:rPr>
                <w:rFonts w:hint="eastAsia" w:ascii="华文细黑" w:hAnsi="华文细黑" w:eastAsia="华文细黑" w:cs="宋体"/>
                <w:color w:val="000000"/>
                <w:szCs w:val="21"/>
              </w:rPr>
              <w:t>印LOGO</w:t>
            </w:r>
            <w:r>
              <w:rPr>
                <w:rFonts w:hint="eastAsia" w:ascii="华文细黑" w:hAnsi="华文细黑" w:eastAsia="华文细黑" w:cs="宋体"/>
                <w:color w:val="000000"/>
                <w:szCs w:val="21"/>
                <w:lang w:eastAsia="zh-CN"/>
              </w:rPr>
              <w:t>，并注明生产日期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1"/>
                <w:szCs w:val="21"/>
                <w:u w:val="none"/>
                <w:lang w:val="en-US" w:eastAsia="zh-CN" w:bidi="ar"/>
              </w:rPr>
              <w:t>浴巾</w:t>
            </w:r>
          </w:p>
        </w:tc>
        <w:tc>
          <w:tcPr>
            <w:tcW w:w="3623" w:type="dxa"/>
            <w:noWrap w:val="0"/>
            <w:vAlign w:val="center"/>
          </w:tcPr>
          <w:p>
            <w:pPr>
              <w:keepNext w:val="0"/>
              <w:keepLines w:val="0"/>
              <w:widowControl/>
              <w:suppressLineNumbers w:val="0"/>
              <w:jc w:val="center"/>
              <w:textAlignment w:val="center"/>
              <w:rPr>
                <w:rFonts w:ascii="华文细黑" w:hAnsi="华文细黑" w:eastAsia="华文细黑"/>
                <w:bCs/>
                <w:sz w:val="21"/>
                <w:szCs w:val="21"/>
              </w:rPr>
            </w:pPr>
            <w:r>
              <w:rPr>
                <w:rFonts w:hint="eastAsia" w:ascii="宋体" w:hAnsi="宋体" w:eastAsia="宋体" w:cs="宋体"/>
                <w:i w:val="0"/>
                <w:color w:val="000000"/>
                <w:kern w:val="0"/>
                <w:sz w:val="21"/>
                <w:szCs w:val="21"/>
                <w:u w:val="none"/>
                <w:lang w:val="en-US" w:eastAsia="zh-CN" w:bidi="ar"/>
              </w:rPr>
              <w:t>16S/1单纱螺旋织造</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bCs/>
                <w:sz w:val="21"/>
                <w:szCs w:val="21"/>
                <w:lang w:val="en-US" w:eastAsia="zh-CN"/>
              </w:rPr>
            </w:pPr>
            <w:r>
              <w:rPr>
                <w:rFonts w:hint="eastAsia" w:ascii="宋体" w:hAnsi="宋体" w:cs="宋体"/>
                <w:bCs/>
                <w:sz w:val="21"/>
                <w:szCs w:val="21"/>
                <w:lang w:val="en-US" w:eastAsia="zh-CN"/>
              </w:rPr>
              <w:t>6768</w:t>
            </w:r>
          </w:p>
        </w:tc>
        <w:tc>
          <w:tcPr>
            <w:tcW w:w="1404"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0"/>
                <w:szCs w:val="20"/>
                <w:u w:val="none"/>
                <w:lang w:val="en-US" w:eastAsia="zh-CN" w:bidi="ar"/>
              </w:rPr>
              <w:t>150*80</w:t>
            </w:r>
            <w:r>
              <w:rPr>
                <w:rFonts w:hint="eastAsia" w:ascii="宋体" w:hAnsi="宋体" w:cs="宋体"/>
                <w:i w:val="0"/>
                <w:color w:val="000000"/>
                <w:kern w:val="0"/>
                <w:sz w:val="20"/>
                <w:szCs w:val="20"/>
                <w:u w:val="none"/>
                <w:lang w:val="en-US" w:eastAsia="zh-CN" w:bidi="ar"/>
              </w:rPr>
              <w:t>*800G</w:t>
            </w:r>
          </w:p>
        </w:tc>
        <w:tc>
          <w:tcPr>
            <w:tcW w:w="1390"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rPr>
              <w:t>三针五线加强边</w:t>
            </w:r>
          </w:p>
        </w:tc>
        <w:tc>
          <w:tcPr>
            <w:tcW w:w="1379" w:type="dxa"/>
            <w:gridSpan w:val="2"/>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lang w:eastAsia="zh-CN"/>
              </w:rPr>
              <w:t>标签</w:t>
            </w:r>
            <w:r>
              <w:rPr>
                <w:rFonts w:hint="eastAsia" w:ascii="华文细黑" w:hAnsi="华文细黑" w:eastAsia="华文细黑" w:cs="宋体"/>
                <w:color w:val="000000"/>
                <w:szCs w:val="21"/>
              </w:rPr>
              <w:t>印LOGO</w:t>
            </w:r>
            <w:r>
              <w:rPr>
                <w:rFonts w:hint="eastAsia" w:ascii="华文细黑" w:hAnsi="华文细黑" w:eastAsia="华文细黑" w:cs="宋体"/>
                <w:color w:val="000000"/>
                <w:szCs w:val="21"/>
                <w:lang w:eastAsia="zh-CN"/>
              </w:rPr>
              <w:t>，并注明生产日期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1"/>
                <w:szCs w:val="21"/>
                <w:u w:val="none"/>
                <w:lang w:val="en-US" w:eastAsia="zh-CN" w:bidi="ar"/>
              </w:rPr>
              <w:t>地巾</w:t>
            </w:r>
          </w:p>
        </w:tc>
        <w:tc>
          <w:tcPr>
            <w:tcW w:w="3623" w:type="dxa"/>
            <w:noWrap w:val="0"/>
            <w:vAlign w:val="center"/>
          </w:tcPr>
          <w:p>
            <w:pPr>
              <w:keepNext w:val="0"/>
              <w:keepLines w:val="0"/>
              <w:widowControl/>
              <w:suppressLineNumbers w:val="0"/>
              <w:jc w:val="center"/>
              <w:textAlignment w:val="center"/>
              <w:rPr>
                <w:rFonts w:ascii="华文细黑" w:hAnsi="华文细黑" w:eastAsia="华文细黑"/>
                <w:bCs/>
                <w:sz w:val="21"/>
                <w:szCs w:val="21"/>
              </w:rPr>
            </w:pPr>
            <w:r>
              <w:rPr>
                <w:rFonts w:hint="eastAsia" w:ascii="宋体" w:hAnsi="宋体" w:eastAsia="宋体" w:cs="宋体"/>
                <w:i w:val="0"/>
                <w:color w:val="000000"/>
                <w:kern w:val="0"/>
                <w:sz w:val="21"/>
                <w:szCs w:val="21"/>
                <w:u w:val="none"/>
                <w:lang w:val="en-US" w:eastAsia="zh-CN" w:bidi="ar"/>
              </w:rPr>
              <w:t>32S/2双股平织工艺</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bCs/>
                <w:sz w:val="21"/>
                <w:szCs w:val="21"/>
                <w:lang w:val="en-US" w:eastAsia="zh-CN"/>
              </w:rPr>
            </w:pPr>
            <w:r>
              <w:rPr>
                <w:rFonts w:hint="eastAsia" w:ascii="宋体" w:hAnsi="宋体" w:cs="宋体"/>
                <w:bCs/>
                <w:sz w:val="21"/>
                <w:szCs w:val="21"/>
                <w:lang w:val="en-US" w:eastAsia="zh-CN"/>
              </w:rPr>
              <w:t>3383</w:t>
            </w:r>
          </w:p>
        </w:tc>
        <w:tc>
          <w:tcPr>
            <w:tcW w:w="1404"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0"/>
                <w:szCs w:val="20"/>
                <w:u w:val="none"/>
                <w:lang w:val="en-US" w:eastAsia="zh-CN" w:bidi="ar"/>
              </w:rPr>
              <w:t>80*50</w:t>
            </w:r>
            <w:r>
              <w:rPr>
                <w:rFonts w:hint="eastAsia" w:ascii="宋体" w:hAnsi="宋体" w:cs="宋体"/>
                <w:i w:val="0"/>
                <w:color w:val="000000"/>
                <w:kern w:val="0"/>
                <w:sz w:val="20"/>
                <w:szCs w:val="20"/>
                <w:u w:val="none"/>
                <w:lang w:val="en-US" w:eastAsia="zh-CN" w:bidi="ar"/>
              </w:rPr>
              <w:t>*450G</w:t>
            </w:r>
          </w:p>
        </w:tc>
        <w:tc>
          <w:tcPr>
            <w:tcW w:w="1390"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rPr>
              <w:t>三针五线加强边</w:t>
            </w:r>
          </w:p>
        </w:tc>
        <w:tc>
          <w:tcPr>
            <w:tcW w:w="1379" w:type="dxa"/>
            <w:gridSpan w:val="2"/>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lang w:eastAsia="zh-CN"/>
              </w:rPr>
              <w:t>标签</w:t>
            </w:r>
            <w:r>
              <w:rPr>
                <w:rFonts w:hint="eastAsia" w:ascii="华文细黑" w:hAnsi="华文细黑" w:eastAsia="华文细黑" w:cs="宋体"/>
                <w:color w:val="000000"/>
                <w:szCs w:val="21"/>
              </w:rPr>
              <w:t>印LOGO</w:t>
            </w:r>
            <w:r>
              <w:rPr>
                <w:rFonts w:hint="eastAsia" w:ascii="华文细黑" w:hAnsi="华文细黑" w:eastAsia="华文细黑" w:cs="宋体"/>
                <w:color w:val="000000"/>
                <w:szCs w:val="21"/>
                <w:lang w:eastAsia="zh-CN"/>
              </w:rPr>
              <w:t>，并注明生产日期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1"/>
                <w:szCs w:val="21"/>
                <w:u w:val="none"/>
                <w:lang w:val="en-US" w:eastAsia="zh-CN" w:bidi="ar"/>
              </w:rPr>
              <w:t>面巾</w:t>
            </w:r>
          </w:p>
        </w:tc>
        <w:tc>
          <w:tcPr>
            <w:tcW w:w="3623" w:type="dxa"/>
            <w:noWrap w:val="0"/>
            <w:vAlign w:val="center"/>
          </w:tcPr>
          <w:p>
            <w:pPr>
              <w:keepNext w:val="0"/>
              <w:keepLines w:val="0"/>
              <w:widowControl/>
              <w:suppressLineNumbers w:val="0"/>
              <w:jc w:val="center"/>
              <w:textAlignment w:val="center"/>
              <w:rPr>
                <w:rFonts w:ascii="华文细黑" w:hAnsi="华文细黑" w:eastAsia="华文细黑"/>
                <w:bCs/>
                <w:sz w:val="21"/>
                <w:szCs w:val="21"/>
              </w:rPr>
            </w:pPr>
            <w:r>
              <w:rPr>
                <w:rFonts w:hint="eastAsia" w:ascii="宋体" w:hAnsi="宋体" w:eastAsia="宋体" w:cs="宋体"/>
                <w:i w:val="0"/>
                <w:color w:val="000000"/>
                <w:kern w:val="0"/>
                <w:sz w:val="21"/>
                <w:szCs w:val="21"/>
                <w:u w:val="none"/>
                <w:lang w:val="en-US" w:eastAsia="zh-CN" w:bidi="ar"/>
              </w:rPr>
              <w:t>16S/1单纱螺旋织造</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bCs/>
                <w:sz w:val="21"/>
                <w:szCs w:val="21"/>
                <w:lang w:val="en-US" w:eastAsia="zh-CN"/>
              </w:rPr>
            </w:pPr>
            <w:r>
              <w:rPr>
                <w:rFonts w:hint="eastAsia" w:ascii="宋体" w:hAnsi="宋体" w:cs="宋体"/>
                <w:bCs/>
                <w:sz w:val="21"/>
                <w:szCs w:val="21"/>
                <w:lang w:val="en-US" w:eastAsia="zh-CN"/>
              </w:rPr>
              <w:t>6768</w:t>
            </w:r>
          </w:p>
        </w:tc>
        <w:tc>
          <w:tcPr>
            <w:tcW w:w="1404"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0"/>
                <w:szCs w:val="20"/>
                <w:u w:val="none"/>
                <w:lang w:val="en-US" w:eastAsia="zh-CN" w:bidi="ar"/>
              </w:rPr>
              <w:t>75*40</w:t>
            </w:r>
            <w:r>
              <w:rPr>
                <w:rFonts w:hint="eastAsia" w:ascii="宋体" w:hAnsi="宋体" w:cs="宋体"/>
                <w:i w:val="0"/>
                <w:color w:val="000000"/>
                <w:kern w:val="0"/>
                <w:sz w:val="20"/>
                <w:szCs w:val="20"/>
                <w:u w:val="none"/>
                <w:lang w:val="en-US" w:eastAsia="zh-CN" w:bidi="ar"/>
              </w:rPr>
              <w:t>*180G</w:t>
            </w:r>
          </w:p>
        </w:tc>
        <w:tc>
          <w:tcPr>
            <w:tcW w:w="1390"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rPr>
              <w:t>三针五线加强边</w:t>
            </w:r>
          </w:p>
        </w:tc>
        <w:tc>
          <w:tcPr>
            <w:tcW w:w="1379" w:type="dxa"/>
            <w:gridSpan w:val="2"/>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lang w:eastAsia="zh-CN"/>
              </w:rPr>
              <w:t>标签</w:t>
            </w:r>
            <w:r>
              <w:rPr>
                <w:rFonts w:hint="eastAsia" w:ascii="华文细黑" w:hAnsi="华文细黑" w:eastAsia="华文细黑" w:cs="宋体"/>
                <w:color w:val="000000"/>
                <w:szCs w:val="21"/>
              </w:rPr>
              <w:t>印LOGO</w:t>
            </w:r>
            <w:r>
              <w:rPr>
                <w:rFonts w:hint="eastAsia" w:ascii="华文细黑" w:hAnsi="华文细黑" w:eastAsia="华文细黑" w:cs="宋体"/>
                <w:color w:val="000000"/>
                <w:szCs w:val="21"/>
                <w:lang w:eastAsia="zh-CN"/>
              </w:rPr>
              <w:t>，并注明生产日期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1"/>
                <w:szCs w:val="21"/>
                <w:u w:val="none"/>
                <w:lang w:val="en-US" w:eastAsia="zh-CN" w:bidi="ar"/>
              </w:rPr>
              <w:t>方巾</w:t>
            </w:r>
          </w:p>
        </w:tc>
        <w:tc>
          <w:tcPr>
            <w:tcW w:w="3623" w:type="dxa"/>
            <w:noWrap w:val="0"/>
            <w:vAlign w:val="center"/>
          </w:tcPr>
          <w:p>
            <w:pPr>
              <w:keepNext w:val="0"/>
              <w:keepLines w:val="0"/>
              <w:widowControl/>
              <w:suppressLineNumbers w:val="0"/>
              <w:jc w:val="center"/>
              <w:textAlignment w:val="center"/>
              <w:rPr>
                <w:rFonts w:ascii="华文细黑" w:hAnsi="华文细黑" w:eastAsia="华文细黑"/>
                <w:bCs/>
                <w:sz w:val="21"/>
                <w:szCs w:val="21"/>
              </w:rPr>
            </w:pPr>
            <w:r>
              <w:rPr>
                <w:rFonts w:hint="eastAsia" w:ascii="宋体" w:hAnsi="宋体" w:eastAsia="宋体" w:cs="宋体"/>
                <w:i w:val="0"/>
                <w:color w:val="000000"/>
                <w:kern w:val="0"/>
                <w:sz w:val="21"/>
                <w:szCs w:val="21"/>
                <w:u w:val="none"/>
                <w:lang w:val="en-US" w:eastAsia="zh-CN" w:bidi="ar"/>
              </w:rPr>
              <w:t>16S/1单纱螺旋织造</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bCs/>
                <w:sz w:val="21"/>
                <w:szCs w:val="21"/>
                <w:lang w:val="en-US" w:eastAsia="zh-CN"/>
              </w:rPr>
            </w:pPr>
            <w:r>
              <w:rPr>
                <w:rFonts w:hint="eastAsia" w:ascii="宋体" w:hAnsi="宋体" w:cs="宋体"/>
                <w:bCs/>
                <w:sz w:val="21"/>
                <w:szCs w:val="21"/>
                <w:lang w:val="en-US" w:eastAsia="zh-CN"/>
              </w:rPr>
              <w:t>5997</w:t>
            </w:r>
          </w:p>
        </w:tc>
        <w:tc>
          <w:tcPr>
            <w:tcW w:w="1404"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0"/>
                <w:szCs w:val="20"/>
                <w:u w:val="none"/>
                <w:lang w:val="en-US" w:eastAsia="zh-CN" w:bidi="ar"/>
              </w:rPr>
              <w:t>32*32</w:t>
            </w:r>
            <w:r>
              <w:rPr>
                <w:rFonts w:hint="eastAsia" w:ascii="宋体" w:hAnsi="宋体" w:cs="宋体"/>
                <w:i w:val="0"/>
                <w:color w:val="000000"/>
                <w:kern w:val="0"/>
                <w:sz w:val="20"/>
                <w:szCs w:val="20"/>
                <w:u w:val="none"/>
                <w:lang w:val="en-US" w:eastAsia="zh-CN" w:bidi="ar"/>
              </w:rPr>
              <w:t>*60G</w:t>
            </w:r>
          </w:p>
        </w:tc>
        <w:tc>
          <w:tcPr>
            <w:tcW w:w="1390"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379" w:type="dxa"/>
            <w:gridSpan w:val="2"/>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lang w:eastAsia="zh-CN"/>
              </w:rPr>
              <w:t>标签</w:t>
            </w:r>
            <w:r>
              <w:rPr>
                <w:rFonts w:hint="eastAsia" w:ascii="华文细黑" w:hAnsi="华文细黑" w:eastAsia="华文细黑" w:cs="宋体"/>
                <w:color w:val="000000"/>
                <w:szCs w:val="21"/>
              </w:rPr>
              <w:t>印LOGO</w:t>
            </w:r>
            <w:r>
              <w:rPr>
                <w:rFonts w:hint="eastAsia" w:ascii="华文细黑" w:hAnsi="华文细黑" w:eastAsia="华文细黑" w:cs="宋体"/>
                <w:color w:val="000000"/>
                <w:szCs w:val="21"/>
                <w:lang w:eastAsia="zh-CN"/>
              </w:rPr>
              <w:t>，并注明生产日期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top"/>
          </w:tcPr>
          <w:p>
            <w:pPr>
              <w:pStyle w:val="33"/>
              <w:spacing w:line="240" w:lineRule="auto"/>
              <w:outlineLvl w:val="1"/>
              <w:rPr>
                <w:rFonts w:hint="eastAsia" w:ascii="华文细黑" w:hAnsi="华文细黑" w:eastAsia="华文细黑"/>
                <w:bCs/>
                <w:szCs w:val="21"/>
                <w:lang w:eastAsia="zh-CN"/>
              </w:rPr>
            </w:pPr>
            <w:r>
              <w:rPr>
                <w:rFonts w:hint="eastAsia" w:ascii="华文细黑" w:hAnsi="华文细黑" w:eastAsia="华文细黑"/>
                <w:bCs/>
                <w:szCs w:val="21"/>
                <w:lang w:val="en-US" w:eastAsia="zh-CN"/>
              </w:rPr>
              <w:t>备注</w:t>
            </w:r>
          </w:p>
        </w:tc>
        <w:tc>
          <w:tcPr>
            <w:tcW w:w="8663" w:type="dxa"/>
            <w:gridSpan w:val="6"/>
            <w:noWrap w:val="0"/>
            <w:vAlign w:val="top"/>
          </w:tcPr>
          <w:p>
            <w:pPr>
              <w:jc w:val="center"/>
              <w:textAlignment w:val="center"/>
              <w:rPr>
                <w:rFonts w:hint="eastAsia" w:ascii="华文细黑" w:hAnsi="华文细黑" w:eastAsia="华文细黑"/>
                <w:bCs/>
                <w:szCs w:val="21"/>
                <w:lang w:eastAsia="zh-CN"/>
              </w:rPr>
            </w:pPr>
            <w:r>
              <w:rPr>
                <w:rFonts w:hint="eastAsia" w:ascii="华文细黑" w:hAnsi="华文细黑" w:eastAsia="华文细黑"/>
                <w:bCs/>
                <w:szCs w:val="21"/>
                <w:lang w:eastAsia="zh-CN"/>
              </w:rPr>
              <w:t>需要请各意向供应商至洗衣房现场看样，花色图案需与酒店现用的的保持一致</w:t>
            </w:r>
          </w:p>
        </w:tc>
      </w:tr>
    </w:tbl>
    <w:p>
      <w:pPr>
        <w:rPr>
          <w:rFonts w:ascii="华文细黑" w:hAnsi="华文细黑" w:eastAsia="华文细黑"/>
        </w:rPr>
      </w:pPr>
    </w:p>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br w:type="page"/>
      </w:r>
    </w:p>
    <w:p>
      <w:pPr>
        <w:autoSpaceDE w:val="0"/>
        <w:autoSpaceDN w:val="0"/>
        <w:adjustRightInd w:val="0"/>
        <w:spacing w:line="360" w:lineRule="auto"/>
        <w:rPr>
          <w:rFonts w:hint="eastAsia" w:ascii="华文细黑" w:hAnsi="华文细黑" w:eastAsia="华文细黑" w:cs="华文细黑"/>
          <w:b/>
          <w:sz w:val="30"/>
          <w:szCs w:val="30"/>
          <w:lang w:val="zh-CN"/>
        </w:rPr>
      </w:pPr>
      <w:r>
        <w:rPr>
          <w:rFonts w:hint="eastAsia" w:ascii="华文细黑" w:hAnsi="华文细黑" w:eastAsia="华文细黑" w:cs="华文细黑"/>
          <w:b/>
          <w:bCs/>
          <w:sz w:val="21"/>
          <w:szCs w:val="21"/>
          <w:lang w:val="zh-CN"/>
        </w:rPr>
        <w:t>样式</w:t>
      </w:r>
      <w:r>
        <w:rPr>
          <w:rFonts w:hint="eastAsia" w:ascii="华文细黑" w:hAnsi="华文细黑" w:eastAsia="华文细黑" w:cs="华文细黑"/>
          <w:b/>
          <w:bCs/>
          <w:sz w:val="21"/>
          <w:szCs w:val="21"/>
          <w:lang w:val="en-US" w:eastAsia="zh-CN"/>
        </w:rPr>
        <w:t>4</w:t>
      </w:r>
      <w:r>
        <w:rPr>
          <w:rFonts w:hint="eastAsia" w:ascii="华文细黑" w:hAnsi="华文细黑" w:eastAsia="华文细黑" w:cs="华文细黑"/>
          <w:b/>
          <w:bCs/>
          <w:sz w:val="21"/>
          <w:szCs w:val="21"/>
          <w:lang w:val="zh-CN"/>
        </w:rPr>
        <w:t>、</w:t>
      </w:r>
      <w:r>
        <w:rPr>
          <w:rFonts w:hint="eastAsia" w:ascii="华文细黑" w:hAnsi="华文细黑" w:eastAsia="华文细黑" w:cs="华文细黑"/>
          <w:b/>
          <w:bCs/>
          <w:sz w:val="21"/>
          <w:szCs w:val="21"/>
          <w:lang w:val="en-US" w:eastAsia="zh-CN"/>
        </w:rPr>
        <w:t xml:space="preserve">                           </w:t>
      </w:r>
      <w:r>
        <w:rPr>
          <w:rFonts w:hint="eastAsia" w:ascii="华文细黑" w:hAnsi="华文细黑" w:eastAsia="华文细黑" w:cs="华文细黑"/>
          <w:b/>
          <w:sz w:val="30"/>
          <w:szCs w:val="30"/>
          <w:lang w:val="zh-CN"/>
        </w:rPr>
        <w:t>售后服务承诺书</w:t>
      </w:r>
    </w:p>
    <w:tbl>
      <w:tblPr>
        <w:tblStyle w:val="22"/>
        <w:tblpPr w:leftFromText="180" w:rightFromText="180" w:vertAnchor="text" w:horzAnchor="page" w:tblpX="2152" w:tblpY="475"/>
        <w:tblOverlap w:val="never"/>
        <w:tblW w:w="83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060"/>
        <w:gridCol w:w="1800"/>
        <w:gridCol w:w="2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828" w:type="dxa"/>
            <w:vAlign w:val="center"/>
          </w:tcPr>
          <w:p>
            <w:pPr>
              <w:autoSpaceDE w:val="0"/>
              <w:autoSpaceDN w:val="0"/>
              <w:adjustRightInd w:val="0"/>
              <w:spacing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序号</w:t>
            </w:r>
          </w:p>
        </w:tc>
        <w:tc>
          <w:tcPr>
            <w:tcW w:w="3060" w:type="dxa"/>
            <w:vAlign w:val="center"/>
          </w:tcPr>
          <w:p>
            <w:pPr>
              <w:autoSpaceDE w:val="0"/>
              <w:autoSpaceDN w:val="0"/>
              <w:adjustRightInd w:val="0"/>
              <w:spacing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售后服务内容</w:t>
            </w:r>
          </w:p>
        </w:tc>
        <w:tc>
          <w:tcPr>
            <w:tcW w:w="1800" w:type="dxa"/>
            <w:vAlign w:val="center"/>
          </w:tcPr>
          <w:p>
            <w:pPr>
              <w:autoSpaceDE w:val="0"/>
              <w:autoSpaceDN w:val="0"/>
              <w:adjustRightInd w:val="0"/>
              <w:spacing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期限（时间）</w:t>
            </w:r>
          </w:p>
        </w:tc>
        <w:tc>
          <w:tcPr>
            <w:tcW w:w="2616" w:type="dxa"/>
            <w:vAlign w:val="center"/>
          </w:tcPr>
          <w:p>
            <w:pPr>
              <w:autoSpaceDE w:val="0"/>
              <w:autoSpaceDN w:val="0"/>
              <w:adjustRightInd w:val="0"/>
              <w:spacing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828" w:type="dxa"/>
            <w:vAlign w:val="center"/>
          </w:tcPr>
          <w:p>
            <w:pPr>
              <w:spacing w:before="25" w:after="25" w:line="360" w:lineRule="auto"/>
              <w:jc w:val="center"/>
              <w:rPr>
                <w:rFonts w:hint="eastAsia" w:ascii="华文细黑" w:hAnsi="华文细黑" w:eastAsia="华文细黑" w:cs="华文细黑"/>
                <w:sz w:val="21"/>
                <w:szCs w:val="21"/>
              </w:rPr>
            </w:pPr>
            <w:r>
              <w:rPr>
                <w:rFonts w:hint="eastAsia" w:ascii="华文细黑" w:hAnsi="华文细黑" w:eastAsia="华文细黑" w:cs="华文细黑"/>
                <w:sz w:val="21"/>
                <w:szCs w:val="21"/>
              </w:rPr>
              <w:t>1</w:t>
            </w:r>
          </w:p>
        </w:tc>
        <w:tc>
          <w:tcPr>
            <w:tcW w:w="3060" w:type="dxa"/>
            <w:vAlign w:val="center"/>
          </w:tcPr>
          <w:p>
            <w:pPr>
              <w:spacing w:before="25" w:after="25"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免费更换（质保期）</w:t>
            </w:r>
          </w:p>
        </w:tc>
        <w:tc>
          <w:tcPr>
            <w:tcW w:w="1800" w:type="dxa"/>
            <w:vAlign w:val="center"/>
          </w:tcPr>
          <w:p>
            <w:pPr>
              <w:spacing w:before="25" w:after="25" w:line="360" w:lineRule="auto"/>
              <w:jc w:val="center"/>
              <w:rPr>
                <w:rFonts w:hint="eastAsia" w:ascii="华文细黑" w:hAnsi="华文细黑" w:eastAsia="华文细黑" w:cs="华文细黑"/>
                <w:sz w:val="21"/>
                <w:szCs w:val="21"/>
              </w:rPr>
            </w:pPr>
          </w:p>
        </w:tc>
        <w:tc>
          <w:tcPr>
            <w:tcW w:w="2616" w:type="dxa"/>
            <w:vAlign w:val="center"/>
          </w:tcPr>
          <w:p>
            <w:pPr>
              <w:spacing w:before="25" w:after="25" w:line="360" w:lineRule="auto"/>
              <w:jc w:val="center"/>
              <w:rPr>
                <w:rFonts w:hint="eastAsia" w:ascii="华文细黑" w:hAnsi="华文细黑" w:eastAsia="华文细黑" w:cs="华文细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4" w:hRule="atLeast"/>
        </w:trPr>
        <w:tc>
          <w:tcPr>
            <w:tcW w:w="828" w:type="dxa"/>
            <w:vAlign w:val="center"/>
          </w:tcPr>
          <w:p>
            <w:pPr>
              <w:spacing w:before="25" w:after="25" w:line="360" w:lineRule="auto"/>
              <w:jc w:val="center"/>
              <w:rPr>
                <w:rFonts w:hint="eastAsia" w:ascii="华文细黑" w:hAnsi="华文细黑" w:eastAsia="华文细黑" w:cs="华文细黑"/>
                <w:sz w:val="21"/>
                <w:szCs w:val="21"/>
              </w:rPr>
            </w:pPr>
            <w:r>
              <w:rPr>
                <w:rFonts w:hint="eastAsia" w:ascii="华文细黑" w:hAnsi="华文细黑" w:eastAsia="华文细黑" w:cs="华文细黑"/>
                <w:sz w:val="21"/>
                <w:szCs w:val="21"/>
              </w:rPr>
              <w:t>2</w:t>
            </w:r>
          </w:p>
        </w:tc>
        <w:tc>
          <w:tcPr>
            <w:tcW w:w="3060" w:type="dxa"/>
            <w:vAlign w:val="center"/>
          </w:tcPr>
          <w:p>
            <w:pPr>
              <w:spacing w:before="25" w:after="25"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免费维修</w:t>
            </w:r>
          </w:p>
        </w:tc>
        <w:tc>
          <w:tcPr>
            <w:tcW w:w="1800" w:type="dxa"/>
            <w:vAlign w:val="center"/>
          </w:tcPr>
          <w:p>
            <w:pPr>
              <w:spacing w:before="25" w:after="25" w:line="360" w:lineRule="auto"/>
              <w:jc w:val="center"/>
              <w:rPr>
                <w:rFonts w:hint="eastAsia" w:ascii="华文细黑" w:hAnsi="华文细黑" w:eastAsia="华文细黑" w:cs="华文细黑"/>
                <w:sz w:val="21"/>
                <w:szCs w:val="21"/>
              </w:rPr>
            </w:pPr>
          </w:p>
        </w:tc>
        <w:tc>
          <w:tcPr>
            <w:tcW w:w="2616" w:type="dxa"/>
            <w:vAlign w:val="center"/>
          </w:tcPr>
          <w:p>
            <w:pPr>
              <w:spacing w:before="25" w:after="25" w:line="360" w:lineRule="auto"/>
              <w:jc w:val="center"/>
              <w:rPr>
                <w:rFonts w:hint="eastAsia" w:ascii="华文细黑" w:hAnsi="华文细黑" w:eastAsia="华文细黑" w:cs="华文细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828" w:type="dxa"/>
            <w:vAlign w:val="center"/>
          </w:tcPr>
          <w:p>
            <w:pPr>
              <w:spacing w:before="25" w:after="25" w:line="360" w:lineRule="auto"/>
              <w:jc w:val="center"/>
              <w:rPr>
                <w:rFonts w:hint="eastAsia" w:ascii="华文细黑" w:hAnsi="华文细黑" w:eastAsia="华文细黑" w:cs="华文细黑"/>
                <w:sz w:val="21"/>
                <w:szCs w:val="21"/>
              </w:rPr>
            </w:pPr>
            <w:r>
              <w:rPr>
                <w:rFonts w:hint="eastAsia" w:ascii="华文细黑" w:hAnsi="华文细黑" w:eastAsia="华文细黑" w:cs="华文细黑"/>
                <w:sz w:val="21"/>
                <w:szCs w:val="21"/>
              </w:rPr>
              <w:t>3</w:t>
            </w:r>
          </w:p>
        </w:tc>
        <w:tc>
          <w:tcPr>
            <w:tcW w:w="3060" w:type="dxa"/>
            <w:vAlign w:val="center"/>
          </w:tcPr>
          <w:p>
            <w:pPr>
              <w:spacing w:before="25" w:after="25"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服务响应</w:t>
            </w:r>
          </w:p>
        </w:tc>
        <w:tc>
          <w:tcPr>
            <w:tcW w:w="1800" w:type="dxa"/>
            <w:vAlign w:val="center"/>
          </w:tcPr>
          <w:p>
            <w:pPr>
              <w:spacing w:before="25" w:after="25" w:line="360" w:lineRule="auto"/>
              <w:jc w:val="center"/>
              <w:rPr>
                <w:rFonts w:hint="eastAsia" w:ascii="华文细黑" w:hAnsi="华文细黑" w:eastAsia="华文细黑" w:cs="华文细黑"/>
                <w:sz w:val="21"/>
                <w:szCs w:val="21"/>
              </w:rPr>
            </w:pPr>
          </w:p>
        </w:tc>
        <w:tc>
          <w:tcPr>
            <w:tcW w:w="2616" w:type="dxa"/>
            <w:vAlign w:val="center"/>
          </w:tcPr>
          <w:p>
            <w:pPr>
              <w:spacing w:before="25" w:after="25" w:line="360" w:lineRule="auto"/>
              <w:jc w:val="center"/>
              <w:rPr>
                <w:rFonts w:hint="eastAsia" w:ascii="华文细黑" w:hAnsi="华文细黑" w:eastAsia="华文细黑" w:cs="华文细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828" w:type="dxa"/>
            <w:vAlign w:val="center"/>
          </w:tcPr>
          <w:p>
            <w:pPr>
              <w:spacing w:before="25" w:after="25" w:line="360" w:lineRule="auto"/>
              <w:jc w:val="center"/>
              <w:rPr>
                <w:rFonts w:hint="eastAsia" w:ascii="华文细黑" w:hAnsi="华文细黑" w:eastAsia="华文细黑" w:cs="华文细黑"/>
                <w:sz w:val="21"/>
                <w:szCs w:val="21"/>
              </w:rPr>
            </w:pPr>
            <w:r>
              <w:rPr>
                <w:rFonts w:hint="eastAsia" w:ascii="华文细黑" w:hAnsi="华文细黑" w:eastAsia="华文细黑" w:cs="华文细黑"/>
                <w:sz w:val="21"/>
                <w:szCs w:val="21"/>
              </w:rPr>
              <w:t>4</w:t>
            </w:r>
          </w:p>
        </w:tc>
        <w:tc>
          <w:tcPr>
            <w:tcW w:w="3060" w:type="dxa"/>
            <w:vAlign w:val="center"/>
          </w:tcPr>
          <w:p>
            <w:pPr>
              <w:spacing w:before="25" w:after="25"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到达现场</w:t>
            </w:r>
          </w:p>
        </w:tc>
        <w:tc>
          <w:tcPr>
            <w:tcW w:w="1800" w:type="dxa"/>
            <w:vAlign w:val="center"/>
          </w:tcPr>
          <w:p>
            <w:pPr>
              <w:spacing w:before="25" w:after="25" w:line="360" w:lineRule="auto"/>
              <w:jc w:val="center"/>
              <w:rPr>
                <w:rFonts w:hint="eastAsia" w:ascii="华文细黑" w:hAnsi="华文细黑" w:eastAsia="华文细黑" w:cs="华文细黑"/>
                <w:sz w:val="21"/>
                <w:szCs w:val="21"/>
              </w:rPr>
            </w:pPr>
          </w:p>
        </w:tc>
        <w:tc>
          <w:tcPr>
            <w:tcW w:w="2616" w:type="dxa"/>
            <w:vAlign w:val="center"/>
          </w:tcPr>
          <w:p>
            <w:pPr>
              <w:spacing w:before="25" w:after="25" w:line="360" w:lineRule="auto"/>
              <w:jc w:val="center"/>
              <w:rPr>
                <w:rFonts w:hint="eastAsia" w:ascii="华文细黑" w:hAnsi="华文细黑" w:eastAsia="华文细黑" w:cs="华文细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4" w:hRule="atLeast"/>
        </w:trPr>
        <w:tc>
          <w:tcPr>
            <w:tcW w:w="828" w:type="dxa"/>
            <w:vAlign w:val="center"/>
          </w:tcPr>
          <w:p>
            <w:pPr>
              <w:spacing w:before="25" w:after="25" w:line="360" w:lineRule="auto"/>
              <w:jc w:val="center"/>
              <w:rPr>
                <w:rFonts w:hint="eastAsia" w:ascii="华文细黑" w:hAnsi="华文细黑" w:eastAsia="华文细黑" w:cs="华文细黑"/>
                <w:sz w:val="21"/>
                <w:szCs w:val="21"/>
              </w:rPr>
            </w:pPr>
            <w:r>
              <w:rPr>
                <w:rFonts w:hint="eastAsia" w:ascii="华文细黑" w:hAnsi="华文细黑" w:eastAsia="华文细黑" w:cs="华文细黑"/>
                <w:sz w:val="21"/>
                <w:szCs w:val="21"/>
              </w:rPr>
              <w:t>5</w:t>
            </w:r>
          </w:p>
        </w:tc>
        <w:tc>
          <w:tcPr>
            <w:tcW w:w="3060" w:type="dxa"/>
            <w:vAlign w:val="center"/>
          </w:tcPr>
          <w:p>
            <w:pPr>
              <w:spacing w:before="25" w:after="25"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解决问题</w:t>
            </w:r>
          </w:p>
        </w:tc>
        <w:tc>
          <w:tcPr>
            <w:tcW w:w="1800" w:type="dxa"/>
            <w:vAlign w:val="center"/>
          </w:tcPr>
          <w:p>
            <w:pPr>
              <w:spacing w:before="25" w:after="25" w:line="360" w:lineRule="auto"/>
              <w:jc w:val="center"/>
              <w:rPr>
                <w:rFonts w:hint="eastAsia" w:ascii="华文细黑" w:hAnsi="华文细黑" w:eastAsia="华文细黑" w:cs="华文细黑"/>
                <w:sz w:val="21"/>
                <w:szCs w:val="21"/>
              </w:rPr>
            </w:pPr>
          </w:p>
        </w:tc>
        <w:tc>
          <w:tcPr>
            <w:tcW w:w="2616" w:type="dxa"/>
            <w:vAlign w:val="center"/>
          </w:tcPr>
          <w:p>
            <w:pPr>
              <w:spacing w:before="25" w:after="25" w:line="360" w:lineRule="auto"/>
              <w:jc w:val="center"/>
              <w:rPr>
                <w:rFonts w:hint="eastAsia" w:ascii="华文细黑" w:hAnsi="华文细黑" w:eastAsia="华文细黑" w:cs="华文细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828" w:type="dxa"/>
            <w:vAlign w:val="center"/>
          </w:tcPr>
          <w:p>
            <w:pPr>
              <w:spacing w:before="25" w:after="25" w:line="360" w:lineRule="auto"/>
              <w:jc w:val="center"/>
              <w:rPr>
                <w:rFonts w:hint="eastAsia" w:ascii="华文细黑" w:hAnsi="华文细黑" w:eastAsia="华文细黑" w:cs="华文细黑"/>
                <w:sz w:val="21"/>
                <w:szCs w:val="21"/>
              </w:rPr>
            </w:pPr>
            <w:r>
              <w:rPr>
                <w:rFonts w:hint="eastAsia" w:ascii="华文细黑" w:hAnsi="华文细黑" w:eastAsia="华文细黑" w:cs="华文细黑"/>
                <w:sz w:val="21"/>
                <w:szCs w:val="21"/>
              </w:rPr>
              <w:t>6</w:t>
            </w:r>
          </w:p>
        </w:tc>
        <w:tc>
          <w:tcPr>
            <w:tcW w:w="3060" w:type="dxa"/>
            <w:vAlign w:val="center"/>
          </w:tcPr>
          <w:p>
            <w:pPr>
              <w:spacing w:before="25" w:after="25" w:line="360" w:lineRule="auto"/>
              <w:jc w:val="center"/>
              <w:rPr>
                <w:rFonts w:hint="eastAsia" w:ascii="华文细黑" w:hAnsi="华文细黑" w:eastAsia="华文细黑" w:cs="华文细黑"/>
                <w:sz w:val="21"/>
                <w:szCs w:val="21"/>
              </w:rPr>
            </w:pPr>
          </w:p>
        </w:tc>
        <w:tc>
          <w:tcPr>
            <w:tcW w:w="1800" w:type="dxa"/>
            <w:vAlign w:val="center"/>
          </w:tcPr>
          <w:p>
            <w:pPr>
              <w:spacing w:before="25" w:after="25" w:line="360" w:lineRule="auto"/>
              <w:jc w:val="center"/>
              <w:rPr>
                <w:rFonts w:hint="eastAsia" w:ascii="华文细黑" w:hAnsi="华文细黑" w:eastAsia="华文细黑" w:cs="华文细黑"/>
                <w:sz w:val="21"/>
                <w:szCs w:val="21"/>
              </w:rPr>
            </w:pPr>
          </w:p>
        </w:tc>
        <w:tc>
          <w:tcPr>
            <w:tcW w:w="2616" w:type="dxa"/>
            <w:vAlign w:val="center"/>
          </w:tcPr>
          <w:p>
            <w:pPr>
              <w:spacing w:before="25" w:after="25" w:line="360" w:lineRule="auto"/>
              <w:jc w:val="center"/>
              <w:rPr>
                <w:rFonts w:hint="eastAsia" w:ascii="华文细黑" w:hAnsi="华文细黑" w:eastAsia="华文细黑" w:cs="华文细黑"/>
                <w:sz w:val="21"/>
                <w:szCs w:val="21"/>
              </w:rPr>
            </w:pPr>
          </w:p>
        </w:tc>
      </w:tr>
    </w:tbl>
    <w:p>
      <w:pPr>
        <w:autoSpaceDE w:val="0"/>
        <w:autoSpaceDN w:val="0"/>
        <w:adjustRightInd w:val="0"/>
        <w:spacing w:line="360" w:lineRule="auto"/>
        <w:jc w:val="center"/>
        <w:rPr>
          <w:rFonts w:hint="eastAsia" w:ascii="华文细黑" w:hAnsi="华文细黑" w:eastAsia="华文细黑" w:cs="华文细黑"/>
          <w:b/>
          <w:sz w:val="30"/>
          <w:szCs w:val="30"/>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注：1、上述1、2条请明确期限，3、4、5条请明确时间；</w:t>
      </w:r>
    </w:p>
    <w:p>
      <w:pPr>
        <w:spacing w:before="25" w:after="25" w:line="360" w:lineRule="auto"/>
        <w:ind w:firstLine="480"/>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2、免费更换，是指产品出现质量问题后直接更换全新产品。</w:t>
      </w:r>
    </w:p>
    <w:p>
      <w:pPr>
        <w:spacing w:before="25" w:after="25" w:line="360" w:lineRule="auto"/>
        <w:ind w:firstLine="480"/>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3、免费维修，包括人工、配件、材料等一切费用，在免费维修期内，产品经维修后仍无法正常使用的必须更换全新产品。</w:t>
      </w:r>
    </w:p>
    <w:p>
      <w:pPr>
        <w:spacing w:before="25" w:after="25" w:line="360" w:lineRule="auto"/>
        <w:ind w:firstLine="480"/>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4、针对服务内容有必须说明的事项，请在“备注”栏目内注明；</w:t>
      </w:r>
    </w:p>
    <w:p>
      <w:pPr>
        <w:spacing w:before="25" w:after="25" w:line="360" w:lineRule="auto"/>
        <w:ind w:firstLine="480"/>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5、如有其它售后服务内容，可自行参照填写。</w:t>
      </w:r>
    </w:p>
    <w:p>
      <w:pPr>
        <w:spacing w:before="25" w:after="25" w:line="360" w:lineRule="auto"/>
        <w:jc w:val="right"/>
        <w:rPr>
          <w:rFonts w:hint="eastAsia" w:ascii="华文细黑" w:hAnsi="华文细黑" w:eastAsia="华文细黑" w:cs="华文细黑"/>
          <w:sz w:val="21"/>
          <w:szCs w:val="21"/>
          <w:lang w:val="zh-CN"/>
        </w:rPr>
      </w:pPr>
    </w:p>
    <w:p>
      <w:pPr>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投标人：（单位盖章）</w:t>
      </w:r>
    </w:p>
    <w:p>
      <w:pPr>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en-US" w:eastAsia="zh-CN"/>
        </w:rPr>
        <w:t xml:space="preserve">             </w:t>
      </w:r>
      <w:r>
        <w:rPr>
          <w:rFonts w:hint="eastAsia" w:ascii="华文细黑" w:hAnsi="华文细黑" w:eastAsia="华文细黑" w:cs="华文细黑"/>
          <w:sz w:val="21"/>
          <w:szCs w:val="21"/>
          <w:lang w:val="zh-CN"/>
        </w:rPr>
        <w:t>法定代表人或代理人：（签字或盖章）</w:t>
      </w:r>
    </w:p>
    <w:p>
      <w:pPr>
        <w:pStyle w:val="6"/>
        <w:overflowPunct w:val="0"/>
        <w:ind w:firstLine="0"/>
        <w:jc w:val="center"/>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 xml:space="preserve">                </w:t>
      </w:r>
      <w:r>
        <w:rPr>
          <w:rFonts w:hint="eastAsia" w:ascii="华文细黑" w:hAnsi="华文细黑" w:eastAsia="华文细黑" w:cs="华文细黑"/>
          <w:szCs w:val="21"/>
        </w:rPr>
        <w:t>日期：         年         月       日</w:t>
      </w:r>
    </w:p>
    <w:p>
      <w:pPr>
        <w:spacing w:before="25" w:after="25" w:line="360" w:lineRule="auto"/>
        <w:jc w:val="right"/>
        <w:rPr>
          <w:rFonts w:hint="eastAsia" w:ascii="宋体" w:hAnsi="宋体"/>
          <w:sz w:val="21"/>
          <w:szCs w:val="21"/>
        </w:rPr>
      </w:pPr>
    </w:p>
    <w:p>
      <w:pPr>
        <w:numPr>
          <w:ilvl w:val="255"/>
          <w:numId w:val="0"/>
        </w:numPr>
        <w:spacing w:line="360" w:lineRule="auto"/>
        <w:rPr>
          <w:rFonts w:hint="eastAsia" w:ascii="华文细黑" w:hAnsi="华文细黑" w:eastAsia="华文细黑"/>
          <w:szCs w:val="21"/>
          <w:highlight w:val="none"/>
          <w:lang w:val="en-US" w:eastAsia="zh-CN"/>
        </w:rPr>
      </w:pPr>
    </w:p>
    <w:p>
      <w:pPr>
        <w:widowControl w:val="0"/>
        <w:autoSpaceDE w:val="0"/>
        <w:autoSpaceDN w:val="0"/>
        <w:adjustRightInd w:val="0"/>
        <w:jc w:val="center"/>
        <w:outlineLvl w:val="0"/>
        <w:rPr>
          <w:rFonts w:ascii="宋体" w:hAnsi="宋体"/>
          <w:b/>
          <w:sz w:val="30"/>
          <w:szCs w:val="30"/>
          <w:lang w:val="zh-CN"/>
        </w:rPr>
      </w:pPr>
    </w:p>
    <w:p>
      <w:pPr>
        <w:widowControl w:val="0"/>
        <w:autoSpaceDE w:val="0"/>
        <w:autoSpaceDN w:val="0"/>
        <w:adjustRightInd w:val="0"/>
        <w:jc w:val="left"/>
        <w:outlineLvl w:val="0"/>
        <w:rPr>
          <w:rFonts w:hint="eastAsia" w:ascii="华文细黑" w:hAnsi="华文细黑" w:eastAsia="华文细黑" w:cs="华文细黑"/>
          <w:b/>
          <w:sz w:val="30"/>
          <w:szCs w:val="30"/>
          <w:lang w:val="zh-CN"/>
        </w:rPr>
      </w:pPr>
      <w:bookmarkStart w:id="18" w:name="_Toc27460"/>
      <w:bookmarkStart w:id="19" w:name="_Toc22948"/>
      <w:r>
        <w:rPr>
          <w:rFonts w:hint="eastAsia" w:ascii="华文细黑" w:hAnsi="华文细黑" w:eastAsia="华文细黑" w:cs="华文细黑"/>
          <w:b w:val="0"/>
          <w:bCs/>
          <w:sz w:val="24"/>
          <w:szCs w:val="24"/>
          <w:lang w:val="zh-CN"/>
        </w:rPr>
        <w:t>样式</w:t>
      </w:r>
      <w:r>
        <w:rPr>
          <w:rFonts w:hint="eastAsia" w:ascii="华文细黑" w:hAnsi="华文细黑" w:eastAsia="华文细黑" w:cs="华文细黑"/>
          <w:b w:val="0"/>
          <w:bCs/>
          <w:sz w:val="24"/>
          <w:szCs w:val="24"/>
          <w:lang w:val="en-US" w:eastAsia="zh-CN"/>
        </w:rPr>
        <w:t>5</w:t>
      </w:r>
      <w:r>
        <w:rPr>
          <w:rFonts w:hint="eastAsia" w:ascii="华文细黑" w:hAnsi="华文细黑" w:eastAsia="华文细黑" w:cs="华文细黑"/>
          <w:b/>
          <w:sz w:val="30"/>
          <w:szCs w:val="30"/>
          <w:lang w:val="en-US" w:eastAsia="zh-CN"/>
        </w:rPr>
        <w:t xml:space="preserve">                 </w:t>
      </w:r>
      <w:r>
        <w:rPr>
          <w:rFonts w:hint="eastAsia" w:ascii="华文细黑" w:hAnsi="华文细黑" w:eastAsia="华文细黑" w:cs="华文细黑"/>
          <w:b/>
          <w:sz w:val="30"/>
          <w:szCs w:val="30"/>
          <w:lang w:val="zh-CN"/>
        </w:rPr>
        <w:t>投标货物技术对照表</w:t>
      </w:r>
      <w:bookmarkEnd w:id="18"/>
      <w:bookmarkEnd w:id="19"/>
    </w:p>
    <w:p>
      <w:pPr>
        <w:widowControl w:val="0"/>
        <w:autoSpaceDE w:val="0"/>
        <w:autoSpaceDN w:val="0"/>
        <w:adjustRightInd w:val="0"/>
        <w:spacing w:line="420" w:lineRule="auto"/>
        <w:jc w:val="both"/>
        <w:rPr>
          <w:rFonts w:hint="eastAsia" w:ascii="华文细黑" w:hAnsi="华文细黑" w:eastAsia="华文细黑" w:cs="华文细黑"/>
          <w:kern w:val="2"/>
          <w:sz w:val="21"/>
          <w:szCs w:val="21"/>
          <w:lang w:val="zh-CN"/>
        </w:rPr>
      </w:pPr>
      <w:r>
        <w:rPr>
          <w:rFonts w:hint="eastAsia" w:ascii="华文细黑" w:hAnsi="华文细黑" w:eastAsia="华文细黑" w:cs="华文细黑"/>
          <w:kern w:val="2"/>
          <w:sz w:val="21"/>
          <w:szCs w:val="21"/>
          <w:lang w:val="zh-CN"/>
        </w:rPr>
        <w:t xml:space="preserve">投标人：（公章）                                          招标编号：                    </w:t>
      </w:r>
    </w:p>
    <w:tbl>
      <w:tblPr>
        <w:tblStyle w:val="22"/>
        <w:tblW w:w="910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2"/>
        <w:gridCol w:w="2206"/>
        <w:gridCol w:w="1742"/>
        <w:gridCol w:w="2218"/>
        <w:gridCol w:w="21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9" w:hRule="exact"/>
        </w:trPr>
        <w:tc>
          <w:tcPr>
            <w:tcW w:w="782" w:type="dxa"/>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jc w:val="center"/>
              <w:rPr>
                <w:rFonts w:hint="eastAsia" w:ascii="华文细黑" w:hAnsi="华文细黑" w:eastAsia="华文细黑" w:cs="华文细黑"/>
                <w:kern w:val="2"/>
                <w:sz w:val="21"/>
                <w:szCs w:val="21"/>
              </w:rPr>
            </w:pPr>
            <w:r>
              <w:rPr>
                <w:rFonts w:hint="eastAsia" w:ascii="华文细黑" w:hAnsi="华文细黑" w:eastAsia="华文细黑" w:cs="华文细黑"/>
                <w:kern w:val="2"/>
                <w:sz w:val="21"/>
                <w:szCs w:val="21"/>
                <w:lang w:val="zh-CN"/>
              </w:rPr>
              <w:t>序号</w:t>
            </w:r>
          </w:p>
        </w:tc>
        <w:tc>
          <w:tcPr>
            <w:tcW w:w="2206" w:type="dxa"/>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jc w:val="center"/>
              <w:rPr>
                <w:rFonts w:hint="eastAsia" w:ascii="华文细黑" w:hAnsi="华文细黑" w:eastAsia="华文细黑" w:cs="华文细黑"/>
                <w:kern w:val="2"/>
                <w:sz w:val="21"/>
                <w:szCs w:val="21"/>
                <w:lang w:val="zh-CN"/>
              </w:rPr>
            </w:pPr>
            <w:r>
              <w:rPr>
                <w:rFonts w:hint="eastAsia" w:ascii="华文细黑" w:hAnsi="华文细黑" w:eastAsia="华文细黑" w:cs="华文细黑"/>
                <w:kern w:val="2"/>
                <w:sz w:val="21"/>
                <w:szCs w:val="21"/>
                <w:lang w:val="zh-CN"/>
              </w:rPr>
              <w:t>名称、品牌、</w:t>
            </w:r>
          </w:p>
          <w:p>
            <w:pPr>
              <w:widowControl w:val="0"/>
              <w:autoSpaceDE w:val="0"/>
              <w:autoSpaceDN w:val="0"/>
              <w:adjustRightInd w:val="0"/>
              <w:jc w:val="center"/>
              <w:rPr>
                <w:rFonts w:hint="eastAsia" w:ascii="华文细黑" w:hAnsi="华文细黑" w:eastAsia="华文细黑" w:cs="华文细黑"/>
                <w:kern w:val="2"/>
                <w:sz w:val="21"/>
                <w:szCs w:val="21"/>
              </w:rPr>
            </w:pPr>
            <w:r>
              <w:rPr>
                <w:rFonts w:hint="eastAsia" w:ascii="华文细黑" w:hAnsi="华文细黑" w:eastAsia="华文细黑" w:cs="华文细黑"/>
                <w:kern w:val="2"/>
                <w:sz w:val="21"/>
                <w:szCs w:val="21"/>
                <w:lang w:val="zh-CN"/>
              </w:rPr>
              <w:t>规格</w:t>
            </w:r>
          </w:p>
        </w:tc>
        <w:tc>
          <w:tcPr>
            <w:tcW w:w="1742" w:type="dxa"/>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jc w:val="center"/>
              <w:rPr>
                <w:rFonts w:hint="eastAsia" w:ascii="华文细黑" w:hAnsi="华文细黑" w:eastAsia="华文细黑" w:cs="华文细黑"/>
                <w:kern w:val="2"/>
                <w:sz w:val="21"/>
                <w:szCs w:val="21"/>
              </w:rPr>
            </w:pPr>
            <w:r>
              <w:rPr>
                <w:rFonts w:hint="eastAsia" w:ascii="华文细黑" w:hAnsi="华文细黑" w:eastAsia="华文细黑" w:cs="华文细黑"/>
                <w:kern w:val="2"/>
                <w:sz w:val="21"/>
                <w:szCs w:val="21"/>
                <w:lang w:val="zh-CN"/>
              </w:rPr>
              <w:t>招标技术要求</w:t>
            </w:r>
          </w:p>
        </w:tc>
        <w:tc>
          <w:tcPr>
            <w:tcW w:w="2218" w:type="dxa"/>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jc w:val="center"/>
              <w:rPr>
                <w:rFonts w:hint="eastAsia" w:ascii="华文细黑" w:hAnsi="华文细黑" w:eastAsia="华文细黑" w:cs="华文细黑"/>
                <w:kern w:val="2"/>
                <w:sz w:val="21"/>
                <w:szCs w:val="21"/>
              </w:rPr>
            </w:pPr>
            <w:r>
              <w:rPr>
                <w:rFonts w:hint="eastAsia" w:ascii="华文细黑" w:hAnsi="华文细黑" w:eastAsia="华文细黑" w:cs="华文细黑"/>
                <w:kern w:val="2"/>
                <w:sz w:val="21"/>
                <w:szCs w:val="21"/>
                <w:lang w:val="zh-CN"/>
              </w:rPr>
              <w:t>投标技术指标</w:t>
            </w:r>
          </w:p>
        </w:tc>
        <w:tc>
          <w:tcPr>
            <w:tcW w:w="2160" w:type="dxa"/>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jc w:val="center"/>
              <w:rPr>
                <w:rFonts w:hint="eastAsia" w:ascii="华文细黑" w:hAnsi="华文细黑" w:eastAsia="华文细黑" w:cs="华文细黑"/>
                <w:kern w:val="2"/>
                <w:sz w:val="21"/>
                <w:szCs w:val="21"/>
              </w:rPr>
            </w:pPr>
            <w:r>
              <w:rPr>
                <w:rFonts w:hint="eastAsia" w:ascii="华文细黑" w:hAnsi="华文细黑" w:eastAsia="华文细黑" w:cs="华文细黑"/>
                <w:kern w:val="2"/>
                <w:sz w:val="21"/>
                <w:szCs w:val="21"/>
                <w:lang w:val="zh-CN"/>
              </w:rPr>
              <w:t>选择项（符合、正偏离或负偏离）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exact"/>
        </w:trPr>
        <w:tc>
          <w:tcPr>
            <w:tcW w:w="78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06"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174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18"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160"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7" w:hRule="exact"/>
        </w:trPr>
        <w:tc>
          <w:tcPr>
            <w:tcW w:w="78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06"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174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18"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160"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3" w:hRule="exact"/>
        </w:trPr>
        <w:tc>
          <w:tcPr>
            <w:tcW w:w="78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06"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174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18"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160"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9" w:hRule="exact"/>
        </w:trPr>
        <w:tc>
          <w:tcPr>
            <w:tcW w:w="78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06"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174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18"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160"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0" w:hRule="exact"/>
        </w:trPr>
        <w:tc>
          <w:tcPr>
            <w:tcW w:w="78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06"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174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18"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r>
              <w:rPr>
                <w:rFonts w:hint="eastAsia" w:ascii="华文细黑" w:hAnsi="华文细黑" w:eastAsia="华文细黑" w:cs="华文细黑"/>
                <w:kern w:val="2"/>
                <w:sz w:val="21"/>
                <w:szCs w:val="21"/>
              </w:rPr>
              <w:t xml:space="preserve">               </w:t>
            </w:r>
          </w:p>
        </w:tc>
        <w:tc>
          <w:tcPr>
            <w:tcW w:w="2160"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6" w:hRule="exact"/>
        </w:trPr>
        <w:tc>
          <w:tcPr>
            <w:tcW w:w="78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06"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174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18"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160"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r>
    </w:tbl>
    <w:p>
      <w:pPr>
        <w:widowControl w:val="0"/>
        <w:autoSpaceDE w:val="0"/>
        <w:autoSpaceDN w:val="0"/>
        <w:adjustRightInd w:val="0"/>
        <w:spacing w:line="360" w:lineRule="auto"/>
        <w:jc w:val="both"/>
        <w:rPr>
          <w:rFonts w:hint="eastAsia" w:ascii="华文细黑" w:hAnsi="华文细黑" w:eastAsia="华文细黑" w:cs="华文细黑"/>
          <w:kern w:val="2"/>
          <w:sz w:val="21"/>
          <w:szCs w:val="21"/>
        </w:rPr>
      </w:pPr>
      <w:r>
        <w:rPr>
          <w:rFonts w:hint="eastAsia" w:ascii="华文细黑" w:hAnsi="华文细黑" w:eastAsia="华文细黑" w:cs="华文细黑"/>
          <w:kern w:val="2"/>
          <w:sz w:val="21"/>
          <w:szCs w:val="21"/>
          <w:lang w:val="zh-CN"/>
        </w:rPr>
        <w:t>法定代表人或代理人：（签字或签章）                 日期：</w:t>
      </w:r>
    </w:p>
    <w:p>
      <w:pPr>
        <w:widowControl w:val="0"/>
        <w:autoSpaceDE w:val="0"/>
        <w:autoSpaceDN w:val="0"/>
        <w:adjustRightInd w:val="0"/>
        <w:spacing w:line="420" w:lineRule="auto"/>
        <w:jc w:val="both"/>
        <w:rPr>
          <w:rFonts w:hint="eastAsia" w:ascii="华文细黑" w:hAnsi="华文细黑" w:eastAsia="华文细黑" w:cs="华文细黑"/>
          <w:b/>
          <w:bCs/>
          <w:kern w:val="2"/>
          <w:sz w:val="21"/>
          <w:szCs w:val="21"/>
        </w:rPr>
      </w:pPr>
      <w:r>
        <w:rPr>
          <w:rFonts w:hint="eastAsia" w:ascii="华文细黑" w:hAnsi="华文细黑" w:eastAsia="华文细黑" w:cs="华文细黑"/>
          <w:kern w:val="2"/>
          <w:sz w:val="21"/>
          <w:szCs w:val="21"/>
          <w:lang w:val="zh-CN"/>
        </w:rPr>
        <w:t>注：各投标人可参照上述格式自制《投标货物技术对照表》投标</w:t>
      </w: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pStyle w:val="18"/>
        <w:rPr>
          <w:rFonts w:hint="eastAsia"/>
        </w:rPr>
      </w:pPr>
      <w:bookmarkStart w:id="20" w:name="_Toc8125"/>
    </w:p>
    <w:p>
      <w:pPr>
        <w:pStyle w:val="18"/>
      </w:pPr>
      <w:bookmarkStart w:id="21" w:name="_Toc27584"/>
      <w:r>
        <w:rPr>
          <w:rFonts w:hint="eastAsia"/>
        </w:rPr>
        <w:t>第</w:t>
      </w:r>
      <w:r>
        <w:rPr>
          <w:rFonts w:hint="eastAsia"/>
          <w:lang w:eastAsia="zh-CN"/>
        </w:rPr>
        <w:t>六</w:t>
      </w:r>
      <w:r>
        <w:rPr>
          <w:rFonts w:hint="eastAsia"/>
        </w:rPr>
        <w:t>章、合同主要条款</w:t>
      </w:r>
      <w:bookmarkEnd w:id="20"/>
      <w:bookmarkEnd w:id="21"/>
    </w:p>
    <w:p>
      <w:pPr>
        <w:tabs>
          <w:tab w:val="left" w:pos="480"/>
        </w:tabs>
        <w:spacing w:line="360" w:lineRule="auto"/>
        <w:jc w:val="center"/>
        <w:rPr>
          <w:rFonts w:ascii="华文细黑" w:hAnsi="华文细黑" w:eastAsia="华文细黑"/>
          <w:b/>
          <w:bCs/>
          <w:sz w:val="32"/>
          <w:szCs w:val="32"/>
        </w:rPr>
      </w:pPr>
    </w:p>
    <w:p>
      <w:pPr>
        <w:pStyle w:val="33"/>
        <w:outlineLvl w:val="1"/>
        <w:rPr>
          <w:b/>
        </w:rPr>
      </w:pPr>
      <w:bookmarkStart w:id="22" w:name="_Toc11353"/>
      <w:bookmarkStart w:id="23" w:name="_Toc25938"/>
      <w:r>
        <w:rPr>
          <w:rFonts w:hint="eastAsia"/>
          <w:b/>
        </w:rPr>
        <w:t>一、合同主要条款组成部分</w:t>
      </w:r>
      <w:bookmarkEnd w:id="22"/>
      <w:bookmarkEnd w:id="23"/>
    </w:p>
    <w:p>
      <w:pPr>
        <w:jc w:val="left"/>
        <w:rPr>
          <w:rFonts w:ascii="华文细黑" w:hAnsi="华文细黑" w:eastAsia="华文细黑"/>
          <w:szCs w:val="21"/>
        </w:rPr>
      </w:pPr>
      <w:r>
        <w:rPr>
          <w:rFonts w:hint="eastAsia" w:ascii="华文细黑" w:hAnsi="华文细黑" w:eastAsia="华文细黑"/>
          <w:szCs w:val="21"/>
        </w:rPr>
        <w:t>1、合同</w:t>
      </w:r>
      <w:r>
        <w:rPr>
          <w:rFonts w:hint="eastAsia" w:ascii="华文细黑" w:hAnsi="华文细黑" w:eastAsia="华文细黑"/>
          <w:szCs w:val="21"/>
          <w:lang w:eastAsia="zh-CN"/>
        </w:rPr>
        <w:t>主要条款</w:t>
      </w:r>
    </w:p>
    <w:p>
      <w:pPr>
        <w:pStyle w:val="33"/>
        <w:outlineLvl w:val="1"/>
        <w:rPr>
          <w:b/>
        </w:rPr>
      </w:pPr>
      <w:bookmarkStart w:id="24" w:name="_Toc17624"/>
      <w:bookmarkStart w:id="25" w:name="_Toc7359"/>
      <w:r>
        <w:rPr>
          <w:rFonts w:hint="eastAsia"/>
          <w:b/>
        </w:rPr>
        <w:t>二、合同附件</w:t>
      </w:r>
      <w:bookmarkEnd w:id="24"/>
      <w:bookmarkEnd w:id="25"/>
    </w:p>
    <w:p>
      <w:pPr>
        <w:jc w:val="left"/>
        <w:rPr>
          <w:rFonts w:ascii="华文细黑" w:hAnsi="华文细黑" w:eastAsia="华文细黑"/>
          <w:szCs w:val="21"/>
        </w:rPr>
      </w:pPr>
      <w:r>
        <w:rPr>
          <w:rFonts w:hint="eastAsia" w:ascii="华文细黑" w:hAnsi="华文细黑" w:eastAsia="华文细黑"/>
          <w:szCs w:val="21"/>
        </w:rPr>
        <w:t>附件1：质量保修书</w:t>
      </w:r>
    </w:p>
    <w:p>
      <w:pPr>
        <w:jc w:val="left"/>
        <w:rPr>
          <w:rFonts w:ascii="华文细黑" w:hAnsi="华文细黑" w:eastAsia="华文细黑"/>
          <w:szCs w:val="21"/>
        </w:rPr>
      </w:pPr>
    </w:p>
    <w:p>
      <w:pPr>
        <w:jc w:val="center"/>
        <w:rPr>
          <w:rFonts w:hint="eastAsia" w:ascii="华文细黑" w:hAnsi="华文细黑" w:eastAsia="华文细黑"/>
          <w:sz w:val="32"/>
          <w:szCs w:val="32"/>
          <w:lang w:eastAsia="zh-CN"/>
        </w:rPr>
      </w:pPr>
      <w:r>
        <w:rPr>
          <w:rFonts w:hint="eastAsia" w:ascii="华文细黑" w:hAnsi="华文细黑" w:eastAsia="华文细黑"/>
          <w:sz w:val="32"/>
          <w:szCs w:val="32"/>
          <w:lang w:eastAsia="zh-CN"/>
        </w:rPr>
        <w:t>合同主要条款</w:t>
      </w:r>
    </w:p>
    <w:p>
      <w:pPr>
        <w:jc w:val="left"/>
        <w:rPr>
          <w:rFonts w:ascii="华文细黑" w:hAnsi="华文细黑" w:eastAsia="华文细黑"/>
          <w:szCs w:val="21"/>
        </w:rPr>
      </w:pPr>
    </w:p>
    <w:p>
      <w:pPr>
        <w:spacing w:line="360" w:lineRule="auto"/>
        <w:rPr>
          <w:rFonts w:hint="eastAsia" w:ascii="华文细黑" w:hAnsi="华文细黑" w:eastAsia="华文细黑"/>
          <w:color w:val="000000"/>
          <w:szCs w:val="21"/>
        </w:rPr>
      </w:pPr>
      <w:r>
        <w:rPr>
          <w:rFonts w:hint="eastAsia" w:ascii="华文细黑" w:hAnsi="华文细黑" w:eastAsia="华文细黑"/>
          <w:color w:val="000000"/>
          <w:szCs w:val="21"/>
        </w:rPr>
        <w:t>采购方（甲方）：苏州书香餐饮物业管理有限公司</w:t>
      </w:r>
    </w:p>
    <w:p>
      <w:pPr>
        <w:spacing w:line="360" w:lineRule="auto"/>
        <w:rPr>
          <w:rFonts w:ascii="华文细黑" w:hAnsi="华文细黑" w:eastAsia="华文细黑"/>
          <w:color w:val="000000"/>
          <w:szCs w:val="21"/>
        </w:rPr>
      </w:pPr>
      <w:r>
        <w:rPr>
          <w:rFonts w:hint="eastAsia" w:ascii="华文细黑" w:hAnsi="华文细黑" w:eastAsia="华文细黑"/>
          <w:color w:val="000000"/>
          <w:szCs w:val="21"/>
        </w:rPr>
        <w:t xml:space="preserve">地址：苏州市三香路333号                  电话：          </w:t>
      </w:r>
    </w:p>
    <w:p>
      <w:pPr>
        <w:spacing w:line="360" w:lineRule="auto"/>
        <w:rPr>
          <w:rFonts w:ascii="华文细黑" w:hAnsi="华文细黑" w:eastAsia="华文细黑"/>
          <w:color w:val="000000"/>
          <w:szCs w:val="21"/>
        </w:rPr>
      </w:pPr>
      <w:r>
        <w:rPr>
          <w:rFonts w:hint="eastAsia" w:ascii="华文细黑" w:hAnsi="华文细黑" w:eastAsia="华文细黑"/>
          <w:color w:val="000000"/>
          <w:szCs w:val="21"/>
        </w:rPr>
        <w:t>供货方（乙方）：</w:t>
      </w:r>
    </w:p>
    <w:p>
      <w:pPr>
        <w:spacing w:line="360" w:lineRule="auto"/>
        <w:rPr>
          <w:rFonts w:ascii="华文细黑" w:hAnsi="华文细黑" w:eastAsia="华文细黑"/>
          <w:color w:val="000000"/>
          <w:szCs w:val="21"/>
        </w:rPr>
      </w:pPr>
      <w:r>
        <w:rPr>
          <w:rFonts w:hint="eastAsia" w:ascii="华文细黑" w:hAnsi="华文细黑" w:eastAsia="华文细黑"/>
          <w:color w:val="000000"/>
          <w:szCs w:val="21"/>
        </w:rPr>
        <w:t xml:space="preserve">地址：                                    电话：          </w:t>
      </w:r>
    </w:p>
    <w:p>
      <w:pPr>
        <w:spacing w:line="360" w:lineRule="auto"/>
        <w:rPr>
          <w:rFonts w:ascii="华文细黑" w:hAnsi="华文细黑" w:eastAsia="华文细黑"/>
          <w:color w:val="000000"/>
          <w:szCs w:val="21"/>
        </w:rPr>
      </w:pPr>
      <w:r>
        <w:rPr>
          <w:rFonts w:hint="eastAsia" w:ascii="华文细黑" w:hAnsi="华文细黑" w:eastAsia="华文细黑"/>
          <w:color w:val="000000"/>
          <w:szCs w:val="21"/>
        </w:rPr>
        <w:t>购销双方依据《中华人民共和国合同法》及其他相关法律法规，经过自愿平等协商，就达成协议如下：</w:t>
      </w:r>
    </w:p>
    <w:p>
      <w:pPr>
        <w:spacing w:line="360" w:lineRule="auto"/>
        <w:ind w:firstLine="482"/>
        <w:rPr>
          <w:rFonts w:ascii="华文细黑" w:hAnsi="华文细黑" w:eastAsia="华文细黑"/>
          <w:color w:val="000000"/>
          <w:szCs w:val="21"/>
        </w:rPr>
      </w:pPr>
      <w:r>
        <w:rPr>
          <w:rFonts w:hint="eastAsia" w:ascii="华文细黑" w:hAnsi="华文细黑" w:eastAsia="华文细黑"/>
          <w:b/>
          <w:color w:val="000000"/>
          <w:szCs w:val="21"/>
        </w:rPr>
        <w:t>第一条</w:t>
      </w:r>
      <w:r>
        <w:rPr>
          <w:rFonts w:hint="eastAsia" w:ascii="华文细黑" w:hAnsi="华文细黑" w:eastAsia="华文细黑"/>
          <w:color w:val="000000"/>
          <w:szCs w:val="21"/>
        </w:rPr>
        <w:t xml:space="preserve"> 乙方向甲方提供如下产品（详见下表清单）</w:t>
      </w:r>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6"/>
        <w:gridCol w:w="1395"/>
        <w:gridCol w:w="1215"/>
        <w:gridCol w:w="1125"/>
        <w:gridCol w:w="1230"/>
        <w:gridCol w:w="855"/>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6" w:type="dxa"/>
          </w:tcPr>
          <w:p>
            <w:pPr>
              <w:pStyle w:val="33"/>
              <w:spacing w:line="240" w:lineRule="auto"/>
              <w:outlineLvl w:val="1"/>
              <w:rPr>
                <w:rFonts w:ascii="华文细黑" w:hAnsi="华文细黑" w:eastAsia="华文细黑"/>
                <w:bCs/>
                <w:szCs w:val="21"/>
              </w:rPr>
            </w:pPr>
            <w:bookmarkStart w:id="26" w:name="_Toc28095"/>
            <w:bookmarkStart w:id="27" w:name="_Toc8295"/>
            <w:bookmarkStart w:id="28" w:name="_Toc7502"/>
            <w:bookmarkStart w:id="29" w:name="_Toc5533"/>
            <w:bookmarkStart w:id="30" w:name="_Toc4140"/>
            <w:bookmarkStart w:id="31" w:name="_Toc22786"/>
            <w:bookmarkStart w:id="32" w:name="_Toc499892167"/>
            <w:r>
              <w:rPr>
                <w:rFonts w:hint="eastAsia" w:ascii="华文细黑" w:hAnsi="华文细黑" w:eastAsia="华文细黑"/>
                <w:bCs/>
                <w:szCs w:val="21"/>
              </w:rPr>
              <w:t>品名</w:t>
            </w:r>
            <w:bookmarkEnd w:id="26"/>
            <w:bookmarkEnd w:id="27"/>
            <w:bookmarkEnd w:id="28"/>
            <w:bookmarkEnd w:id="29"/>
            <w:bookmarkEnd w:id="30"/>
            <w:bookmarkEnd w:id="31"/>
            <w:bookmarkEnd w:id="32"/>
          </w:p>
        </w:tc>
        <w:tc>
          <w:tcPr>
            <w:tcW w:w="1395" w:type="dxa"/>
          </w:tcPr>
          <w:p>
            <w:pPr>
              <w:pStyle w:val="33"/>
              <w:spacing w:line="240" w:lineRule="auto"/>
              <w:outlineLvl w:val="1"/>
              <w:rPr>
                <w:rFonts w:hint="eastAsia" w:ascii="华文细黑" w:hAnsi="华文细黑" w:eastAsia="华文细黑"/>
                <w:bCs/>
                <w:szCs w:val="21"/>
                <w:lang w:eastAsia="zh-CN"/>
              </w:rPr>
            </w:pPr>
            <w:bookmarkStart w:id="33" w:name="_Toc22547"/>
            <w:bookmarkStart w:id="34" w:name="_Toc32690"/>
            <w:bookmarkStart w:id="35" w:name="_Toc19943"/>
            <w:bookmarkStart w:id="36" w:name="_Toc10509"/>
            <w:bookmarkStart w:id="37" w:name="_Toc31652"/>
            <w:r>
              <w:rPr>
                <w:rFonts w:hint="eastAsia" w:ascii="华文细黑" w:hAnsi="华文细黑" w:eastAsia="华文细黑"/>
                <w:bCs/>
                <w:szCs w:val="21"/>
                <w:lang w:eastAsia="zh-CN"/>
              </w:rPr>
              <w:t>技术参数</w:t>
            </w:r>
            <w:bookmarkEnd w:id="33"/>
            <w:bookmarkEnd w:id="34"/>
            <w:bookmarkEnd w:id="35"/>
            <w:bookmarkEnd w:id="36"/>
            <w:bookmarkEnd w:id="37"/>
          </w:p>
        </w:tc>
        <w:tc>
          <w:tcPr>
            <w:tcW w:w="1215" w:type="dxa"/>
          </w:tcPr>
          <w:p>
            <w:pPr>
              <w:pStyle w:val="33"/>
              <w:spacing w:line="240" w:lineRule="auto"/>
              <w:outlineLvl w:val="1"/>
              <w:rPr>
                <w:rFonts w:ascii="华文细黑" w:hAnsi="华文细黑" w:eastAsia="华文细黑"/>
                <w:bCs/>
                <w:szCs w:val="21"/>
              </w:rPr>
            </w:pPr>
            <w:bookmarkStart w:id="38" w:name="_Toc3357"/>
            <w:bookmarkStart w:id="39" w:name="_Toc4200"/>
            <w:bookmarkStart w:id="40" w:name="_Toc22917"/>
            <w:bookmarkStart w:id="41" w:name="_Toc499892169"/>
            <w:bookmarkStart w:id="42" w:name="_Toc29900"/>
            <w:bookmarkStart w:id="43" w:name="_Toc5498"/>
            <w:bookmarkStart w:id="44" w:name="_Toc30639"/>
            <w:r>
              <w:rPr>
                <w:rFonts w:hint="eastAsia" w:ascii="华文细黑" w:hAnsi="华文细黑" w:eastAsia="华文细黑"/>
                <w:bCs/>
                <w:szCs w:val="21"/>
              </w:rPr>
              <w:t>数量</w:t>
            </w:r>
            <w:bookmarkEnd w:id="38"/>
            <w:bookmarkEnd w:id="39"/>
            <w:bookmarkEnd w:id="40"/>
            <w:bookmarkEnd w:id="41"/>
            <w:bookmarkEnd w:id="42"/>
            <w:bookmarkEnd w:id="43"/>
            <w:bookmarkEnd w:id="44"/>
          </w:p>
        </w:tc>
        <w:tc>
          <w:tcPr>
            <w:tcW w:w="1125" w:type="dxa"/>
          </w:tcPr>
          <w:p>
            <w:pPr>
              <w:pStyle w:val="33"/>
              <w:spacing w:line="240" w:lineRule="auto"/>
              <w:outlineLvl w:val="1"/>
              <w:rPr>
                <w:rFonts w:ascii="华文细黑" w:hAnsi="华文细黑" w:eastAsia="华文细黑"/>
                <w:bCs/>
                <w:szCs w:val="21"/>
              </w:rPr>
            </w:pPr>
            <w:bookmarkStart w:id="45" w:name="_Toc14697"/>
            <w:bookmarkStart w:id="46" w:name="_Toc438"/>
            <w:bookmarkStart w:id="47" w:name="_Toc19312"/>
            <w:bookmarkStart w:id="48" w:name="_Toc499892170"/>
            <w:bookmarkStart w:id="49" w:name="_Toc5050"/>
            <w:bookmarkStart w:id="50" w:name="_Toc3499"/>
            <w:bookmarkStart w:id="51" w:name="_Toc5121"/>
            <w:r>
              <w:rPr>
                <w:rFonts w:hint="eastAsia" w:ascii="华文细黑" w:hAnsi="华文细黑" w:eastAsia="华文细黑"/>
                <w:bCs/>
                <w:szCs w:val="21"/>
              </w:rPr>
              <w:t>单价</w:t>
            </w:r>
            <w:bookmarkEnd w:id="45"/>
            <w:bookmarkEnd w:id="46"/>
            <w:bookmarkEnd w:id="47"/>
            <w:bookmarkEnd w:id="48"/>
            <w:bookmarkEnd w:id="49"/>
            <w:bookmarkEnd w:id="50"/>
            <w:bookmarkEnd w:id="51"/>
          </w:p>
        </w:tc>
        <w:tc>
          <w:tcPr>
            <w:tcW w:w="1230" w:type="dxa"/>
          </w:tcPr>
          <w:p>
            <w:pPr>
              <w:pStyle w:val="33"/>
              <w:spacing w:line="240" w:lineRule="auto"/>
              <w:outlineLvl w:val="1"/>
              <w:rPr>
                <w:rFonts w:ascii="华文细黑" w:hAnsi="华文细黑" w:eastAsia="华文细黑"/>
                <w:bCs/>
                <w:szCs w:val="21"/>
              </w:rPr>
            </w:pPr>
            <w:bookmarkStart w:id="52" w:name="_Toc4460"/>
            <w:bookmarkStart w:id="53" w:name="_Toc2406"/>
            <w:bookmarkStart w:id="54" w:name="_Toc7061"/>
            <w:bookmarkStart w:id="55" w:name="_Toc17013"/>
            <w:bookmarkStart w:id="56" w:name="_Toc499892171"/>
            <w:bookmarkStart w:id="57" w:name="_Toc20867"/>
            <w:bookmarkStart w:id="58" w:name="_Toc18635"/>
            <w:r>
              <w:rPr>
                <w:rFonts w:hint="eastAsia" w:ascii="华文细黑" w:hAnsi="华文细黑" w:eastAsia="华文细黑"/>
                <w:bCs/>
                <w:szCs w:val="21"/>
              </w:rPr>
              <w:t>金额</w:t>
            </w:r>
            <w:bookmarkEnd w:id="52"/>
            <w:bookmarkEnd w:id="53"/>
            <w:bookmarkEnd w:id="54"/>
            <w:bookmarkEnd w:id="55"/>
            <w:bookmarkEnd w:id="56"/>
            <w:bookmarkEnd w:id="57"/>
            <w:bookmarkEnd w:id="58"/>
          </w:p>
        </w:tc>
        <w:tc>
          <w:tcPr>
            <w:tcW w:w="855" w:type="dxa"/>
          </w:tcPr>
          <w:p>
            <w:pPr>
              <w:pStyle w:val="33"/>
              <w:spacing w:line="240" w:lineRule="auto"/>
              <w:outlineLvl w:val="1"/>
              <w:rPr>
                <w:rFonts w:ascii="华文细黑" w:hAnsi="华文细黑" w:eastAsia="华文细黑"/>
                <w:bCs/>
                <w:szCs w:val="21"/>
              </w:rPr>
            </w:pPr>
            <w:bookmarkStart w:id="59" w:name="_Toc16319"/>
            <w:bookmarkStart w:id="60" w:name="_Toc20183"/>
            <w:bookmarkStart w:id="61" w:name="_Toc17197"/>
            <w:bookmarkStart w:id="62" w:name="_Toc499892172"/>
            <w:bookmarkStart w:id="63" w:name="_Toc157"/>
            <w:bookmarkStart w:id="64" w:name="_Toc13731"/>
            <w:bookmarkStart w:id="65" w:name="_Toc23451"/>
            <w:r>
              <w:rPr>
                <w:rFonts w:hint="eastAsia" w:ascii="华文细黑" w:hAnsi="华文细黑" w:eastAsia="华文细黑"/>
                <w:bCs/>
                <w:szCs w:val="21"/>
              </w:rPr>
              <w:t>税率</w:t>
            </w:r>
            <w:bookmarkEnd w:id="59"/>
            <w:bookmarkEnd w:id="60"/>
            <w:bookmarkEnd w:id="61"/>
            <w:bookmarkEnd w:id="62"/>
            <w:bookmarkEnd w:id="63"/>
            <w:bookmarkEnd w:id="64"/>
            <w:bookmarkEnd w:id="65"/>
          </w:p>
        </w:tc>
        <w:tc>
          <w:tcPr>
            <w:tcW w:w="1276" w:type="dxa"/>
          </w:tcPr>
          <w:p>
            <w:pPr>
              <w:pStyle w:val="33"/>
              <w:spacing w:line="240" w:lineRule="auto"/>
              <w:outlineLvl w:val="1"/>
              <w:rPr>
                <w:rFonts w:ascii="华文细黑" w:hAnsi="华文细黑" w:eastAsia="华文细黑"/>
                <w:bCs/>
                <w:szCs w:val="21"/>
              </w:rPr>
            </w:pPr>
            <w:bookmarkStart w:id="66" w:name="_Toc23732"/>
            <w:bookmarkStart w:id="67" w:name="_Toc499892173"/>
            <w:bookmarkStart w:id="68" w:name="_Toc15998"/>
            <w:bookmarkStart w:id="69" w:name="_Toc18916"/>
            <w:bookmarkStart w:id="70" w:name="_Toc18891"/>
            <w:bookmarkStart w:id="71" w:name="_Toc14775"/>
            <w:bookmarkStart w:id="72" w:name="_Toc25682"/>
            <w:r>
              <w:rPr>
                <w:rFonts w:hint="eastAsia" w:ascii="华文细黑" w:hAnsi="华文细黑" w:eastAsia="华文细黑"/>
                <w:bCs/>
                <w:szCs w:val="21"/>
              </w:rPr>
              <w:t>备注</w:t>
            </w:r>
            <w:bookmarkEnd w:id="66"/>
            <w:bookmarkEnd w:id="67"/>
            <w:bookmarkEnd w:id="68"/>
            <w:bookmarkEnd w:id="69"/>
            <w:bookmarkEnd w:id="70"/>
            <w:bookmarkEnd w:id="71"/>
            <w:bookmarkEnd w:id="7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6" w:type="dxa"/>
          </w:tcPr>
          <w:p>
            <w:pPr>
              <w:pStyle w:val="33"/>
              <w:spacing w:line="240" w:lineRule="auto"/>
              <w:outlineLvl w:val="1"/>
              <w:rPr>
                <w:rFonts w:ascii="华文细黑" w:hAnsi="华文细黑" w:eastAsia="华文细黑"/>
                <w:bCs/>
                <w:szCs w:val="21"/>
              </w:rPr>
            </w:pPr>
          </w:p>
        </w:tc>
        <w:tc>
          <w:tcPr>
            <w:tcW w:w="1395" w:type="dxa"/>
          </w:tcPr>
          <w:p>
            <w:pPr>
              <w:pStyle w:val="33"/>
              <w:spacing w:line="240" w:lineRule="auto"/>
              <w:outlineLvl w:val="1"/>
              <w:rPr>
                <w:rFonts w:ascii="华文细黑" w:hAnsi="华文细黑" w:eastAsia="华文细黑"/>
                <w:bCs/>
                <w:szCs w:val="21"/>
              </w:rPr>
            </w:pPr>
          </w:p>
        </w:tc>
        <w:tc>
          <w:tcPr>
            <w:tcW w:w="1215" w:type="dxa"/>
          </w:tcPr>
          <w:p>
            <w:pPr>
              <w:pStyle w:val="33"/>
              <w:spacing w:line="240" w:lineRule="auto"/>
              <w:outlineLvl w:val="1"/>
              <w:rPr>
                <w:rFonts w:ascii="华文细黑" w:hAnsi="华文细黑" w:eastAsia="华文细黑"/>
                <w:bCs/>
                <w:szCs w:val="21"/>
              </w:rPr>
            </w:pPr>
          </w:p>
        </w:tc>
        <w:tc>
          <w:tcPr>
            <w:tcW w:w="1125" w:type="dxa"/>
          </w:tcPr>
          <w:p>
            <w:pPr>
              <w:pStyle w:val="33"/>
              <w:spacing w:line="240" w:lineRule="auto"/>
              <w:outlineLvl w:val="1"/>
              <w:rPr>
                <w:rFonts w:ascii="华文细黑" w:hAnsi="华文细黑" w:eastAsia="华文细黑"/>
                <w:bCs/>
                <w:szCs w:val="21"/>
              </w:rPr>
            </w:pPr>
          </w:p>
        </w:tc>
        <w:tc>
          <w:tcPr>
            <w:tcW w:w="1230" w:type="dxa"/>
          </w:tcPr>
          <w:p>
            <w:pPr>
              <w:pStyle w:val="33"/>
              <w:spacing w:line="240" w:lineRule="auto"/>
              <w:outlineLvl w:val="1"/>
              <w:rPr>
                <w:rFonts w:ascii="华文细黑" w:hAnsi="华文细黑" w:eastAsia="华文细黑"/>
                <w:bCs/>
                <w:szCs w:val="21"/>
              </w:rPr>
            </w:pPr>
          </w:p>
        </w:tc>
        <w:tc>
          <w:tcPr>
            <w:tcW w:w="855" w:type="dxa"/>
          </w:tcPr>
          <w:p>
            <w:pPr>
              <w:pStyle w:val="33"/>
              <w:spacing w:line="240" w:lineRule="auto"/>
              <w:outlineLvl w:val="1"/>
              <w:rPr>
                <w:rFonts w:ascii="华文细黑" w:hAnsi="华文细黑" w:eastAsia="华文细黑"/>
                <w:bCs/>
                <w:szCs w:val="21"/>
              </w:rPr>
            </w:pPr>
          </w:p>
        </w:tc>
        <w:tc>
          <w:tcPr>
            <w:tcW w:w="1276" w:type="dxa"/>
          </w:tcPr>
          <w:p>
            <w:pPr>
              <w:pStyle w:val="33"/>
              <w:spacing w:line="240" w:lineRule="auto"/>
              <w:outlineLvl w:val="1"/>
              <w:rPr>
                <w:rFonts w:ascii="华文细黑" w:hAnsi="华文细黑" w:eastAsia="华文细黑"/>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6" w:type="dxa"/>
          </w:tcPr>
          <w:p>
            <w:pPr>
              <w:pStyle w:val="33"/>
              <w:spacing w:line="240" w:lineRule="auto"/>
              <w:outlineLvl w:val="1"/>
              <w:rPr>
                <w:rFonts w:ascii="华文细黑" w:hAnsi="华文细黑" w:eastAsia="华文细黑"/>
                <w:bCs/>
                <w:szCs w:val="21"/>
              </w:rPr>
            </w:pPr>
          </w:p>
        </w:tc>
        <w:tc>
          <w:tcPr>
            <w:tcW w:w="1395" w:type="dxa"/>
          </w:tcPr>
          <w:p>
            <w:pPr>
              <w:pStyle w:val="33"/>
              <w:spacing w:line="240" w:lineRule="auto"/>
              <w:outlineLvl w:val="1"/>
              <w:rPr>
                <w:rFonts w:ascii="华文细黑" w:hAnsi="华文细黑" w:eastAsia="华文细黑"/>
                <w:bCs/>
                <w:szCs w:val="21"/>
              </w:rPr>
            </w:pPr>
          </w:p>
        </w:tc>
        <w:tc>
          <w:tcPr>
            <w:tcW w:w="1215" w:type="dxa"/>
          </w:tcPr>
          <w:p>
            <w:pPr>
              <w:pStyle w:val="33"/>
              <w:spacing w:line="240" w:lineRule="auto"/>
              <w:outlineLvl w:val="1"/>
              <w:rPr>
                <w:rFonts w:ascii="华文细黑" w:hAnsi="华文细黑" w:eastAsia="华文细黑"/>
                <w:bCs/>
                <w:szCs w:val="21"/>
              </w:rPr>
            </w:pPr>
          </w:p>
        </w:tc>
        <w:tc>
          <w:tcPr>
            <w:tcW w:w="1125" w:type="dxa"/>
          </w:tcPr>
          <w:p>
            <w:pPr>
              <w:pStyle w:val="33"/>
              <w:spacing w:line="240" w:lineRule="auto"/>
              <w:outlineLvl w:val="1"/>
              <w:rPr>
                <w:rFonts w:ascii="华文细黑" w:hAnsi="华文细黑" w:eastAsia="华文细黑"/>
                <w:bCs/>
                <w:szCs w:val="21"/>
              </w:rPr>
            </w:pPr>
          </w:p>
        </w:tc>
        <w:tc>
          <w:tcPr>
            <w:tcW w:w="1230" w:type="dxa"/>
          </w:tcPr>
          <w:p>
            <w:pPr>
              <w:pStyle w:val="33"/>
              <w:spacing w:line="240" w:lineRule="auto"/>
              <w:outlineLvl w:val="1"/>
              <w:rPr>
                <w:rFonts w:ascii="华文细黑" w:hAnsi="华文细黑" w:eastAsia="华文细黑"/>
                <w:bCs/>
                <w:szCs w:val="21"/>
              </w:rPr>
            </w:pPr>
          </w:p>
        </w:tc>
        <w:tc>
          <w:tcPr>
            <w:tcW w:w="855" w:type="dxa"/>
          </w:tcPr>
          <w:p>
            <w:pPr>
              <w:pStyle w:val="33"/>
              <w:spacing w:line="240" w:lineRule="auto"/>
              <w:outlineLvl w:val="1"/>
              <w:rPr>
                <w:rFonts w:ascii="华文细黑" w:hAnsi="华文细黑" w:eastAsia="华文细黑"/>
                <w:bCs/>
                <w:szCs w:val="21"/>
              </w:rPr>
            </w:pPr>
          </w:p>
        </w:tc>
        <w:tc>
          <w:tcPr>
            <w:tcW w:w="1276" w:type="dxa"/>
          </w:tcPr>
          <w:p>
            <w:pPr>
              <w:pStyle w:val="33"/>
              <w:spacing w:line="240" w:lineRule="auto"/>
              <w:outlineLvl w:val="1"/>
              <w:rPr>
                <w:rFonts w:ascii="华文细黑" w:hAnsi="华文细黑" w:eastAsia="华文细黑"/>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6" w:type="dxa"/>
          </w:tcPr>
          <w:p>
            <w:pPr>
              <w:pStyle w:val="33"/>
              <w:spacing w:line="240" w:lineRule="auto"/>
              <w:outlineLvl w:val="1"/>
              <w:rPr>
                <w:rFonts w:ascii="华文细黑" w:hAnsi="华文细黑" w:eastAsia="华文细黑"/>
                <w:bCs/>
                <w:szCs w:val="21"/>
              </w:rPr>
            </w:pPr>
          </w:p>
        </w:tc>
        <w:tc>
          <w:tcPr>
            <w:tcW w:w="1395" w:type="dxa"/>
          </w:tcPr>
          <w:p>
            <w:pPr>
              <w:pStyle w:val="33"/>
              <w:spacing w:line="240" w:lineRule="auto"/>
              <w:outlineLvl w:val="1"/>
              <w:rPr>
                <w:rFonts w:ascii="华文细黑" w:hAnsi="华文细黑" w:eastAsia="华文细黑"/>
                <w:bCs/>
                <w:szCs w:val="21"/>
              </w:rPr>
            </w:pPr>
          </w:p>
        </w:tc>
        <w:tc>
          <w:tcPr>
            <w:tcW w:w="1215" w:type="dxa"/>
          </w:tcPr>
          <w:p>
            <w:pPr>
              <w:pStyle w:val="33"/>
              <w:spacing w:line="240" w:lineRule="auto"/>
              <w:outlineLvl w:val="1"/>
              <w:rPr>
                <w:rFonts w:ascii="华文细黑" w:hAnsi="华文细黑" w:eastAsia="华文细黑"/>
                <w:bCs/>
                <w:szCs w:val="21"/>
              </w:rPr>
            </w:pPr>
          </w:p>
        </w:tc>
        <w:tc>
          <w:tcPr>
            <w:tcW w:w="1125" w:type="dxa"/>
          </w:tcPr>
          <w:p>
            <w:pPr>
              <w:pStyle w:val="33"/>
              <w:spacing w:line="240" w:lineRule="auto"/>
              <w:outlineLvl w:val="1"/>
              <w:rPr>
                <w:rFonts w:ascii="华文细黑" w:hAnsi="华文细黑" w:eastAsia="华文细黑"/>
                <w:bCs/>
                <w:szCs w:val="21"/>
              </w:rPr>
            </w:pPr>
          </w:p>
        </w:tc>
        <w:tc>
          <w:tcPr>
            <w:tcW w:w="1230" w:type="dxa"/>
          </w:tcPr>
          <w:p>
            <w:pPr>
              <w:pStyle w:val="33"/>
              <w:spacing w:line="240" w:lineRule="auto"/>
              <w:outlineLvl w:val="1"/>
              <w:rPr>
                <w:rFonts w:ascii="华文细黑" w:hAnsi="华文细黑" w:eastAsia="华文细黑"/>
                <w:bCs/>
                <w:szCs w:val="21"/>
              </w:rPr>
            </w:pPr>
          </w:p>
        </w:tc>
        <w:tc>
          <w:tcPr>
            <w:tcW w:w="855" w:type="dxa"/>
          </w:tcPr>
          <w:p>
            <w:pPr>
              <w:pStyle w:val="33"/>
              <w:spacing w:line="240" w:lineRule="auto"/>
              <w:outlineLvl w:val="1"/>
              <w:rPr>
                <w:rFonts w:ascii="华文细黑" w:hAnsi="华文细黑" w:eastAsia="华文细黑"/>
                <w:bCs/>
                <w:szCs w:val="21"/>
              </w:rPr>
            </w:pPr>
          </w:p>
        </w:tc>
        <w:tc>
          <w:tcPr>
            <w:tcW w:w="1276" w:type="dxa"/>
          </w:tcPr>
          <w:p>
            <w:pPr>
              <w:pStyle w:val="33"/>
              <w:spacing w:line="240" w:lineRule="auto"/>
              <w:outlineLvl w:val="1"/>
              <w:rPr>
                <w:rFonts w:ascii="华文细黑" w:hAnsi="华文细黑" w:eastAsia="华文细黑"/>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6" w:type="dxa"/>
          </w:tcPr>
          <w:p>
            <w:pPr>
              <w:pStyle w:val="33"/>
              <w:spacing w:line="240" w:lineRule="auto"/>
              <w:outlineLvl w:val="1"/>
              <w:rPr>
                <w:rFonts w:ascii="华文细黑" w:hAnsi="华文细黑" w:eastAsia="华文细黑"/>
                <w:bCs/>
                <w:szCs w:val="21"/>
              </w:rPr>
            </w:pPr>
            <w:bookmarkStart w:id="73" w:name="_Toc27909"/>
            <w:bookmarkStart w:id="74" w:name="_Toc5108"/>
            <w:bookmarkStart w:id="75" w:name="_Toc1976"/>
            <w:bookmarkStart w:id="76" w:name="_Toc499892174"/>
            <w:bookmarkStart w:id="77" w:name="_Toc31554"/>
            <w:bookmarkStart w:id="78" w:name="_Toc7630"/>
            <w:bookmarkStart w:id="79" w:name="_Toc18598"/>
            <w:r>
              <w:rPr>
                <w:rFonts w:hint="eastAsia" w:ascii="华文细黑" w:hAnsi="华文细黑" w:eastAsia="华文细黑"/>
                <w:bCs/>
                <w:szCs w:val="21"/>
              </w:rPr>
              <w:t>合计</w:t>
            </w:r>
            <w:bookmarkEnd w:id="73"/>
            <w:bookmarkEnd w:id="74"/>
            <w:bookmarkEnd w:id="75"/>
            <w:bookmarkEnd w:id="76"/>
            <w:bookmarkEnd w:id="77"/>
            <w:bookmarkEnd w:id="78"/>
            <w:bookmarkEnd w:id="79"/>
          </w:p>
        </w:tc>
        <w:tc>
          <w:tcPr>
            <w:tcW w:w="7096" w:type="dxa"/>
            <w:gridSpan w:val="6"/>
          </w:tcPr>
          <w:p>
            <w:pPr>
              <w:pStyle w:val="33"/>
              <w:spacing w:line="240" w:lineRule="auto"/>
              <w:outlineLvl w:val="1"/>
              <w:rPr>
                <w:rFonts w:ascii="华文细黑" w:hAnsi="华文细黑" w:eastAsia="华文细黑"/>
                <w:bCs/>
                <w:szCs w:val="21"/>
              </w:rPr>
            </w:pPr>
          </w:p>
        </w:tc>
      </w:tr>
    </w:tbl>
    <w:p>
      <w:pPr>
        <w:pStyle w:val="33"/>
        <w:spacing w:line="240" w:lineRule="auto"/>
        <w:rPr>
          <w:rFonts w:hint="eastAsia" w:ascii="华文细黑" w:hAnsi="华文细黑" w:eastAsia="华文细黑"/>
          <w:b/>
          <w:color w:val="000000"/>
          <w:sz w:val="21"/>
          <w:szCs w:val="21"/>
        </w:rPr>
      </w:pPr>
      <w:r>
        <w:rPr>
          <w:rFonts w:hint="eastAsia" w:ascii="华文细黑" w:hAnsi="华文细黑" w:eastAsia="华文细黑"/>
          <w:b/>
          <w:color w:val="000000"/>
          <w:sz w:val="21"/>
          <w:szCs w:val="21"/>
          <w:lang w:eastAsia="zh-CN"/>
        </w:rPr>
        <w:t>注：单价中含装卸费、包装费、质量检测费、人工服务、运费、税费等所有费用；</w:t>
      </w:r>
    </w:p>
    <w:p>
      <w:pPr>
        <w:pStyle w:val="33"/>
        <w:spacing w:line="240" w:lineRule="auto"/>
        <w:rPr>
          <w:rFonts w:ascii="华文细黑" w:hAnsi="华文细黑" w:eastAsia="华文细黑"/>
          <w:color w:val="000000"/>
          <w:sz w:val="21"/>
          <w:szCs w:val="21"/>
          <w:u w:val="single"/>
        </w:rPr>
      </w:pPr>
      <w:r>
        <w:rPr>
          <w:rFonts w:hint="eastAsia" w:ascii="华文细黑" w:hAnsi="华文细黑" w:eastAsia="华文细黑"/>
          <w:b/>
          <w:color w:val="000000"/>
          <w:sz w:val="21"/>
          <w:szCs w:val="21"/>
        </w:rPr>
        <w:t>第二条</w:t>
      </w:r>
      <w:r>
        <w:rPr>
          <w:rFonts w:hint="eastAsia" w:ascii="华文细黑" w:hAnsi="华文细黑" w:eastAsia="华文细黑"/>
          <w:color w:val="000000"/>
          <w:sz w:val="21"/>
          <w:szCs w:val="21"/>
        </w:rPr>
        <w:t xml:space="preserve"> 合同履行地及交货方式：合同履行地在甲方，由乙方将货物交付至甲方指定地点：</w:t>
      </w:r>
      <w:r>
        <w:rPr>
          <w:rFonts w:hint="eastAsia" w:ascii="华文细黑" w:hAnsi="华文细黑" w:eastAsia="华文细黑"/>
          <w:color w:val="000000"/>
          <w:sz w:val="21"/>
          <w:szCs w:val="21"/>
          <w:u w:val="single"/>
        </w:rPr>
        <w:t xml:space="preserve">                   ；</w:t>
      </w:r>
    </w:p>
    <w:p>
      <w:pPr>
        <w:pStyle w:val="33"/>
        <w:spacing w:line="240" w:lineRule="auto"/>
        <w:rPr>
          <w:rFonts w:ascii="华文细黑" w:hAnsi="华文细黑" w:eastAsia="华文细黑"/>
          <w:color w:val="000000"/>
          <w:sz w:val="21"/>
          <w:szCs w:val="21"/>
        </w:rPr>
      </w:pPr>
      <w:r>
        <w:rPr>
          <w:rFonts w:hint="eastAsia" w:ascii="华文细黑" w:hAnsi="华文细黑" w:eastAsia="华文细黑"/>
          <w:b/>
          <w:color w:val="000000"/>
          <w:sz w:val="21"/>
          <w:szCs w:val="21"/>
        </w:rPr>
        <w:t>第三条</w:t>
      </w:r>
      <w:r>
        <w:rPr>
          <w:rFonts w:hint="eastAsia" w:ascii="华文细黑" w:hAnsi="华文细黑" w:eastAsia="华文细黑"/>
          <w:color w:val="000000"/>
          <w:sz w:val="21"/>
          <w:szCs w:val="21"/>
        </w:rPr>
        <w:t xml:space="preserve"> 运费承担按照以下第</w:t>
      </w:r>
      <w:r>
        <w:rPr>
          <w:rFonts w:hint="eastAsia" w:ascii="华文细黑" w:hAnsi="华文细黑" w:eastAsia="华文细黑"/>
          <w:color w:val="000000"/>
          <w:sz w:val="21"/>
          <w:szCs w:val="21"/>
          <w:lang w:eastAsia="zh-CN"/>
        </w:rPr>
        <w:t>（</w:t>
      </w:r>
      <w:r>
        <w:rPr>
          <w:rFonts w:hint="eastAsia" w:ascii="华文细黑" w:hAnsi="华文细黑" w:eastAsia="华文细黑"/>
          <w:color w:val="000000"/>
          <w:sz w:val="21"/>
          <w:szCs w:val="21"/>
          <w:lang w:val="en-US" w:eastAsia="zh-CN"/>
        </w:rPr>
        <w:t>2</w:t>
      </w:r>
      <w:r>
        <w:rPr>
          <w:rFonts w:hint="eastAsia" w:ascii="华文细黑" w:hAnsi="华文细黑" w:eastAsia="华文细黑"/>
          <w:color w:val="000000"/>
          <w:sz w:val="21"/>
          <w:szCs w:val="21"/>
          <w:lang w:eastAsia="zh-CN"/>
        </w:rPr>
        <w:t>）</w:t>
      </w:r>
      <w:r>
        <w:rPr>
          <w:rFonts w:hint="eastAsia" w:ascii="华文细黑" w:hAnsi="华文细黑" w:eastAsia="华文细黑"/>
          <w:color w:val="000000"/>
          <w:sz w:val="21"/>
          <w:szCs w:val="21"/>
        </w:rPr>
        <w:t>种方式执行。</w:t>
      </w:r>
    </w:p>
    <w:p>
      <w:pPr>
        <w:pStyle w:val="33"/>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ab/>
      </w:r>
      <w:r>
        <w:rPr>
          <w:rFonts w:hint="eastAsia" w:ascii="华文细黑" w:hAnsi="华文细黑" w:eastAsia="华文细黑"/>
          <w:color w:val="000000"/>
          <w:sz w:val="21"/>
          <w:szCs w:val="21"/>
        </w:rPr>
        <w:t>（1）甲方承担；</w:t>
      </w:r>
    </w:p>
    <w:p>
      <w:pPr>
        <w:pStyle w:val="33"/>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ab/>
      </w:r>
      <w:r>
        <w:rPr>
          <w:rFonts w:hint="eastAsia" w:ascii="华文细黑" w:hAnsi="华文细黑" w:eastAsia="华文细黑"/>
          <w:color w:val="000000"/>
          <w:sz w:val="21"/>
          <w:szCs w:val="21"/>
        </w:rPr>
        <w:t>（2）乙方承担。</w:t>
      </w:r>
    </w:p>
    <w:p>
      <w:pPr>
        <w:pStyle w:val="33"/>
        <w:spacing w:line="240" w:lineRule="auto"/>
        <w:rPr>
          <w:rFonts w:hint="eastAsia" w:ascii="华文细黑" w:hAnsi="华文细黑" w:eastAsia="华文细黑"/>
          <w:color w:val="000000"/>
          <w:sz w:val="21"/>
          <w:szCs w:val="21"/>
          <w:u w:val="single"/>
        </w:rPr>
      </w:pPr>
      <w:r>
        <w:rPr>
          <w:rFonts w:hint="eastAsia" w:ascii="华文细黑" w:hAnsi="华文细黑" w:eastAsia="华文细黑"/>
          <w:b/>
          <w:color w:val="000000"/>
          <w:sz w:val="21"/>
          <w:szCs w:val="21"/>
        </w:rPr>
        <w:t>第四条</w:t>
      </w:r>
      <w:r>
        <w:rPr>
          <w:rFonts w:hint="eastAsia" w:ascii="华文细黑" w:hAnsi="华文细黑" w:eastAsia="华文细黑"/>
          <w:color w:val="000000"/>
          <w:sz w:val="21"/>
          <w:szCs w:val="21"/>
        </w:rPr>
        <w:t xml:space="preserve"> 质量标准：依甲方认可的质量标准进行验收，其具体</w:t>
      </w:r>
      <w:r>
        <w:rPr>
          <w:rFonts w:hint="eastAsia" w:ascii="华文细黑" w:hAnsi="华文细黑" w:eastAsia="华文细黑"/>
          <w:color w:val="000000"/>
          <w:sz w:val="21"/>
          <w:szCs w:val="21"/>
          <w:u w:val="single"/>
        </w:rPr>
        <w:t>：</w:t>
      </w:r>
      <w:r>
        <w:rPr>
          <w:rFonts w:hint="eastAsia" w:ascii="华文细黑" w:hAnsi="华文细黑" w:eastAsia="华文细黑"/>
          <w:color w:val="000000"/>
          <w:sz w:val="21"/>
          <w:szCs w:val="21"/>
          <w:u w:val="single"/>
          <w:lang w:val="en-US" w:eastAsia="zh-CN"/>
        </w:rPr>
        <w:t xml:space="preserve">            ；</w:t>
      </w:r>
    </w:p>
    <w:p>
      <w:pPr>
        <w:pStyle w:val="33"/>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乙方保证其所提供的产品为相应品牌下的正宗产品，不属假冒伪劣或不合格商品。乙方对所提供的产品质量负责，承担因质量问题所造成的一切损失，包括但不限于对甲方或第三方造成的财产及人身损害。</w:t>
      </w:r>
    </w:p>
    <w:p>
      <w:pPr>
        <w:pStyle w:val="33"/>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乙方对所供产品的质量保证期从验收合格之日起二年并实行三包服务（包换、包退、包修）。</w:t>
      </w:r>
    </w:p>
    <w:p>
      <w:pPr>
        <w:pStyle w:val="33"/>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第五条 乙方应当提供主管部门出具的证明文件(或者批准证书)，因文件不全而导致物的所有权不能及时转移给甲方的，乙方应承担违约责任。</w:t>
      </w:r>
    </w:p>
    <w:p>
      <w:pPr>
        <w:pStyle w:val="33"/>
        <w:spacing w:line="240" w:lineRule="auto"/>
        <w:rPr>
          <w:rFonts w:ascii="华文细黑" w:hAnsi="华文细黑" w:eastAsia="华文细黑"/>
          <w:bCs/>
          <w:szCs w:val="21"/>
          <w:u w:val="single"/>
        </w:rPr>
      </w:pPr>
      <w:r>
        <w:rPr>
          <w:rFonts w:hint="eastAsia" w:ascii="华文细黑" w:hAnsi="华文细黑" w:eastAsia="华文细黑"/>
          <w:b/>
          <w:color w:val="000000"/>
          <w:sz w:val="21"/>
          <w:szCs w:val="21"/>
        </w:rPr>
        <w:t>第六条</w:t>
      </w:r>
      <w:r>
        <w:rPr>
          <w:rFonts w:hint="eastAsia" w:ascii="华文细黑" w:hAnsi="华文细黑" w:eastAsia="华文细黑"/>
          <w:color w:val="000000"/>
          <w:sz w:val="21"/>
          <w:szCs w:val="21"/>
        </w:rPr>
        <w:t xml:space="preserve"> 交货时间：</w:t>
      </w:r>
      <w:r>
        <w:rPr>
          <w:rFonts w:hint="eastAsia" w:ascii="华文细黑" w:hAnsi="华文细黑" w:eastAsia="华文细黑"/>
          <w:color w:val="000000"/>
          <w:sz w:val="21"/>
          <w:szCs w:val="21"/>
          <w:u w:val="single"/>
        </w:rPr>
        <w:t xml:space="preserve"> </w:t>
      </w:r>
      <w:r>
        <w:rPr>
          <w:rFonts w:hint="eastAsia" w:ascii="华文细黑" w:hAnsi="华文细黑" w:eastAsia="华文细黑"/>
          <w:u w:val="single"/>
          <w:lang w:val="en-US" w:eastAsia="zh-CN"/>
        </w:rPr>
        <w:t>合同签订后120日内交货并完成及采购单位组织的验收工作</w:t>
      </w:r>
      <w:r>
        <w:rPr>
          <w:rFonts w:hint="eastAsia" w:ascii="华文细黑" w:hAnsi="华文细黑" w:eastAsia="华文细黑"/>
          <w:color w:val="000000"/>
          <w:sz w:val="21"/>
          <w:szCs w:val="21"/>
          <w:u w:val="single"/>
        </w:rPr>
        <w:t>；</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第七条</w:t>
      </w:r>
      <w:r>
        <w:rPr>
          <w:rFonts w:hint="eastAsia" w:ascii="华文细黑" w:hAnsi="华文细黑" w:eastAsia="华文细黑"/>
          <w:bCs/>
          <w:szCs w:val="21"/>
        </w:rPr>
        <w:t xml:space="preserve"> 价款支付时间、方式</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7．1付款时间与付款方式，除双方另有书面协议外，应于甲方验收乙方货品合格及出具验收文件后，且经甲方收到乙方发票之日起计算。</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7</w:t>
      </w:r>
      <w:r>
        <w:rPr>
          <w:rFonts w:ascii="华文细黑" w:hAnsi="华文细黑" w:eastAsia="华文细黑"/>
          <w:bCs/>
          <w:szCs w:val="21"/>
        </w:rPr>
        <w:t>.2</w:t>
      </w:r>
      <w:r>
        <w:rPr>
          <w:rFonts w:ascii="华文细黑" w:hAnsi="华文细黑" w:eastAsia="华文细黑"/>
          <w:bCs/>
          <w:szCs w:val="21"/>
        </w:rPr>
        <w:tab/>
      </w:r>
      <w:r>
        <w:rPr>
          <w:rFonts w:hint="eastAsia" w:ascii="华文细黑" w:hAnsi="华文细黑" w:eastAsia="华文细黑"/>
          <w:bCs/>
          <w:szCs w:val="21"/>
        </w:rPr>
        <w:t>如乙方供货存在不合格品或有短缺，且甲方决定不再接受乙方更换的合格品或补足短缺之货品时，则甲方有权自该笔货款付款中减除相应的不合格品或短少货物的款项及因退货而生之运费与相关费用。</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7</w:t>
      </w:r>
      <w:r>
        <w:rPr>
          <w:rFonts w:ascii="华文细黑" w:hAnsi="华文细黑" w:eastAsia="华文细黑"/>
          <w:bCs/>
          <w:szCs w:val="21"/>
        </w:rPr>
        <w:t xml:space="preserve">.3 </w:t>
      </w:r>
      <w:r>
        <w:rPr>
          <w:rFonts w:hint="eastAsia" w:ascii="华文细黑" w:hAnsi="华文细黑" w:eastAsia="华文细黑"/>
          <w:bCs/>
          <w:szCs w:val="21"/>
        </w:rPr>
        <w:t>乙方违反本合同任一约定时，甲方有权在应付货款中扣除乙方因违约而应承担的所有费用与违约金及赔偿金额。</w:t>
      </w:r>
    </w:p>
    <w:p>
      <w:pPr>
        <w:pStyle w:val="33"/>
        <w:spacing w:line="240" w:lineRule="auto"/>
        <w:rPr>
          <w:rFonts w:ascii="华文细黑" w:hAnsi="华文细黑" w:eastAsia="华文细黑"/>
          <w:bCs/>
          <w:szCs w:val="21"/>
          <w:u w:val="single"/>
        </w:rPr>
      </w:pPr>
      <w:r>
        <w:rPr>
          <w:rFonts w:hint="eastAsia" w:ascii="华文细黑" w:hAnsi="华文细黑" w:eastAsia="华文细黑"/>
          <w:bCs/>
          <w:szCs w:val="21"/>
        </w:rPr>
        <w:t>7.4付款时间和付款方式：</w:t>
      </w:r>
      <w:r>
        <w:rPr>
          <w:rFonts w:hint="eastAsia" w:ascii="华文细黑" w:hAnsi="华文细黑" w:eastAsia="华文细黑"/>
          <w:bCs/>
          <w:szCs w:val="21"/>
          <w:u w:val="single"/>
        </w:rPr>
        <w:t>合同生效后，乙方所提供的标的物全部交付完毕后支付总金额的30%；整体验收合格后，甲方再次支付到合同金额的95%；预留5%质量保证金，在壹年后无质量及服务响应度问题付清</w:t>
      </w:r>
      <w:r>
        <w:rPr>
          <w:rFonts w:hint="eastAsia" w:ascii="华文细黑" w:hAnsi="华文细黑" w:eastAsia="华文细黑"/>
          <w:bCs/>
          <w:szCs w:val="21"/>
          <w:u w:val="single"/>
          <w:lang w:eastAsia="zh-CN"/>
        </w:rPr>
        <w:t>；</w:t>
      </w:r>
    </w:p>
    <w:p>
      <w:pPr>
        <w:pStyle w:val="33"/>
        <w:numPr>
          <w:ilvl w:val="0"/>
          <w:numId w:val="6"/>
        </w:numPr>
        <w:spacing w:line="240" w:lineRule="auto"/>
        <w:rPr>
          <w:rFonts w:hint="eastAsia" w:ascii="华文细黑" w:hAnsi="华文细黑" w:eastAsia="华文细黑"/>
          <w:bCs/>
          <w:szCs w:val="21"/>
          <w:lang w:eastAsia="zh-CN"/>
        </w:rPr>
      </w:pPr>
      <w:r>
        <w:rPr>
          <w:rFonts w:hint="eastAsia" w:ascii="华文细黑" w:hAnsi="华文细黑" w:eastAsia="华文细黑"/>
          <w:bCs/>
          <w:szCs w:val="21"/>
          <w:lang w:eastAsia="zh-CN"/>
        </w:rPr>
        <w:t>售后服务：</w:t>
      </w:r>
    </w:p>
    <w:p>
      <w:pPr>
        <w:pStyle w:val="33"/>
        <w:spacing w:line="240" w:lineRule="auto"/>
        <w:rPr>
          <w:rFonts w:hint="eastAsia" w:ascii="华文细黑" w:hAnsi="华文细黑" w:eastAsia="华文细黑"/>
          <w:bCs/>
          <w:szCs w:val="21"/>
          <w:u w:val="single"/>
        </w:rPr>
      </w:pPr>
      <w:r>
        <w:rPr>
          <w:rFonts w:hint="eastAsia" w:ascii="华文细黑" w:hAnsi="华文细黑" w:eastAsia="华文细黑"/>
          <w:bCs/>
          <w:szCs w:val="21"/>
          <w:u w:val="single"/>
        </w:rPr>
        <w:t>免费质保期不低于一年。质保期内，中标单位提供5×8小时的保障服务，并在半小时内响应，2小时内到达现场，一般故障需在4小时内维修完毕，如需更换产品或送修，必须在2个工作日内解决。</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w:t>
      </w:r>
      <w:r>
        <w:rPr>
          <w:rFonts w:hint="eastAsia" w:ascii="华文细黑" w:hAnsi="华文细黑" w:eastAsia="华文细黑"/>
          <w:b/>
          <w:bCs/>
          <w:szCs w:val="21"/>
          <w:lang w:eastAsia="zh-CN"/>
        </w:rPr>
        <w:t>九</w:t>
      </w:r>
      <w:r>
        <w:rPr>
          <w:rFonts w:hint="eastAsia" w:ascii="华文细黑" w:hAnsi="华文细黑" w:eastAsia="华文细黑"/>
          <w:b/>
          <w:bCs/>
          <w:szCs w:val="21"/>
        </w:rPr>
        <w:t>条</w:t>
      </w:r>
      <w:r>
        <w:rPr>
          <w:rFonts w:hint="eastAsia" w:ascii="华文细黑" w:hAnsi="华文细黑" w:eastAsia="华文细黑"/>
          <w:bCs/>
          <w:szCs w:val="21"/>
        </w:rPr>
        <w:t xml:space="preserve"> 变更和解除合同</w:t>
      </w:r>
    </w:p>
    <w:p>
      <w:pPr>
        <w:pStyle w:val="33"/>
        <w:spacing w:line="240" w:lineRule="auto"/>
        <w:rPr>
          <w:rFonts w:ascii="华文细黑" w:hAnsi="华文细黑" w:eastAsia="华文细黑"/>
          <w:bCs/>
          <w:szCs w:val="21"/>
          <w:u w:val="single"/>
        </w:rPr>
      </w:pPr>
      <w:r>
        <w:rPr>
          <w:rFonts w:hint="eastAsia" w:ascii="华文细黑" w:hAnsi="华文细黑" w:eastAsia="华文细黑"/>
          <w:bCs/>
          <w:szCs w:val="21"/>
        </w:rPr>
        <w:t>8.1乙方不得将本合约全部或部分权利或义务移转予第三人。</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w:t>
      </w:r>
      <w:r>
        <w:rPr>
          <w:rFonts w:hint="eastAsia" w:ascii="华文细黑" w:hAnsi="华文细黑" w:eastAsia="华文细黑"/>
          <w:b/>
          <w:bCs/>
          <w:szCs w:val="21"/>
          <w:lang w:eastAsia="zh-CN"/>
        </w:rPr>
        <w:t>十</w:t>
      </w:r>
      <w:r>
        <w:rPr>
          <w:rFonts w:hint="eastAsia" w:ascii="华文细黑" w:hAnsi="华文细黑" w:eastAsia="华文细黑"/>
          <w:b/>
          <w:bCs/>
          <w:szCs w:val="21"/>
        </w:rPr>
        <w:t>条</w:t>
      </w:r>
      <w:r>
        <w:rPr>
          <w:rFonts w:hint="eastAsia" w:ascii="华文细黑" w:hAnsi="华文细黑" w:eastAsia="华文细黑"/>
          <w:bCs/>
          <w:szCs w:val="21"/>
        </w:rPr>
        <w:t xml:space="preserve"> 不可抗力</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一</w:t>
      </w:r>
      <w:r>
        <w:rPr>
          <w:rFonts w:hint="eastAsia" w:ascii="华文细黑" w:hAnsi="华文细黑" w:eastAsia="华文细黑"/>
          <w:b/>
          <w:bCs/>
          <w:szCs w:val="21"/>
        </w:rPr>
        <w:t>条</w:t>
      </w:r>
      <w:r>
        <w:rPr>
          <w:rFonts w:hint="eastAsia" w:ascii="华文细黑" w:hAnsi="华文细黑" w:eastAsia="华文细黑"/>
          <w:bCs/>
          <w:szCs w:val="21"/>
        </w:rPr>
        <w:t xml:space="preserve"> 违约责任</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甲方违约责任：若甲方未按约定付款，每逾期一日，按未付款金额以银行同期贷款利率计算违约金。</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乙方违约责任：</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1、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2、如乙方违反本合同或订单所要求之质量，致所提供之货物有瑕疵或其它质量问题时，甲方除得依本合同相关条款主张权利外，并有权要求乙方支付该笔货品订单合同总价的百分之二十的违约金。</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 xml:space="preserve">3、因产品质量造成甲方损失，甲方有权向乙方索赔损失包括不限于检验费、换货的运费、仓储费、装卸费、保险费及诉讼中的律师费等。      </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4、乙方逾期交付发票的，按照逾期未交付发票的金额的1%向甲方支付违约金。</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5、乙方逾期交货经甲方书面通知后仍迟延或拒绝，甲方有权单方面解除本合同并赔偿甲方所遭受损失，解除合同通知以甲方书面为准。</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二</w:t>
      </w:r>
      <w:r>
        <w:rPr>
          <w:rFonts w:hint="eastAsia" w:ascii="华文细黑" w:hAnsi="华文细黑" w:eastAsia="华文细黑"/>
          <w:b/>
          <w:bCs/>
          <w:szCs w:val="21"/>
        </w:rPr>
        <w:t>条</w:t>
      </w:r>
      <w:r>
        <w:rPr>
          <w:rFonts w:hint="eastAsia" w:ascii="华文细黑" w:hAnsi="华文细黑" w:eastAsia="华文细黑"/>
          <w:bCs/>
          <w:szCs w:val="21"/>
        </w:rPr>
        <w:t xml:space="preserve"> 争端解决</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甲乙双方因合同的解释或履行发生争议时，首先应通过友好协商解决；协商不成的，任何一方应向甲方所在地有管辖权的人民法院提请诉讼。</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三</w:t>
      </w:r>
      <w:r>
        <w:rPr>
          <w:rFonts w:hint="eastAsia" w:ascii="华文细黑" w:hAnsi="华文细黑" w:eastAsia="华文细黑"/>
          <w:b/>
          <w:bCs/>
          <w:szCs w:val="21"/>
        </w:rPr>
        <w:t>条</w:t>
      </w:r>
      <w:r>
        <w:rPr>
          <w:rFonts w:hint="eastAsia" w:ascii="华文细黑" w:hAnsi="华文细黑" w:eastAsia="华文细黑"/>
          <w:bCs/>
          <w:szCs w:val="21"/>
        </w:rPr>
        <w:t xml:space="preserve"> 本合同自双方当事人签字盖章后生效。</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四</w:t>
      </w:r>
      <w:r>
        <w:rPr>
          <w:rFonts w:hint="eastAsia" w:ascii="华文细黑" w:hAnsi="华文细黑" w:eastAsia="华文细黑"/>
          <w:b/>
          <w:bCs/>
          <w:szCs w:val="21"/>
        </w:rPr>
        <w:t>条</w:t>
      </w:r>
      <w:r>
        <w:rPr>
          <w:rFonts w:hint="eastAsia" w:ascii="华文细黑" w:hAnsi="华文细黑" w:eastAsia="华文细黑"/>
          <w:bCs/>
          <w:szCs w:val="21"/>
        </w:rPr>
        <w:t xml:space="preserve"> 本合同一式四份，甲乙双方各执两份，具有同等效力。</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五</w:t>
      </w:r>
      <w:r>
        <w:rPr>
          <w:rFonts w:hint="eastAsia" w:ascii="华文细黑" w:hAnsi="华文细黑" w:eastAsia="华文细黑"/>
          <w:b/>
          <w:bCs/>
          <w:szCs w:val="21"/>
        </w:rPr>
        <w:t>条</w:t>
      </w:r>
      <w:r>
        <w:rPr>
          <w:rFonts w:hint="eastAsia" w:ascii="华文细黑" w:hAnsi="华文细黑" w:eastAsia="华文细黑"/>
          <w:bCs/>
          <w:szCs w:val="21"/>
        </w:rPr>
        <w:t xml:space="preserve"> 本合同未尽事宜按照双方协商，另立补充协议，补充协议与本合同具有同等法律效力。</w:t>
      </w:r>
    </w:p>
    <w:p>
      <w:pPr>
        <w:pStyle w:val="33"/>
        <w:spacing w:line="240" w:lineRule="auto"/>
        <w:rPr>
          <w:rFonts w:ascii="华文细黑" w:hAnsi="华文细黑" w:eastAsia="华文细黑"/>
          <w:bCs/>
          <w:szCs w:val="21"/>
          <w:u w:val="single"/>
        </w:rPr>
      </w:pPr>
      <w:r>
        <w:rPr>
          <w:rFonts w:hint="eastAsia" w:ascii="华文细黑" w:hAnsi="华文细黑" w:eastAsia="华文细黑"/>
          <w:b/>
          <w:bCs/>
          <w:szCs w:val="21"/>
        </w:rPr>
        <w:t>第十</w:t>
      </w:r>
      <w:r>
        <w:rPr>
          <w:rFonts w:hint="eastAsia" w:ascii="华文细黑" w:hAnsi="华文细黑" w:eastAsia="华文细黑"/>
          <w:b/>
          <w:bCs/>
          <w:szCs w:val="21"/>
          <w:lang w:eastAsia="zh-CN"/>
        </w:rPr>
        <w:t>六</w:t>
      </w:r>
      <w:r>
        <w:rPr>
          <w:rFonts w:hint="eastAsia" w:ascii="华文细黑" w:hAnsi="华文细黑" w:eastAsia="华文细黑"/>
          <w:b/>
          <w:bCs/>
          <w:szCs w:val="21"/>
        </w:rPr>
        <w:t>条</w:t>
      </w:r>
      <w:r>
        <w:rPr>
          <w:rFonts w:hint="eastAsia" w:ascii="华文细黑" w:hAnsi="华文细黑" w:eastAsia="华文细黑"/>
          <w:bCs/>
          <w:szCs w:val="21"/>
        </w:rPr>
        <w:t xml:space="preserve"> 其他约定事项：</w:t>
      </w:r>
    </w:p>
    <w:p>
      <w:pPr>
        <w:pStyle w:val="33"/>
        <w:rPr>
          <w:rFonts w:ascii="华文细黑" w:hAnsi="华文细黑" w:eastAsia="华文细黑"/>
          <w:bCs/>
          <w:szCs w:val="21"/>
        </w:rPr>
      </w:pPr>
    </w:p>
    <w:p>
      <w:pPr>
        <w:pStyle w:val="33"/>
        <w:rPr>
          <w:rFonts w:ascii="华文细黑" w:hAnsi="华文细黑" w:eastAsia="华文细黑"/>
          <w:bCs/>
          <w:szCs w:val="21"/>
        </w:rPr>
      </w:pPr>
      <w:r>
        <w:rPr>
          <w:rFonts w:hint="eastAsia" w:ascii="华文细黑" w:hAnsi="华文细黑" w:eastAsia="华文细黑"/>
          <w:bCs/>
          <w:szCs w:val="21"/>
        </w:rPr>
        <w:t>甲方：                                    乙方：</w:t>
      </w:r>
    </w:p>
    <w:p>
      <w:pPr>
        <w:pStyle w:val="33"/>
        <w:rPr>
          <w:rFonts w:ascii="华文细黑" w:hAnsi="华文细黑" w:eastAsia="华文细黑"/>
          <w:bCs/>
          <w:szCs w:val="21"/>
        </w:rPr>
      </w:pPr>
      <w:r>
        <w:rPr>
          <w:rFonts w:hint="eastAsia" w:ascii="华文细黑" w:hAnsi="华文细黑" w:eastAsia="华文细黑"/>
          <w:bCs/>
          <w:szCs w:val="21"/>
        </w:rPr>
        <w:t>授权代表人（签字）：                       授权代表人（签字）：</w:t>
      </w:r>
    </w:p>
    <w:p>
      <w:pPr>
        <w:pStyle w:val="33"/>
        <w:rPr>
          <w:rFonts w:ascii="华文细黑" w:hAnsi="华文细黑" w:eastAsia="华文细黑"/>
          <w:bCs/>
          <w:szCs w:val="21"/>
        </w:rPr>
      </w:pPr>
      <w:r>
        <w:rPr>
          <w:rFonts w:hint="eastAsia" w:ascii="华文细黑" w:hAnsi="华文细黑" w:eastAsia="华文细黑"/>
          <w:bCs/>
          <w:szCs w:val="21"/>
        </w:rPr>
        <w:t>税号：                                    税号：</w:t>
      </w:r>
    </w:p>
    <w:p>
      <w:pPr>
        <w:pStyle w:val="33"/>
        <w:rPr>
          <w:rFonts w:ascii="华文细黑" w:hAnsi="华文细黑" w:eastAsia="华文细黑"/>
          <w:bCs/>
          <w:szCs w:val="21"/>
        </w:rPr>
      </w:pPr>
      <w:r>
        <w:rPr>
          <w:rFonts w:hint="eastAsia" w:ascii="华文细黑" w:hAnsi="华文细黑" w:eastAsia="华文细黑"/>
          <w:bCs/>
          <w:szCs w:val="21"/>
        </w:rPr>
        <w:t>开户行：                                  开户行：</w:t>
      </w:r>
    </w:p>
    <w:p>
      <w:pPr>
        <w:pStyle w:val="33"/>
        <w:rPr>
          <w:rFonts w:ascii="华文细黑" w:hAnsi="华文细黑" w:eastAsia="华文细黑"/>
          <w:bCs/>
          <w:szCs w:val="21"/>
        </w:rPr>
      </w:pPr>
      <w:r>
        <w:rPr>
          <w:rFonts w:hint="eastAsia" w:ascii="华文细黑" w:hAnsi="华文细黑" w:eastAsia="华文细黑"/>
          <w:bCs/>
          <w:szCs w:val="21"/>
        </w:rPr>
        <w:t>账号：                                    账号：</w:t>
      </w:r>
    </w:p>
    <w:p>
      <w:pPr>
        <w:pStyle w:val="33"/>
        <w:rPr>
          <w:rFonts w:ascii="华文细黑" w:hAnsi="华文细黑" w:eastAsia="华文细黑"/>
          <w:bCs/>
          <w:szCs w:val="21"/>
        </w:rPr>
      </w:pPr>
      <w:r>
        <w:rPr>
          <w:rFonts w:hint="eastAsia" w:ascii="华文细黑" w:hAnsi="华文细黑" w:eastAsia="华文细黑"/>
          <w:bCs/>
          <w:szCs w:val="21"/>
        </w:rPr>
        <w:t>日期：                                    日期：</w:t>
      </w:r>
    </w:p>
    <w:p>
      <w:pPr>
        <w:pStyle w:val="33"/>
        <w:spacing w:line="240" w:lineRule="auto"/>
        <w:rPr>
          <w:rFonts w:ascii="华文细黑" w:hAnsi="华文细黑" w:eastAsia="华文细黑"/>
          <w:bCs/>
          <w:sz w:val="21"/>
          <w:szCs w:val="21"/>
        </w:rPr>
      </w:pPr>
    </w:p>
    <w:p>
      <w:pPr>
        <w:snapToGrid w:val="0"/>
        <w:spacing w:line="336" w:lineRule="auto"/>
        <w:ind w:firstLine="525" w:firstLineChars="250"/>
        <w:rPr>
          <w:rFonts w:ascii="华文细黑" w:hAnsi="华文细黑" w:eastAsia="华文细黑"/>
          <w:szCs w:val="21"/>
        </w:rPr>
      </w:pPr>
    </w:p>
    <w:p>
      <w:pPr>
        <w:adjustRightInd w:val="0"/>
        <w:snapToGrid w:val="0"/>
        <w:spacing w:line="360" w:lineRule="auto"/>
        <w:rPr>
          <w:rFonts w:ascii="华文细黑" w:hAnsi="华文细黑" w:eastAsia="华文细黑"/>
          <w:szCs w:val="21"/>
        </w:rPr>
      </w:pPr>
      <w:r>
        <w:rPr>
          <w:rFonts w:hint="eastAsia" w:ascii="华文细黑" w:hAnsi="华文细黑" w:eastAsia="华文细黑"/>
          <w:szCs w:val="21"/>
        </w:rPr>
        <w:t>附件1</w:t>
      </w:r>
    </w:p>
    <w:p>
      <w:pPr>
        <w:adjustRightInd w:val="0"/>
        <w:snapToGrid w:val="0"/>
        <w:spacing w:line="360" w:lineRule="auto"/>
        <w:jc w:val="center"/>
        <w:rPr>
          <w:rFonts w:ascii="华文细黑" w:hAnsi="华文细黑" w:eastAsia="华文细黑"/>
          <w:b/>
          <w:szCs w:val="21"/>
        </w:rPr>
      </w:pPr>
      <w:r>
        <w:rPr>
          <w:rFonts w:hint="eastAsia" w:ascii="华文细黑" w:hAnsi="华文细黑" w:eastAsia="华文细黑"/>
          <w:b/>
          <w:sz w:val="32"/>
          <w:szCs w:val="32"/>
        </w:rPr>
        <w:t>质量保修书</w:t>
      </w:r>
    </w:p>
    <w:p>
      <w:pPr>
        <w:adjustRightInd w:val="0"/>
        <w:snapToGrid w:val="0"/>
        <w:spacing w:line="360" w:lineRule="auto"/>
        <w:ind w:left="-4" w:leftChars="-2" w:firstLine="273" w:firstLineChars="130"/>
        <w:rPr>
          <w:rFonts w:ascii="华文细黑" w:hAnsi="华文细黑" w:eastAsia="华文细黑"/>
          <w:szCs w:val="21"/>
          <w:u w:val="single"/>
        </w:rPr>
      </w:pPr>
      <w:r>
        <w:rPr>
          <w:rFonts w:hint="eastAsia" w:ascii="华文细黑" w:hAnsi="华文细黑" w:eastAsia="华文细黑"/>
          <w:szCs w:val="21"/>
        </w:rPr>
        <w:t>甲方（全称）：</w:t>
      </w:r>
      <w:r>
        <w:rPr>
          <w:rFonts w:hint="eastAsia" w:ascii="华文细黑" w:hAnsi="华文细黑" w:eastAsia="华文细黑"/>
          <w:szCs w:val="21"/>
          <w:u w:val="single"/>
        </w:rPr>
        <w:t>苏州书香餐饮物业管理有限公司乙方</w:t>
      </w:r>
      <w:r>
        <w:rPr>
          <w:rFonts w:hint="eastAsia" w:ascii="华文细黑" w:hAnsi="华文细黑" w:eastAsia="华文细黑"/>
          <w:szCs w:val="21"/>
        </w:rPr>
        <w:t>（全称）：</w:t>
      </w:r>
    </w:p>
    <w:p>
      <w:pPr>
        <w:adjustRightInd w:val="0"/>
        <w:snapToGrid w:val="0"/>
        <w:spacing w:line="360" w:lineRule="auto"/>
        <w:ind w:left="-4" w:leftChars="-2" w:firstLine="273" w:firstLineChars="130"/>
        <w:rPr>
          <w:rFonts w:ascii="华文细黑" w:hAnsi="华文细黑" w:eastAsia="华文细黑"/>
          <w:szCs w:val="21"/>
        </w:rPr>
      </w:pPr>
      <w:r>
        <w:rPr>
          <w:rFonts w:hint="eastAsia" w:ascii="华文细黑" w:hAnsi="华文细黑" w:eastAsia="华文细黑"/>
          <w:szCs w:val="21"/>
        </w:rPr>
        <w:t xml:space="preserve"> 为保证</w:t>
      </w:r>
      <w:r>
        <w:rPr>
          <w:rFonts w:hint="eastAsia" w:ascii="华文细黑" w:hAnsi="华文细黑" w:eastAsia="华文细黑"/>
          <w:szCs w:val="21"/>
          <w:highlight w:val="yellow"/>
          <w:u w:val="single"/>
          <w:lang w:eastAsia="zh-CN"/>
        </w:rPr>
        <w:t>书香餐饮物业棉织品采购项目</w:t>
      </w:r>
      <w:r>
        <w:rPr>
          <w:rFonts w:hint="eastAsia" w:ascii="华文细黑" w:hAnsi="华文细黑" w:eastAsia="华文细黑"/>
          <w:szCs w:val="21"/>
        </w:rPr>
        <w:t>（工程名称）在合理使用期限内正常使用，甲乙双方协商一致签定工程质量保修书。乙方在质量保修期内按照有关管理规定及双方约定承担工程质量保修责任。</w:t>
      </w:r>
    </w:p>
    <w:p>
      <w:pPr>
        <w:adjustRightInd w:val="0"/>
        <w:snapToGrid w:val="0"/>
        <w:spacing w:line="360" w:lineRule="auto"/>
        <w:ind w:firstLine="420" w:firstLineChars="200"/>
        <w:rPr>
          <w:rFonts w:ascii="华文细黑" w:hAnsi="华文细黑" w:eastAsia="华文细黑"/>
          <w:b/>
          <w:bCs/>
          <w:szCs w:val="21"/>
        </w:rPr>
      </w:pPr>
      <w:r>
        <w:rPr>
          <w:rFonts w:hint="eastAsia" w:ascii="华文细黑" w:hAnsi="华文细黑" w:eastAsia="华文细黑"/>
          <w:szCs w:val="21"/>
        </w:rPr>
        <w:t>一、</w:t>
      </w:r>
      <w:r>
        <w:rPr>
          <w:rFonts w:hint="eastAsia" w:ascii="华文细黑" w:hAnsi="华文细黑" w:eastAsia="华文细黑"/>
          <w:b/>
          <w:bCs/>
          <w:szCs w:val="21"/>
        </w:rPr>
        <w:t>工程质量保修范围和内容</w:t>
      </w:r>
    </w:p>
    <w:p>
      <w:pPr>
        <w:adjustRightInd w:val="0"/>
        <w:snapToGrid w:val="0"/>
        <w:spacing w:line="360" w:lineRule="auto"/>
        <w:rPr>
          <w:rFonts w:ascii="华文细黑" w:hAnsi="华文细黑" w:eastAsia="华文细黑"/>
          <w:szCs w:val="21"/>
        </w:rPr>
      </w:pPr>
      <w:r>
        <w:rPr>
          <w:rFonts w:hint="eastAsia" w:ascii="华文细黑" w:hAnsi="华文细黑" w:eastAsia="华文细黑"/>
          <w:szCs w:val="21"/>
        </w:rPr>
        <w:t xml:space="preserve">    质量保修范围包括本项目全部工程。具体质量保修内容：</w:t>
      </w:r>
      <w:r>
        <w:rPr>
          <w:rFonts w:hint="eastAsia" w:ascii="华文细黑" w:hAnsi="华文细黑" w:eastAsia="华文细黑"/>
          <w:szCs w:val="21"/>
          <w:u w:val="single"/>
        </w:rPr>
        <w:t>乙方承包范围内的</w:t>
      </w:r>
      <w:r>
        <w:rPr>
          <w:rFonts w:hint="eastAsia" w:ascii="华文细黑" w:hAnsi="华文细黑" w:eastAsia="华文细黑"/>
          <w:szCs w:val="21"/>
          <w:u w:val="single"/>
          <w:lang w:eastAsia="zh-CN"/>
        </w:rPr>
        <w:t>项目</w:t>
      </w:r>
      <w:r>
        <w:rPr>
          <w:rFonts w:hint="eastAsia" w:ascii="华文细黑" w:hAnsi="华文细黑" w:eastAsia="华文细黑"/>
          <w:szCs w:val="21"/>
          <w:u w:val="single"/>
        </w:rPr>
        <w:t>质量保修</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b/>
          <w:bCs/>
          <w:szCs w:val="21"/>
        </w:rPr>
        <w:t>二、质量保修期</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szCs w:val="21"/>
        </w:rPr>
        <w:t>双方约定本工程的保修期为</w:t>
      </w:r>
      <w:r>
        <w:rPr>
          <w:rFonts w:hint="eastAsia" w:ascii="华文细黑" w:hAnsi="华文细黑" w:eastAsia="华文细黑"/>
          <w:szCs w:val="21"/>
          <w:lang w:val="en-US" w:eastAsia="zh-CN"/>
        </w:rPr>
        <w:t xml:space="preserve"> </w:t>
      </w:r>
      <w:r>
        <w:rPr>
          <w:rFonts w:hint="eastAsia" w:ascii="华文细黑" w:hAnsi="华文细黑" w:eastAsia="华文细黑"/>
          <w:szCs w:val="21"/>
          <w:u w:val="single"/>
          <w:lang w:val="en-US" w:eastAsia="zh-CN"/>
        </w:rPr>
        <w:t xml:space="preserve">    </w:t>
      </w:r>
      <w:r>
        <w:rPr>
          <w:rFonts w:hint="eastAsia" w:ascii="华文细黑" w:hAnsi="华文细黑" w:eastAsia="华文细黑"/>
          <w:szCs w:val="21"/>
        </w:rPr>
        <w:t>年</w:t>
      </w:r>
      <w:r>
        <w:rPr>
          <w:rFonts w:hint="eastAsia" w:ascii="宋体" w:hAnsi="宋体"/>
          <w:szCs w:val="21"/>
        </w:rPr>
        <w:t>，</w:t>
      </w:r>
      <w:r>
        <w:rPr>
          <w:rFonts w:hint="eastAsia" w:ascii="华文细黑" w:hAnsi="华文细黑" w:eastAsia="华文细黑"/>
          <w:szCs w:val="21"/>
        </w:rPr>
        <w:t>质量保修期从</w:t>
      </w:r>
      <w:r>
        <w:rPr>
          <w:rFonts w:hint="eastAsia" w:ascii="华文细黑" w:hAnsi="华文细黑" w:eastAsia="华文细黑"/>
          <w:szCs w:val="21"/>
          <w:lang w:eastAsia="zh-CN"/>
        </w:rPr>
        <w:t>实际验收</w:t>
      </w:r>
      <w:r>
        <w:rPr>
          <w:rFonts w:hint="eastAsia" w:ascii="华文细黑" w:hAnsi="华文细黑" w:eastAsia="华文细黑"/>
          <w:szCs w:val="21"/>
        </w:rPr>
        <w:t>之日算起</w:t>
      </w:r>
      <w:r>
        <w:rPr>
          <w:rFonts w:hint="eastAsia" w:ascii="华文细黑" w:hAnsi="华文细黑" w:eastAsia="华文细黑"/>
          <w:b/>
          <w:bCs/>
          <w:szCs w:val="21"/>
        </w:rPr>
        <w:t>。</w:t>
      </w:r>
    </w:p>
    <w:p>
      <w:pPr>
        <w:adjustRightInd w:val="0"/>
        <w:snapToGrid w:val="0"/>
        <w:spacing w:line="360" w:lineRule="auto"/>
        <w:ind w:firstLine="420" w:firstLineChars="200"/>
        <w:rPr>
          <w:rFonts w:ascii="华文细黑" w:hAnsi="华文细黑" w:eastAsia="华文细黑"/>
          <w:b/>
          <w:bCs/>
          <w:szCs w:val="21"/>
        </w:rPr>
      </w:pPr>
      <w:r>
        <w:rPr>
          <w:rFonts w:hint="eastAsia" w:ascii="华文细黑" w:hAnsi="华文细黑" w:eastAsia="华文细黑"/>
          <w:b/>
          <w:bCs/>
          <w:szCs w:val="21"/>
        </w:rPr>
        <w:t>三、质量保修责任</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szCs w:val="21"/>
        </w:rPr>
        <w:t>1、在规定保修期内，属于保修范围和内容的项目，如发现有质量问题，乙方收到甲方函、电后应在2小时内响应并在24小时内解决问题。</w:t>
      </w:r>
    </w:p>
    <w:p>
      <w:pPr>
        <w:pStyle w:val="30"/>
        <w:spacing w:line="400" w:lineRule="exact"/>
        <w:ind w:left="0" w:right="0"/>
        <w:rPr>
          <w:rFonts w:ascii="华文细黑" w:hAnsi="华文细黑" w:eastAsia="华文细黑"/>
          <w:kern w:val="2"/>
          <w:sz w:val="21"/>
          <w:szCs w:val="21"/>
        </w:rPr>
      </w:pPr>
      <w:r>
        <w:rPr>
          <w:rFonts w:hint="eastAsia" w:ascii="华文细黑" w:hAnsi="华文细黑" w:eastAsia="华文细黑"/>
          <w:sz w:val="21"/>
          <w:szCs w:val="21"/>
        </w:rPr>
        <w:t>2、</w:t>
      </w:r>
      <w:r>
        <w:rPr>
          <w:rFonts w:hint="eastAsia" w:ascii="华文细黑" w:hAnsi="华文细黑" w:eastAsia="华文细黑"/>
          <w:kern w:val="2"/>
          <w:sz w:val="21"/>
          <w:szCs w:val="21"/>
        </w:rPr>
        <w:t>出现以下任一情形的，乙方同意由甲方自行或直接委托第三方进行维修，由此产生的全部费用均由乙方承担，甲方可直接从工程尾款中扣除该等费用，同时该部分工程的保修期相应顺延：</w:t>
      </w:r>
    </w:p>
    <w:p>
      <w:pPr>
        <w:pStyle w:val="30"/>
        <w:spacing w:line="400" w:lineRule="exact"/>
        <w:ind w:left="0" w:right="0"/>
        <w:rPr>
          <w:rFonts w:ascii="华文细黑" w:hAnsi="华文细黑" w:eastAsia="华文细黑"/>
          <w:kern w:val="2"/>
          <w:sz w:val="21"/>
          <w:szCs w:val="21"/>
        </w:rPr>
      </w:pPr>
      <w:r>
        <w:rPr>
          <w:rFonts w:hint="eastAsia" w:ascii="华文细黑" w:hAnsi="华文细黑" w:eastAsia="华文细黑"/>
          <w:kern w:val="2"/>
          <w:sz w:val="21"/>
          <w:szCs w:val="21"/>
        </w:rPr>
        <w:t>（1）乙方未能按期到场核查或维修的；</w:t>
      </w:r>
    </w:p>
    <w:p>
      <w:pPr>
        <w:pStyle w:val="30"/>
        <w:spacing w:line="400" w:lineRule="exact"/>
        <w:ind w:left="0" w:right="0"/>
        <w:rPr>
          <w:rFonts w:ascii="华文细黑" w:hAnsi="华文细黑" w:eastAsia="华文细黑"/>
          <w:kern w:val="2"/>
          <w:sz w:val="21"/>
          <w:szCs w:val="21"/>
        </w:rPr>
      </w:pPr>
      <w:r>
        <w:rPr>
          <w:rFonts w:hint="eastAsia" w:ascii="华文细黑" w:hAnsi="华文细黑" w:eastAsia="华文细黑"/>
          <w:kern w:val="2"/>
          <w:sz w:val="21"/>
          <w:szCs w:val="21"/>
        </w:rPr>
        <w:t>（2）乙方自接到保修通知之日起三日仍未给予回复的；</w:t>
      </w:r>
    </w:p>
    <w:p>
      <w:pPr>
        <w:pStyle w:val="30"/>
        <w:spacing w:line="400" w:lineRule="exact"/>
        <w:ind w:left="0" w:right="0"/>
        <w:rPr>
          <w:rFonts w:ascii="华文细黑" w:hAnsi="华文细黑" w:eastAsia="华文细黑"/>
          <w:kern w:val="2"/>
          <w:sz w:val="21"/>
          <w:szCs w:val="21"/>
        </w:rPr>
      </w:pPr>
      <w:r>
        <w:rPr>
          <w:rFonts w:hint="eastAsia" w:ascii="华文细黑" w:hAnsi="华文细黑" w:eastAsia="华文细黑"/>
          <w:kern w:val="2"/>
          <w:sz w:val="21"/>
          <w:szCs w:val="21"/>
        </w:rPr>
        <w:t>（3）连续两次维修仍未能解决问题，修补缺陷的；</w:t>
      </w:r>
    </w:p>
    <w:p>
      <w:pPr>
        <w:pStyle w:val="30"/>
        <w:spacing w:line="400" w:lineRule="exact"/>
        <w:ind w:left="0" w:right="0"/>
        <w:rPr>
          <w:rFonts w:ascii="华文细黑" w:hAnsi="华文细黑" w:eastAsia="华文细黑"/>
          <w:kern w:val="2"/>
          <w:sz w:val="21"/>
          <w:szCs w:val="21"/>
        </w:rPr>
      </w:pPr>
      <w:r>
        <w:rPr>
          <w:rFonts w:hint="eastAsia" w:ascii="华文细黑" w:hAnsi="华文细黑" w:eastAsia="华文细黑"/>
          <w:kern w:val="2"/>
          <w:sz w:val="21"/>
          <w:szCs w:val="21"/>
        </w:rPr>
        <w:t>（4）双方约定的其他情形。</w:t>
      </w:r>
    </w:p>
    <w:p>
      <w:pPr>
        <w:adjustRightInd w:val="0"/>
        <w:snapToGrid w:val="0"/>
        <w:spacing w:line="360" w:lineRule="auto"/>
        <w:rPr>
          <w:rFonts w:ascii="华文细黑" w:hAnsi="华文细黑" w:eastAsia="华文细黑"/>
          <w:szCs w:val="21"/>
        </w:rPr>
      </w:pPr>
      <w:r>
        <w:rPr>
          <w:rFonts w:hint="eastAsia" w:ascii="华文细黑" w:hAnsi="华文细黑" w:eastAsia="华文细黑"/>
          <w:szCs w:val="21"/>
        </w:rPr>
        <w:t>3、国家规定的工程合理使用期限内，因乙方原因致使工程在合理使用期限内造成人身和财产损害的，乙方应承担损害赔偿责任。</w:t>
      </w:r>
    </w:p>
    <w:p>
      <w:pPr>
        <w:adjustRightInd w:val="0"/>
        <w:snapToGrid w:val="0"/>
        <w:spacing w:line="360" w:lineRule="auto"/>
        <w:ind w:firstLine="420" w:firstLineChars="200"/>
        <w:rPr>
          <w:rFonts w:ascii="华文细黑" w:hAnsi="华文细黑" w:eastAsia="华文细黑"/>
          <w:b/>
          <w:bCs/>
          <w:szCs w:val="21"/>
        </w:rPr>
      </w:pPr>
      <w:r>
        <w:rPr>
          <w:rFonts w:hint="eastAsia" w:ascii="华文细黑" w:hAnsi="华文细黑" w:eastAsia="华文细黑"/>
          <w:b/>
          <w:bCs/>
          <w:szCs w:val="21"/>
        </w:rPr>
        <w:t>四、质量保修金的支付</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szCs w:val="21"/>
        </w:rPr>
        <w:t>本工程双方约定工程质量保修金金额为</w:t>
      </w:r>
      <w:r>
        <w:rPr>
          <w:rFonts w:hint="eastAsia" w:ascii="华文细黑" w:hAnsi="华文细黑" w:eastAsia="华文细黑"/>
          <w:b/>
          <w:bCs/>
          <w:szCs w:val="21"/>
          <w:u w:val="single"/>
          <w:lang w:eastAsia="zh-CN"/>
        </w:rPr>
        <w:t>本项目</w:t>
      </w:r>
      <w:r>
        <w:rPr>
          <w:rFonts w:hint="eastAsia" w:ascii="华文细黑" w:hAnsi="华文细黑" w:eastAsia="华文细黑"/>
          <w:b/>
          <w:bCs/>
          <w:szCs w:val="21"/>
          <w:u w:val="single"/>
        </w:rPr>
        <w:t>结算价的5%计算</w:t>
      </w:r>
      <w:r>
        <w:rPr>
          <w:rFonts w:hint="eastAsia" w:ascii="华文细黑" w:hAnsi="华文细黑" w:eastAsia="华文细黑"/>
          <w:szCs w:val="21"/>
        </w:rPr>
        <w:t>。质量保修金银行利率为</w:t>
      </w:r>
      <w:r>
        <w:rPr>
          <w:rFonts w:hint="eastAsia" w:ascii="华文细黑" w:hAnsi="华文细黑" w:eastAsia="华文细黑"/>
          <w:b/>
          <w:bCs/>
          <w:szCs w:val="21"/>
          <w:u w:val="single"/>
        </w:rPr>
        <w:t>无</w:t>
      </w:r>
      <w:r>
        <w:rPr>
          <w:rFonts w:hint="eastAsia" w:ascii="华文细黑" w:hAnsi="华文细黑" w:eastAsia="华文细黑"/>
          <w:szCs w:val="21"/>
        </w:rPr>
        <w:t>。</w:t>
      </w:r>
    </w:p>
    <w:p>
      <w:pPr>
        <w:adjustRightInd w:val="0"/>
        <w:snapToGrid w:val="0"/>
        <w:spacing w:line="360" w:lineRule="auto"/>
        <w:ind w:firstLine="420" w:firstLineChars="200"/>
        <w:rPr>
          <w:rFonts w:ascii="华文细黑" w:hAnsi="华文细黑" w:eastAsia="华文细黑"/>
          <w:b/>
          <w:bCs/>
          <w:szCs w:val="21"/>
        </w:rPr>
      </w:pPr>
      <w:r>
        <w:rPr>
          <w:rFonts w:hint="eastAsia" w:ascii="华文细黑" w:hAnsi="华文细黑" w:eastAsia="华文细黑"/>
          <w:b/>
          <w:bCs/>
          <w:szCs w:val="21"/>
        </w:rPr>
        <w:t>五、质量保修金的返还</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szCs w:val="21"/>
        </w:rPr>
        <w:t>甲方在缺陷责任期满确认无质量问题后10个工作日内，将剩余保修金无息返还乙方。</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b/>
          <w:bCs/>
          <w:szCs w:val="21"/>
        </w:rPr>
        <w:t>六、其他</w:t>
      </w:r>
    </w:p>
    <w:p>
      <w:pPr>
        <w:pStyle w:val="16"/>
        <w:adjustRightInd w:val="0"/>
        <w:snapToGrid w:val="0"/>
        <w:spacing w:line="360" w:lineRule="auto"/>
        <w:ind w:left="0" w:firstLine="321" w:firstLineChars="153"/>
        <w:rPr>
          <w:rFonts w:ascii="华文细黑" w:hAnsi="华文细黑" w:eastAsia="华文细黑"/>
          <w:sz w:val="21"/>
          <w:szCs w:val="21"/>
        </w:rPr>
      </w:pPr>
      <w:r>
        <w:rPr>
          <w:rFonts w:hint="eastAsia" w:ascii="华文细黑" w:hAnsi="华文细黑" w:eastAsia="华文细黑"/>
          <w:sz w:val="21"/>
          <w:szCs w:val="21"/>
        </w:rPr>
        <w:t>本工程质量保修书作为施工合同附件，由双方共同签署后生效。</w:t>
      </w:r>
    </w:p>
    <w:p>
      <w:pPr>
        <w:adjustRightInd w:val="0"/>
        <w:snapToGrid w:val="0"/>
        <w:spacing w:line="360" w:lineRule="auto"/>
        <w:ind w:firstLine="1050" w:firstLineChars="500"/>
        <w:rPr>
          <w:rFonts w:ascii="华文细黑" w:hAnsi="华文细黑" w:eastAsia="华文细黑"/>
          <w:szCs w:val="21"/>
        </w:rPr>
      </w:pPr>
      <w:r>
        <w:rPr>
          <w:rFonts w:hint="eastAsia" w:ascii="华文细黑" w:hAnsi="华文细黑" w:eastAsia="华文细黑"/>
          <w:szCs w:val="21"/>
        </w:rPr>
        <w:t>甲方（公章）：                        乙方（公章）：</w:t>
      </w:r>
    </w:p>
    <w:p>
      <w:pPr>
        <w:adjustRightInd w:val="0"/>
        <w:snapToGrid w:val="0"/>
        <w:spacing w:line="360" w:lineRule="auto"/>
        <w:ind w:firstLine="945" w:firstLineChars="450"/>
        <w:rPr>
          <w:rFonts w:ascii="华文细黑" w:hAnsi="华文细黑" w:eastAsia="华文细黑"/>
          <w:szCs w:val="21"/>
        </w:rPr>
      </w:pPr>
      <w:r>
        <w:rPr>
          <w:rFonts w:hint="eastAsia" w:ascii="华文细黑" w:hAnsi="华文细黑" w:eastAsia="华文细黑"/>
          <w:szCs w:val="21"/>
        </w:rPr>
        <w:t>代表人（签字）：                       代表人（签字）：</w:t>
      </w:r>
    </w:p>
    <w:p>
      <w:pPr>
        <w:adjustRightInd w:val="0"/>
        <w:snapToGrid w:val="0"/>
        <w:spacing w:line="360" w:lineRule="auto"/>
        <w:rPr>
          <w:rFonts w:ascii="华文细黑" w:hAnsi="华文细黑" w:eastAsia="华文细黑"/>
          <w:szCs w:val="21"/>
        </w:rPr>
      </w:pPr>
    </w:p>
    <w:p>
      <w:pPr>
        <w:adjustRightInd w:val="0"/>
        <w:snapToGrid w:val="0"/>
        <w:spacing w:line="360" w:lineRule="auto"/>
        <w:ind w:firstLine="840" w:firstLineChars="400"/>
        <w:rPr>
          <w:rFonts w:ascii="华文细黑" w:hAnsi="华文细黑" w:eastAsia="华文细黑"/>
          <w:szCs w:val="21"/>
        </w:rPr>
      </w:pPr>
      <w:r>
        <w:rPr>
          <w:rFonts w:hint="eastAsia" w:ascii="华文细黑" w:hAnsi="华文细黑" w:eastAsia="华文细黑"/>
          <w:szCs w:val="21"/>
        </w:rPr>
        <w:t>年  月    日                            年   月    日</w:t>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文本框 1" o:spid="_x0000_s2050"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6</w:t>
                </w:r>
                <w:r>
                  <w:rPr>
                    <w:rFonts w:hint="eastAsia"/>
                    <w:sz w:val="18"/>
                  </w:rPr>
                  <w:fldChar w:fldCharType="end"/>
                </w:r>
                <w:r>
                  <w:rPr>
                    <w:rFonts w:hint="eastAsia"/>
                    <w:sz w:val="18"/>
                  </w:rPr>
                  <w:t>页共2</w:t>
                </w:r>
                <w:r>
                  <w:rPr>
                    <w:rFonts w:hint="eastAsia"/>
                    <w:sz w:val="18"/>
                    <w:lang w:val="en-US" w:eastAsia="zh-CN"/>
                  </w:rPr>
                  <w:t>4</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20AA93"/>
    <w:multiLevelType w:val="singleLevel"/>
    <w:tmpl w:val="5A20AA93"/>
    <w:lvl w:ilvl="0" w:tentative="0">
      <w:start w:val="2"/>
      <w:numFmt w:val="chineseCounting"/>
      <w:suff w:val="nothing"/>
      <w:lvlText w:val="第%1章"/>
      <w:lvlJc w:val="left"/>
    </w:lvl>
  </w:abstractNum>
  <w:abstractNum w:abstractNumId="1">
    <w:nsid w:val="5A20AD81"/>
    <w:multiLevelType w:val="singleLevel"/>
    <w:tmpl w:val="5A20AD81"/>
    <w:lvl w:ilvl="0" w:tentative="0">
      <w:start w:val="1"/>
      <w:numFmt w:val="decimal"/>
      <w:suff w:val="nothing"/>
      <w:lvlText w:val="%1、"/>
      <w:lvlJc w:val="left"/>
    </w:lvl>
  </w:abstractNum>
  <w:abstractNum w:abstractNumId="2">
    <w:nsid w:val="5A20AF8B"/>
    <w:multiLevelType w:val="singleLevel"/>
    <w:tmpl w:val="5A20AF8B"/>
    <w:lvl w:ilvl="0" w:tentative="0">
      <w:start w:val="1"/>
      <w:numFmt w:val="decimal"/>
      <w:suff w:val="nothing"/>
      <w:lvlText w:val="%1、"/>
      <w:lvlJc w:val="left"/>
    </w:lvl>
  </w:abstractNum>
  <w:abstractNum w:abstractNumId="3">
    <w:nsid w:val="5A2E55CE"/>
    <w:multiLevelType w:val="singleLevel"/>
    <w:tmpl w:val="5A2E55CE"/>
    <w:lvl w:ilvl="0" w:tentative="0">
      <w:start w:val="8"/>
      <w:numFmt w:val="chineseCounting"/>
      <w:suff w:val="nothing"/>
      <w:lvlText w:val="第%1条、"/>
      <w:lvlJc w:val="left"/>
    </w:lvl>
  </w:abstractNum>
  <w:abstractNum w:abstractNumId="4">
    <w:nsid w:val="5A2F3799"/>
    <w:multiLevelType w:val="singleLevel"/>
    <w:tmpl w:val="5A2F3799"/>
    <w:lvl w:ilvl="0" w:tentative="0">
      <w:start w:val="1"/>
      <w:numFmt w:val="decimal"/>
      <w:suff w:val="nothing"/>
      <w:lvlText w:val="%1、"/>
      <w:lvlJc w:val="left"/>
    </w:lvl>
  </w:abstractNum>
  <w:abstractNum w:abstractNumId="5">
    <w:nsid w:val="5A2F412F"/>
    <w:multiLevelType w:val="singleLevel"/>
    <w:tmpl w:val="5A2F412F"/>
    <w:lvl w:ilvl="0" w:tentative="0">
      <w:start w:val="1"/>
      <w:numFmt w:val="decimal"/>
      <w:suff w:val="nothing"/>
      <w:lvlText w:val="%1、"/>
      <w:lvlJc w:val="left"/>
    </w:lvl>
  </w:abstractNum>
  <w:num w:numId="1">
    <w:abstractNumId w:val="0"/>
  </w:num>
  <w:num w:numId="2">
    <w:abstractNumId w:val="5"/>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2"/>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3C42A1C"/>
    <w:rsid w:val="047E4028"/>
    <w:rsid w:val="04EF3402"/>
    <w:rsid w:val="053061FF"/>
    <w:rsid w:val="06A44178"/>
    <w:rsid w:val="06BF642B"/>
    <w:rsid w:val="07463C80"/>
    <w:rsid w:val="076B32D4"/>
    <w:rsid w:val="07CD30E4"/>
    <w:rsid w:val="082F0254"/>
    <w:rsid w:val="0856062D"/>
    <w:rsid w:val="091D3F5E"/>
    <w:rsid w:val="09F424AA"/>
    <w:rsid w:val="0A7C3DA6"/>
    <w:rsid w:val="0CCC038B"/>
    <w:rsid w:val="0DD643AE"/>
    <w:rsid w:val="0E1B31AF"/>
    <w:rsid w:val="0E620C08"/>
    <w:rsid w:val="0E7A670E"/>
    <w:rsid w:val="0EA07550"/>
    <w:rsid w:val="101E2384"/>
    <w:rsid w:val="116F0D88"/>
    <w:rsid w:val="11FE3433"/>
    <w:rsid w:val="13B30401"/>
    <w:rsid w:val="16755A32"/>
    <w:rsid w:val="17291035"/>
    <w:rsid w:val="173C598B"/>
    <w:rsid w:val="17FB4C11"/>
    <w:rsid w:val="18DC484F"/>
    <w:rsid w:val="1A267315"/>
    <w:rsid w:val="1AF72300"/>
    <w:rsid w:val="1AFC0475"/>
    <w:rsid w:val="1BC570E4"/>
    <w:rsid w:val="1BFA3660"/>
    <w:rsid w:val="1C850908"/>
    <w:rsid w:val="1D7A2005"/>
    <w:rsid w:val="1D9305D0"/>
    <w:rsid w:val="1DCE40B2"/>
    <w:rsid w:val="1EE62766"/>
    <w:rsid w:val="1F6024E0"/>
    <w:rsid w:val="207E7F83"/>
    <w:rsid w:val="20C10BA7"/>
    <w:rsid w:val="20E46263"/>
    <w:rsid w:val="218C3E40"/>
    <w:rsid w:val="21D449AB"/>
    <w:rsid w:val="22206576"/>
    <w:rsid w:val="228C7812"/>
    <w:rsid w:val="23B12644"/>
    <w:rsid w:val="25A36702"/>
    <w:rsid w:val="25E34D3F"/>
    <w:rsid w:val="269C3786"/>
    <w:rsid w:val="27DE63C3"/>
    <w:rsid w:val="281B66B2"/>
    <w:rsid w:val="28367BE4"/>
    <w:rsid w:val="29246921"/>
    <w:rsid w:val="2A2969F4"/>
    <w:rsid w:val="2A56475E"/>
    <w:rsid w:val="2B88597B"/>
    <w:rsid w:val="2C7B2CA8"/>
    <w:rsid w:val="2CA4188C"/>
    <w:rsid w:val="2CAC0903"/>
    <w:rsid w:val="2CF97D51"/>
    <w:rsid w:val="2D9B09E0"/>
    <w:rsid w:val="2E1D5AD2"/>
    <w:rsid w:val="2E367DBC"/>
    <w:rsid w:val="2E9500F1"/>
    <w:rsid w:val="2F8E0489"/>
    <w:rsid w:val="31906EAD"/>
    <w:rsid w:val="31D25200"/>
    <w:rsid w:val="32125E52"/>
    <w:rsid w:val="32701839"/>
    <w:rsid w:val="33CC1E01"/>
    <w:rsid w:val="35CB0F7E"/>
    <w:rsid w:val="35DD1ABA"/>
    <w:rsid w:val="35EC631A"/>
    <w:rsid w:val="365D72CC"/>
    <w:rsid w:val="36637E92"/>
    <w:rsid w:val="370E4363"/>
    <w:rsid w:val="375F2FDB"/>
    <w:rsid w:val="37AA5893"/>
    <w:rsid w:val="37F56C63"/>
    <w:rsid w:val="383E30B1"/>
    <w:rsid w:val="3B812076"/>
    <w:rsid w:val="3BD151ED"/>
    <w:rsid w:val="3D9C350E"/>
    <w:rsid w:val="3F4D7D97"/>
    <w:rsid w:val="3FA33AD8"/>
    <w:rsid w:val="41103E9B"/>
    <w:rsid w:val="41F07EC1"/>
    <w:rsid w:val="422C2F00"/>
    <w:rsid w:val="4375684E"/>
    <w:rsid w:val="43F21023"/>
    <w:rsid w:val="4480471D"/>
    <w:rsid w:val="456C74AC"/>
    <w:rsid w:val="46337FCA"/>
    <w:rsid w:val="47792559"/>
    <w:rsid w:val="48C377A6"/>
    <w:rsid w:val="4AF90EFC"/>
    <w:rsid w:val="4B600068"/>
    <w:rsid w:val="4EDD4EA7"/>
    <w:rsid w:val="4EF61CFF"/>
    <w:rsid w:val="4FD5143E"/>
    <w:rsid w:val="4FFF6617"/>
    <w:rsid w:val="50502A0C"/>
    <w:rsid w:val="50FF30BE"/>
    <w:rsid w:val="510D4F58"/>
    <w:rsid w:val="518C2C03"/>
    <w:rsid w:val="5251274D"/>
    <w:rsid w:val="52722A63"/>
    <w:rsid w:val="53157485"/>
    <w:rsid w:val="543A2922"/>
    <w:rsid w:val="54847773"/>
    <w:rsid w:val="558619EB"/>
    <w:rsid w:val="559C7E5C"/>
    <w:rsid w:val="55DF25A4"/>
    <w:rsid w:val="586C64CB"/>
    <w:rsid w:val="59752E25"/>
    <w:rsid w:val="599256CF"/>
    <w:rsid w:val="5A43340D"/>
    <w:rsid w:val="5A450F6B"/>
    <w:rsid w:val="5B873401"/>
    <w:rsid w:val="5B8A3610"/>
    <w:rsid w:val="5BAF3B52"/>
    <w:rsid w:val="5C745E91"/>
    <w:rsid w:val="5CBF1249"/>
    <w:rsid w:val="5CEB2E23"/>
    <w:rsid w:val="5DB837FB"/>
    <w:rsid w:val="5DD54524"/>
    <w:rsid w:val="5EA66F51"/>
    <w:rsid w:val="5F53513A"/>
    <w:rsid w:val="60552271"/>
    <w:rsid w:val="607B3751"/>
    <w:rsid w:val="609B01A1"/>
    <w:rsid w:val="616B6389"/>
    <w:rsid w:val="6180007C"/>
    <w:rsid w:val="61D51E88"/>
    <w:rsid w:val="61EB5F5B"/>
    <w:rsid w:val="63474995"/>
    <w:rsid w:val="63C40DE8"/>
    <w:rsid w:val="63EF5947"/>
    <w:rsid w:val="642E083B"/>
    <w:rsid w:val="64CB2C98"/>
    <w:rsid w:val="64E22FFD"/>
    <w:rsid w:val="664E76E7"/>
    <w:rsid w:val="665E0C30"/>
    <w:rsid w:val="66B172B2"/>
    <w:rsid w:val="67077ED9"/>
    <w:rsid w:val="67162867"/>
    <w:rsid w:val="67936A17"/>
    <w:rsid w:val="67950753"/>
    <w:rsid w:val="67E02E9E"/>
    <w:rsid w:val="6A285CE3"/>
    <w:rsid w:val="6BA862BD"/>
    <w:rsid w:val="6D22664C"/>
    <w:rsid w:val="6D3911BE"/>
    <w:rsid w:val="708915EC"/>
    <w:rsid w:val="719F083E"/>
    <w:rsid w:val="7321788E"/>
    <w:rsid w:val="735D5A77"/>
    <w:rsid w:val="75265064"/>
    <w:rsid w:val="75AE223D"/>
    <w:rsid w:val="766D2A87"/>
    <w:rsid w:val="768B77ED"/>
    <w:rsid w:val="769A13A3"/>
    <w:rsid w:val="7714539C"/>
    <w:rsid w:val="79D346EE"/>
    <w:rsid w:val="7A644347"/>
    <w:rsid w:val="7CF72D47"/>
    <w:rsid w:val="7CFA5801"/>
    <w:rsid w:val="7E660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19">
    <w:name w:val="Default Paragraph Font"/>
    <w:unhideWhenUsed/>
    <w:qFormat/>
    <w:uiPriority w:val="1"/>
  </w:style>
  <w:style w:type="table" w:default="1" w:styleId="22">
    <w:name w:val="Normal Table"/>
    <w:unhideWhenUsed/>
    <w:qFormat/>
    <w:uiPriority w:val="99"/>
    <w:tblPr>
      <w:tblLayout w:type="fixed"/>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6"/>
    <w:qFormat/>
    <w:uiPriority w:val="0"/>
    <w:rPr>
      <w:rFonts w:ascii="宋体" w:hAnsi="Courier New"/>
      <w:szCs w:val="20"/>
    </w:rPr>
  </w:style>
  <w:style w:type="paragraph" w:styleId="11">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2">
    <w:name w:val="Balloon Text"/>
    <w:basedOn w:val="1"/>
    <w:link w:val="31"/>
    <w:unhideWhenUsed/>
    <w:qFormat/>
    <w:uiPriority w:val="0"/>
    <w:rPr>
      <w:sz w:val="18"/>
      <w:szCs w:val="18"/>
    </w:rPr>
  </w:style>
  <w:style w:type="paragraph" w:styleId="13">
    <w:name w:val="footer"/>
    <w:basedOn w:val="1"/>
    <w:link w:val="25"/>
    <w:qFormat/>
    <w:uiPriority w:val="0"/>
    <w:pPr>
      <w:tabs>
        <w:tab w:val="center" w:pos="4153"/>
        <w:tab w:val="right" w:pos="8306"/>
      </w:tabs>
      <w:snapToGrid w:val="0"/>
      <w:jc w:val="left"/>
    </w:pPr>
    <w:rPr>
      <w:sz w:val="18"/>
      <w:szCs w:val="18"/>
    </w:rPr>
  </w:style>
  <w:style w:type="paragraph" w:styleId="14">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6">
    <w:name w:val="Body Text Indent 3"/>
    <w:basedOn w:val="1"/>
    <w:unhideWhenUsed/>
    <w:qFormat/>
    <w:uiPriority w:val="0"/>
    <w:pPr>
      <w:ind w:left="150"/>
    </w:pPr>
    <w:rPr>
      <w:sz w:val="28"/>
    </w:rPr>
  </w:style>
  <w:style w:type="paragraph" w:styleId="17">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8">
    <w:name w:val="Title"/>
    <w:basedOn w:val="1"/>
    <w:next w:val="1"/>
    <w:link w:val="36"/>
    <w:qFormat/>
    <w:uiPriority w:val="0"/>
    <w:pPr>
      <w:spacing w:before="240" w:after="60"/>
      <w:jc w:val="center"/>
      <w:outlineLvl w:val="0"/>
    </w:pPr>
    <w:rPr>
      <w:rFonts w:asciiTheme="majorHAnsi" w:hAnsiTheme="majorHAnsi" w:cstheme="majorBidi"/>
      <w:b/>
      <w:bCs/>
      <w:sz w:val="32"/>
      <w:szCs w:val="32"/>
    </w:rPr>
  </w:style>
  <w:style w:type="character" w:styleId="20">
    <w:name w:val="Hyperlink"/>
    <w:basedOn w:val="19"/>
    <w:unhideWhenUsed/>
    <w:qFormat/>
    <w:uiPriority w:val="99"/>
    <w:rPr>
      <w:color w:val="0563C1" w:themeColor="hyperlink"/>
      <w:u w:val="single"/>
    </w:rPr>
  </w:style>
  <w:style w:type="character" w:styleId="21">
    <w:name w:val="annotation reference"/>
    <w:basedOn w:val="19"/>
    <w:unhideWhenUsed/>
    <w:qFormat/>
    <w:uiPriority w:val="0"/>
    <w:rPr>
      <w:sz w:val="21"/>
      <w:szCs w:val="21"/>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4">
    <w:name w:val="页眉 Char"/>
    <w:basedOn w:val="19"/>
    <w:link w:val="14"/>
    <w:qFormat/>
    <w:uiPriority w:val="0"/>
    <w:rPr>
      <w:kern w:val="2"/>
      <w:sz w:val="18"/>
      <w:szCs w:val="18"/>
    </w:rPr>
  </w:style>
  <w:style w:type="character" w:customStyle="1" w:styleId="25">
    <w:name w:val="页脚 Char"/>
    <w:basedOn w:val="19"/>
    <w:link w:val="13"/>
    <w:qFormat/>
    <w:uiPriority w:val="0"/>
    <w:rPr>
      <w:kern w:val="2"/>
      <w:sz w:val="18"/>
      <w:szCs w:val="18"/>
    </w:rPr>
  </w:style>
  <w:style w:type="character" w:customStyle="1" w:styleId="26">
    <w:name w:val="纯文本 Char"/>
    <w:basedOn w:val="19"/>
    <w:link w:val="10"/>
    <w:qFormat/>
    <w:uiPriority w:val="0"/>
    <w:rPr>
      <w:rFonts w:ascii="宋体" w:hAnsi="Courier New"/>
      <w:kern w:val="2"/>
      <w:sz w:val="21"/>
    </w:rPr>
  </w:style>
  <w:style w:type="character" w:customStyle="1" w:styleId="27">
    <w:name w:val="纯文本 Char1"/>
    <w:basedOn w:val="19"/>
    <w:qFormat/>
    <w:uiPriority w:val="0"/>
    <w:rPr>
      <w:rFonts w:ascii="宋体" w:hAnsi="Courier New" w:cs="Courier New"/>
      <w:kern w:val="2"/>
      <w:sz w:val="21"/>
      <w:szCs w:val="21"/>
    </w:rPr>
  </w:style>
  <w:style w:type="paragraph" w:customStyle="1" w:styleId="28">
    <w:name w:val="列出段落1"/>
    <w:basedOn w:val="1"/>
    <w:unhideWhenUsed/>
    <w:qFormat/>
    <w:uiPriority w:val="99"/>
    <w:pPr>
      <w:ind w:firstLine="420" w:firstLineChars="200"/>
    </w:pPr>
  </w:style>
  <w:style w:type="paragraph" w:customStyle="1" w:styleId="2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Blockquote"/>
    <w:basedOn w:val="1"/>
    <w:qFormat/>
    <w:uiPriority w:val="0"/>
    <w:pPr>
      <w:autoSpaceDE w:val="0"/>
      <w:autoSpaceDN w:val="0"/>
      <w:adjustRightInd w:val="0"/>
      <w:ind w:left="360" w:right="360"/>
      <w:jc w:val="left"/>
    </w:pPr>
    <w:rPr>
      <w:kern w:val="0"/>
      <w:sz w:val="24"/>
      <w:szCs w:val="20"/>
    </w:rPr>
  </w:style>
  <w:style w:type="character" w:customStyle="1" w:styleId="31">
    <w:name w:val="批注框文本 Char"/>
    <w:basedOn w:val="19"/>
    <w:link w:val="12"/>
    <w:semiHidden/>
    <w:qFormat/>
    <w:uiPriority w:val="0"/>
    <w:rPr>
      <w:kern w:val="2"/>
      <w:sz w:val="18"/>
      <w:szCs w:val="18"/>
    </w:rPr>
  </w:style>
  <w:style w:type="paragraph" w:customStyle="1" w:styleId="32">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3">
    <w:name w:val="cjk"/>
    <w:basedOn w:val="1"/>
    <w:qFormat/>
    <w:uiPriority w:val="0"/>
    <w:pPr>
      <w:spacing w:before="284" w:after="100" w:afterAutospacing="1" w:line="360" w:lineRule="auto"/>
    </w:pPr>
    <w:rPr>
      <w:sz w:val="22"/>
    </w:rPr>
  </w:style>
  <w:style w:type="paragraph" w:customStyle="1" w:styleId="34">
    <w:name w:val="修订2"/>
    <w:hidden/>
    <w:unhideWhenUsed/>
    <w:qFormat/>
    <w:uiPriority w:val="99"/>
    <w:rPr>
      <w:rFonts w:ascii="Times New Roman" w:hAnsi="Times New Roman" w:eastAsia="宋体" w:cs="Times New Roman"/>
      <w:kern w:val="2"/>
      <w:sz w:val="21"/>
      <w:szCs w:val="22"/>
      <w:lang w:val="en-US" w:eastAsia="zh-CN" w:bidi="ar-SA"/>
    </w:rPr>
  </w:style>
  <w:style w:type="paragraph" w:styleId="35">
    <w:name w:val="List Paragraph"/>
    <w:basedOn w:val="1"/>
    <w:unhideWhenUsed/>
    <w:qFormat/>
    <w:uiPriority w:val="99"/>
    <w:pPr>
      <w:ind w:firstLine="420" w:firstLineChars="200"/>
    </w:pPr>
  </w:style>
  <w:style w:type="character" w:customStyle="1" w:styleId="36">
    <w:name w:val="标题 Char"/>
    <w:basedOn w:val="19"/>
    <w:link w:val="18"/>
    <w:qFormat/>
    <w:uiPriority w:val="0"/>
    <w:rPr>
      <w:rFonts w:asciiTheme="majorHAnsi" w:hAnsiTheme="majorHAnsi" w:cstheme="majorBidi"/>
      <w:b/>
      <w:bCs/>
      <w:kern w:val="2"/>
      <w:sz w:val="32"/>
      <w:szCs w:val="32"/>
    </w:rPr>
  </w:style>
  <w:style w:type="character" w:customStyle="1" w:styleId="37">
    <w:name w:val="标题 1 Char"/>
    <w:basedOn w:val="19"/>
    <w:link w:val="2"/>
    <w:qFormat/>
    <w:uiPriority w:val="0"/>
    <w:rPr>
      <w:b/>
      <w:bCs/>
      <w:kern w:val="44"/>
      <w:sz w:val="44"/>
      <w:szCs w:val="44"/>
    </w:rPr>
  </w:style>
  <w:style w:type="paragraph" w:customStyle="1" w:styleId="3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5"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30</Pages>
  <Words>2558</Words>
  <Characters>14587</Characters>
  <Lines>121</Lines>
  <Paragraphs>34</Paragraphs>
  <TotalTime>2</TotalTime>
  <ScaleCrop>false</ScaleCrop>
  <LinksUpToDate>false</LinksUpToDate>
  <CharactersWithSpaces>17111</CharactersWithSpaces>
  <Application>WPS Office_10.1.0.7669_F1E327BC-269C-435d-A152-05C5408002CA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2017-12-04T02:17:00Z</cp:lastPrinted>
  <dcterms:modified xsi:type="dcterms:W3CDTF">2018-12-03T09:11:44Z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2052-10.1.0.7669</vt:lpwstr>
  </property>
</Properties>
</file>