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tLeast"/>
        <w:jc w:val="center"/>
        <w:rPr>
          <w:rFonts w:hint="eastAsia"/>
          <w:sz w:val="28"/>
          <w:szCs w:val="28"/>
        </w:rPr>
      </w:pPr>
      <w:bookmarkStart w:id="0" w:name="_Toc498354129"/>
      <w:bookmarkStart w:id="1" w:name="_Toc397928539"/>
      <w:bookmarkStart w:id="2" w:name="_Toc27012"/>
      <w:bookmarkStart w:id="3" w:name="_Toc387526363"/>
      <w:bookmarkStart w:id="4" w:name="_Toc387526271"/>
      <w:bookmarkStart w:id="5" w:name="_Toc300834929"/>
      <w:bookmarkStart w:id="6" w:name="_Toc247527535"/>
      <w:bookmarkStart w:id="7" w:name="_Toc387526167"/>
      <w:bookmarkStart w:id="8" w:name="_Toc247513934"/>
      <w:bookmarkStart w:id="9" w:name="_Toc152045512"/>
      <w:bookmarkStart w:id="10" w:name="_Toc152042288"/>
      <w:bookmarkStart w:id="11" w:name="_Toc144974480"/>
      <w:r>
        <w:rPr>
          <w:rFonts w:hint="eastAsia"/>
          <w:sz w:val="28"/>
          <w:szCs w:val="28"/>
        </w:rPr>
        <w:t>书香酒店</w:t>
      </w:r>
      <w:r>
        <w:rPr>
          <w:sz w:val="28"/>
          <w:szCs w:val="28"/>
        </w:rPr>
        <w:t>集团</w:t>
      </w:r>
      <w:r>
        <w:rPr>
          <w:rFonts w:hint="eastAsia"/>
          <w:sz w:val="28"/>
          <w:szCs w:val="28"/>
        </w:rPr>
        <w:t>2018年11月21日</w:t>
      </w:r>
      <w:r>
        <w:rPr>
          <w:sz w:val="28"/>
          <w:szCs w:val="28"/>
        </w:rPr>
        <w:t>上海展会装修工程</w:t>
      </w:r>
      <w:bookmarkEnd w:id="0"/>
      <w:r>
        <w:rPr>
          <w:sz w:val="28"/>
          <w:szCs w:val="28"/>
        </w:rPr>
        <w:t>邀请</w:t>
      </w:r>
      <w:r>
        <w:rPr>
          <w:rFonts w:hint="eastAsia"/>
          <w:sz w:val="28"/>
          <w:szCs w:val="28"/>
        </w:rPr>
        <w:t>招标书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p>
      <w:pPr>
        <w:pStyle w:val="2"/>
        <w:spacing w:line="240" w:lineRule="atLeast"/>
        <w:rPr>
          <w:rFonts w:hint="eastAsia"/>
          <w:szCs w:val="24"/>
        </w:rPr>
      </w:pPr>
      <w:bookmarkStart w:id="12" w:name="_Toc498354131"/>
      <w:bookmarkStart w:id="13" w:name="_Toc387526364"/>
      <w:bookmarkStart w:id="14" w:name="_Toc397928540"/>
      <w:bookmarkStart w:id="15" w:name="_Toc12939"/>
      <w:bookmarkStart w:id="16" w:name="_Toc387526272"/>
      <w:bookmarkStart w:id="17" w:name="_Toc387526168"/>
      <w:r>
        <w:rPr>
          <w:szCs w:val="24"/>
        </w:rPr>
        <w:t>1</w:t>
      </w:r>
      <w:r>
        <w:rPr>
          <w:rFonts w:hint="eastAsia"/>
          <w:szCs w:val="24"/>
        </w:rPr>
        <w:t>. 项目概况与招标范围</w:t>
      </w:r>
      <w:bookmarkEnd w:id="12"/>
      <w:bookmarkEnd w:id="13"/>
      <w:bookmarkEnd w:id="14"/>
      <w:bookmarkEnd w:id="15"/>
      <w:bookmarkEnd w:id="16"/>
      <w:bookmarkEnd w:id="17"/>
    </w:p>
    <w:p>
      <w:pPr>
        <w:spacing w:line="240" w:lineRule="atLeast"/>
        <w:ind w:firstLine="480" w:firstLineChars="200"/>
        <w:jc w:val="left"/>
        <w:rPr>
          <w:rFonts w:hint="eastAsia" w:ascii="宋体" w:hAnsi="宋体"/>
          <w:sz w:val="24"/>
        </w:rPr>
      </w:pPr>
      <w:bookmarkStart w:id="18" w:name="_Toc387526365"/>
      <w:bookmarkStart w:id="19" w:name="_Toc20597"/>
      <w:bookmarkStart w:id="20" w:name="_Toc397928541"/>
      <w:bookmarkStart w:id="21" w:name="_Toc387526169"/>
      <w:bookmarkStart w:id="22" w:name="_Toc387526273"/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.1</w:t>
      </w:r>
      <w:r>
        <w:rPr>
          <w:rFonts w:hint="eastAsia" w:ascii="宋体" w:hAnsi="宋体"/>
          <w:sz w:val="24"/>
        </w:rPr>
        <w:t>工程名称：2018年11月21日</w:t>
      </w:r>
      <w:r>
        <w:rPr>
          <w:rFonts w:ascii="宋体" w:hAnsi="宋体"/>
          <w:sz w:val="24"/>
        </w:rPr>
        <w:t>上海展会装修</w:t>
      </w:r>
      <w:r>
        <w:rPr>
          <w:rFonts w:hint="eastAsia" w:ascii="宋体" w:hAnsi="宋体"/>
          <w:sz w:val="24"/>
        </w:rPr>
        <w:t>工程。</w:t>
      </w:r>
    </w:p>
    <w:p>
      <w:pPr>
        <w:spacing w:line="240" w:lineRule="atLeas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1.2</w:t>
      </w:r>
      <w:r>
        <w:rPr>
          <w:rFonts w:hint="eastAsia" w:ascii="宋体" w:hAnsi="宋体"/>
          <w:sz w:val="24"/>
        </w:rPr>
        <w:t>工程地点：国家</w:t>
      </w:r>
      <w:r>
        <w:rPr>
          <w:rFonts w:ascii="宋体" w:hAnsi="宋体"/>
          <w:sz w:val="24"/>
        </w:rPr>
        <w:t>会展中心（</w:t>
      </w:r>
      <w:r>
        <w:rPr>
          <w:rFonts w:hint="eastAsia" w:ascii="宋体" w:hAnsi="宋体"/>
          <w:sz w:val="24"/>
        </w:rPr>
        <w:t>上海</w:t>
      </w:r>
      <w:r>
        <w:rPr>
          <w:rFonts w:ascii="宋体" w:hAnsi="宋体"/>
          <w:sz w:val="24"/>
        </w:rPr>
        <w:t>）</w:t>
      </w:r>
      <w:r>
        <w:rPr>
          <w:rFonts w:hint="eastAsia" w:ascii="宋体" w:hAnsi="宋体"/>
          <w:sz w:val="24"/>
        </w:rPr>
        <w:t>。</w:t>
      </w:r>
    </w:p>
    <w:p>
      <w:pPr>
        <w:spacing w:line="240" w:lineRule="atLeas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1.3建设规模：225 m2。</w:t>
      </w:r>
    </w:p>
    <w:p>
      <w:pPr>
        <w:spacing w:line="240" w:lineRule="atLeas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1.4承包方式：包工包料。</w:t>
      </w:r>
    </w:p>
    <w:p>
      <w:pPr>
        <w:spacing w:line="240" w:lineRule="atLeast"/>
        <w:ind w:firstLine="480" w:firstLineChars="200"/>
        <w:rPr>
          <w:rFonts w:hint="eastAsia" w:ascii="宋体" w:hAnsi="宋体"/>
          <w:snapToGrid w:val="0"/>
          <w:sz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.5工程内容：</w:t>
      </w:r>
      <w:r>
        <w:rPr>
          <w:rFonts w:hint="eastAsia" w:ascii="宋体" w:hAnsi="宋体"/>
          <w:snapToGrid w:val="0"/>
          <w:sz w:val="24"/>
        </w:rPr>
        <w:t>工程图纸所示区域范围内的装饰、水电安装等工程（详见图纸要求）。</w:t>
      </w:r>
    </w:p>
    <w:p>
      <w:pPr>
        <w:widowControl/>
        <w:spacing w:line="240" w:lineRule="atLeas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1.6工程质量要求：合格。</w:t>
      </w:r>
    </w:p>
    <w:p>
      <w:pPr>
        <w:spacing w:line="240" w:lineRule="atLeas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1.7工期：</w:t>
      </w:r>
    </w:p>
    <w:p>
      <w:pPr>
        <w:spacing w:line="240" w:lineRule="atLeas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布展</w:t>
      </w:r>
      <w:r>
        <w:rPr>
          <w:rFonts w:ascii="宋体" w:hAnsi="宋体"/>
          <w:sz w:val="24"/>
        </w:rPr>
        <w:t>时间：</w:t>
      </w:r>
      <w:r>
        <w:rPr>
          <w:rFonts w:hint="eastAsia" w:ascii="宋体" w:hAnsi="宋体"/>
          <w:sz w:val="24"/>
        </w:rPr>
        <w:t>2018年11月1</w:t>
      </w:r>
      <w:r>
        <w:rPr>
          <w:rFonts w:ascii="宋体" w:hAnsi="宋体"/>
          <w:sz w:val="24"/>
        </w:rPr>
        <w:t>9</w:t>
      </w:r>
      <w:r>
        <w:rPr>
          <w:rFonts w:hint="eastAsia" w:ascii="宋体" w:hAnsi="宋体"/>
          <w:sz w:val="24"/>
        </w:rPr>
        <w:t>日</w:t>
      </w:r>
      <w:r>
        <w:rPr>
          <w:rFonts w:ascii="宋体" w:hAnsi="宋体"/>
          <w:sz w:val="24"/>
        </w:rPr>
        <w:t>-20</w:t>
      </w:r>
      <w:r>
        <w:rPr>
          <w:rFonts w:hint="eastAsia" w:ascii="宋体" w:hAnsi="宋体"/>
          <w:sz w:val="24"/>
        </w:rPr>
        <w:t>日</w:t>
      </w:r>
      <w:r>
        <w:rPr>
          <w:rFonts w:ascii="宋体" w:hAnsi="宋体"/>
          <w:sz w:val="24"/>
        </w:rPr>
        <w:t>上午</w:t>
      </w:r>
      <w:r>
        <w:rPr>
          <w:rFonts w:hint="eastAsia" w:ascii="宋体" w:hAnsi="宋体"/>
          <w:sz w:val="24"/>
        </w:rPr>
        <w:t>9:00至</w:t>
      </w:r>
      <w:r>
        <w:rPr>
          <w:rFonts w:ascii="宋体" w:hAnsi="宋体"/>
          <w:sz w:val="24"/>
        </w:rPr>
        <w:t>下午</w:t>
      </w:r>
      <w:r>
        <w:rPr>
          <w:rFonts w:hint="eastAsia" w:ascii="宋体" w:hAnsi="宋体"/>
          <w:sz w:val="24"/>
        </w:rPr>
        <w:t>5:00，</w:t>
      </w:r>
      <w:r>
        <w:rPr>
          <w:rFonts w:ascii="宋体" w:hAnsi="宋体"/>
          <w:sz w:val="24"/>
        </w:rPr>
        <w:t>所有摊位</w:t>
      </w:r>
      <w:r>
        <w:rPr>
          <w:rFonts w:hint="eastAsia" w:ascii="宋体" w:hAnsi="宋体"/>
          <w:sz w:val="24"/>
        </w:rPr>
        <w:t>布置</w:t>
      </w:r>
      <w:r>
        <w:rPr>
          <w:rFonts w:ascii="宋体" w:hAnsi="宋体"/>
          <w:sz w:val="24"/>
        </w:rPr>
        <w:t>必须</w:t>
      </w:r>
      <w:r>
        <w:rPr>
          <w:rFonts w:hint="eastAsia" w:ascii="宋体" w:hAnsi="宋体"/>
          <w:sz w:val="24"/>
        </w:rPr>
        <w:t>19日</w:t>
      </w:r>
      <w:r>
        <w:rPr>
          <w:rFonts w:ascii="宋体" w:hAnsi="宋体"/>
          <w:sz w:val="24"/>
        </w:rPr>
        <w:t>下午</w:t>
      </w:r>
      <w:r>
        <w:rPr>
          <w:rFonts w:hint="eastAsia" w:ascii="宋体" w:hAnsi="宋体"/>
          <w:sz w:val="24"/>
        </w:rPr>
        <w:t>5：00前</w:t>
      </w:r>
      <w:r>
        <w:rPr>
          <w:rFonts w:ascii="宋体" w:hAnsi="宋体"/>
          <w:sz w:val="24"/>
        </w:rPr>
        <w:t>完成，展品进场为</w:t>
      </w:r>
      <w:r>
        <w:rPr>
          <w:rFonts w:hint="eastAsia" w:ascii="宋体" w:hAnsi="宋体"/>
          <w:sz w:val="24"/>
        </w:rPr>
        <w:t>20日</w:t>
      </w:r>
      <w:r>
        <w:rPr>
          <w:rFonts w:ascii="宋体" w:hAnsi="宋体"/>
          <w:sz w:val="24"/>
        </w:rPr>
        <w:t>上午</w:t>
      </w:r>
      <w:r>
        <w:rPr>
          <w:rFonts w:hint="eastAsia" w:ascii="宋体" w:hAnsi="宋体"/>
          <w:sz w:val="24"/>
        </w:rPr>
        <w:t>9：00至</w:t>
      </w:r>
      <w:r>
        <w:rPr>
          <w:rFonts w:ascii="宋体" w:hAnsi="宋体"/>
          <w:sz w:val="24"/>
        </w:rPr>
        <w:t>下午</w:t>
      </w:r>
      <w:r>
        <w:rPr>
          <w:rFonts w:hint="eastAsia" w:ascii="宋体" w:hAnsi="宋体"/>
          <w:sz w:val="24"/>
        </w:rPr>
        <w:t>5:00；</w:t>
      </w:r>
    </w:p>
    <w:p>
      <w:pPr>
        <w:spacing w:line="240" w:lineRule="atLeas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撤展</w:t>
      </w:r>
      <w:r>
        <w:rPr>
          <w:rFonts w:ascii="宋体" w:hAnsi="宋体"/>
          <w:sz w:val="24"/>
        </w:rPr>
        <w:t>时间：</w:t>
      </w:r>
      <w:r>
        <w:rPr>
          <w:rFonts w:hint="eastAsia" w:ascii="宋体" w:hAnsi="宋体"/>
          <w:sz w:val="24"/>
        </w:rPr>
        <w:t>展品</w:t>
      </w:r>
      <w:r>
        <w:rPr>
          <w:rFonts w:ascii="宋体" w:hAnsi="宋体"/>
          <w:sz w:val="24"/>
        </w:rPr>
        <w:t>撤馆</w:t>
      </w:r>
      <w:r>
        <w:rPr>
          <w:rFonts w:hint="eastAsia" w:ascii="宋体" w:hAnsi="宋体"/>
          <w:sz w:val="24"/>
        </w:rPr>
        <w:t>2018年11月23日</w:t>
      </w:r>
      <w:r>
        <w:rPr>
          <w:rFonts w:ascii="宋体" w:hAnsi="宋体"/>
          <w:sz w:val="24"/>
        </w:rPr>
        <w:t>下午</w:t>
      </w:r>
      <w:r>
        <w:rPr>
          <w:rFonts w:hint="eastAsia" w:ascii="宋体" w:hAnsi="宋体"/>
          <w:sz w:val="24"/>
        </w:rPr>
        <w:t>2:00至</w:t>
      </w:r>
      <w:r>
        <w:rPr>
          <w:rFonts w:ascii="宋体" w:hAnsi="宋体"/>
          <w:sz w:val="24"/>
        </w:rPr>
        <w:t>下午</w:t>
      </w:r>
      <w:r>
        <w:rPr>
          <w:rFonts w:hint="eastAsia" w:ascii="宋体" w:hAnsi="宋体"/>
          <w:sz w:val="24"/>
        </w:rPr>
        <w:t>3:00；</w:t>
      </w:r>
      <w:r>
        <w:rPr>
          <w:rFonts w:ascii="宋体" w:hAnsi="宋体"/>
          <w:sz w:val="24"/>
        </w:rPr>
        <w:t>摊位电源断电</w:t>
      </w:r>
      <w:r>
        <w:rPr>
          <w:rFonts w:hint="eastAsia" w:ascii="宋体" w:hAnsi="宋体"/>
          <w:sz w:val="24"/>
        </w:rPr>
        <w:t>23日</w:t>
      </w:r>
      <w:r>
        <w:rPr>
          <w:rFonts w:ascii="宋体" w:hAnsi="宋体"/>
          <w:sz w:val="24"/>
        </w:rPr>
        <w:t>下午</w:t>
      </w:r>
      <w:r>
        <w:rPr>
          <w:rFonts w:hint="eastAsia" w:ascii="宋体" w:hAnsi="宋体"/>
          <w:sz w:val="24"/>
        </w:rPr>
        <w:t>2:15，</w:t>
      </w:r>
      <w:r>
        <w:rPr>
          <w:rFonts w:ascii="宋体" w:hAnsi="宋体"/>
          <w:sz w:val="24"/>
        </w:rPr>
        <w:t>摊位拆卸</w:t>
      </w:r>
      <w:r>
        <w:rPr>
          <w:rFonts w:hint="eastAsia" w:ascii="宋体" w:hAnsi="宋体"/>
          <w:sz w:val="24"/>
        </w:rPr>
        <w:t>23日</w:t>
      </w:r>
      <w:r>
        <w:rPr>
          <w:rFonts w:ascii="宋体" w:hAnsi="宋体"/>
          <w:sz w:val="24"/>
        </w:rPr>
        <w:t>下午</w:t>
      </w:r>
      <w:r>
        <w:rPr>
          <w:rFonts w:hint="eastAsia" w:ascii="宋体" w:hAnsi="宋体"/>
          <w:sz w:val="24"/>
        </w:rPr>
        <w:t>3:00</w:t>
      </w:r>
      <w:r>
        <w:rPr>
          <w:rFonts w:ascii="宋体" w:hAnsi="宋体"/>
          <w:sz w:val="24"/>
        </w:rPr>
        <w:t>-晚上</w:t>
      </w:r>
      <w:r>
        <w:rPr>
          <w:rFonts w:hint="eastAsia" w:ascii="宋体" w:hAnsi="宋体"/>
          <w:sz w:val="24"/>
        </w:rPr>
        <w:t>6:00。</w:t>
      </w:r>
    </w:p>
    <w:p>
      <w:pPr>
        <w:pStyle w:val="2"/>
        <w:spacing w:line="240" w:lineRule="atLeast"/>
        <w:rPr>
          <w:rFonts w:hint="eastAsia"/>
          <w:szCs w:val="24"/>
        </w:rPr>
      </w:pPr>
      <w:bookmarkStart w:id="23" w:name="_Toc498354132"/>
      <w:r>
        <w:rPr>
          <w:szCs w:val="24"/>
        </w:rPr>
        <w:t>2</w:t>
      </w:r>
      <w:r>
        <w:rPr>
          <w:rFonts w:hint="eastAsia"/>
          <w:szCs w:val="24"/>
        </w:rPr>
        <w:t>．投标人资格要求</w:t>
      </w:r>
      <w:bookmarkEnd w:id="18"/>
      <w:bookmarkEnd w:id="19"/>
      <w:bookmarkEnd w:id="20"/>
      <w:bookmarkEnd w:id="21"/>
      <w:bookmarkEnd w:id="22"/>
      <w:bookmarkEnd w:id="23"/>
    </w:p>
    <w:p>
      <w:pPr>
        <w:tabs>
          <w:tab w:val="left" w:pos="7965"/>
        </w:tabs>
        <w:spacing w:line="240" w:lineRule="atLeast"/>
        <w:ind w:firstLine="437"/>
        <w:rPr>
          <w:rFonts w:hint="eastAsia" w:ascii="宋体" w:hAnsi="宋体"/>
          <w:sz w:val="24"/>
        </w:rPr>
      </w:pPr>
      <w:bookmarkStart w:id="24" w:name="_Toc387526274"/>
      <w:bookmarkStart w:id="25" w:name="_Toc387526366"/>
      <w:bookmarkStart w:id="26" w:name="_Toc387526170"/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.1企业资质：建筑装修装饰工程专业承包贰级；</w:t>
      </w:r>
      <w:r>
        <w:rPr>
          <w:rFonts w:ascii="宋体" w:hAnsi="宋体"/>
          <w:sz w:val="24"/>
        </w:rPr>
        <w:tab/>
      </w:r>
    </w:p>
    <w:p>
      <w:pPr>
        <w:spacing w:line="240" w:lineRule="atLeast"/>
        <w:ind w:firstLine="796" w:firstLineChars="332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项目经理资质：建筑工程二级；项目经理安全生产考核证书（B类）；</w:t>
      </w:r>
    </w:p>
    <w:bookmarkEnd w:id="24"/>
    <w:bookmarkEnd w:id="25"/>
    <w:bookmarkEnd w:id="26"/>
    <w:p>
      <w:pPr>
        <w:tabs>
          <w:tab w:val="left" w:pos="0"/>
        </w:tabs>
        <w:spacing w:line="240" w:lineRule="atLeast"/>
        <w:ind w:firstLine="477" w:firstLineChars="199"/>
        <w:rPr>
          <w:rFonts w:ascii="宋体" w:hAnsi="宋体"/>
          <w:sz w:val="24"/>
        </w:rPr>
      </w:pPr>
      <w:bookmarkStart w:id="27" w:name="_Toc30068"/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.2本工程施工</w:t>
      </w:r>
      <w:r>
        <w:rPr>
          <w:rFonts w:ascii="宋体" w:hAnsi="宋体"/>
          <w:sz w:val="24"/>
        </w:rPr>
        <w:t>单位企业</w:t>
      </w:r>
      <w:r>
        <w:rPr>
          <w:rFonts w:hint="eastAsia" w:ascii="宋体" w:hAnsi="宋体"/>
          <w:sz w:val="24"/>
        </w:rPr>
        <w:t>应当满足以下条件：</w:t>
      </w:r>
      <w:r>
        <w:rPr>
          <w:rFonts w:ascii="宋体" w:hAnsi="宋体"/>
          <w:sz w:val="24"/>
        </w:rPr>
        <w:t xml:space="preserve"> </w:t>
      </w:r>
    </w:p>
    <w:p>
      <w:pPr>
        <w:widowControl/>
        <w:spacing w:line="240" w:lineRule="atLeast"/>
        <w:ind w:right="-36" w:firstLine="56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（一）具有独立订立合同的能力；</w:t>
      </w:r>
      <w:r>
        <w:rPr>
          <w:rFonts w:ascii="宋体" w:hAnsi="宋体"/>
          <w:sz w:val="24"/>
        </w:rPr>
        <w:t xml:space="preserve">  </w:t>
      </w:r>
    </w:p>
    <w:p>
      <w:pPr>
        <w:widowControl/>
        <w:spacing w:line="240" w:lineRule="atLeast"/>
        <w:ind w:right="-36" w:firstLine="56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（二）未处于被责令停业、投标资格被取消或者财产被接管、冻结和破产状态；</w:t>
      </w:r>
      <w:r>
        <w:rPr>
          <w:rFonts w:ascii="宋体" w:hAnsi="宋体"/>
          <w:sz w:val="24"/>
        </w:rPr>
        <w:t xml:space="preserve">  </w:t>
      </w:r>
    </w:p>
    <w:p>
      <w:pPr>
        <w:widowControl/>
        <w:spacing w:line="240" w:lineRule="atLeast"/>
        <w:ind w:right="-36" w:firstLine="56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（三）企业没有因骗取中标或者严重违约以及发生重大工程质量、安全生产事故等违法违规问题，被有关部门暂停投标资格并在暂停期内的；</w:t>
      </w:r>
    </w:p>
    <w:p>
      <w:pPr>
        <w:widowControl/>
        <w:spacing w:line="240" w:lineRule="atLeast"/>
        <w:ind w:right="-36" w:firstLine="56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（四）企业的资质类别、等级和项目负责人注册专业、资格等级符合国家有关规定；</w:t>
      </w:r>
      <w:r>
        <w:rPr>
          <w:rFonts w:ascii="宋体" w:hAnsi="宋体"/>
          <w:sz w:val="24"/>
        </w:rPr>
        <w:t xml:space="preserve"> </w:t>
      </w:r>
    </w:p>
    <w:p>
      <w:pPr>
        <w:widowControl/>
        <w:spacing w:line="240" w:lineRule="atLeast"/>
        <w:ind w:right="-36" w:firstLine="56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（五）本项目不接受联合体投标；</w:t>
      </w:r>
      <w:r>
        <w:rPr>
          <w:rFonts w:ascii="宋体" w:hAnsi="宋体"/>
          <w:sz w:val="24"/>
        </w:rPr>
        <w:t xml:space="preserve"> </w:t>
      </w:r>
    </w:p>
    <w:p>
      <w:pPr>
        <w:widowControl/>
        <w:spacing w:line="240" w:lineRule="atLeast"/>
        <w:ind w:right="-36" w:firstLine="56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（六）企业具备安全生产条件，并取得安全生产许可证（相关规定不作要求的除外）；</w:t>
      </w:r>
      <w:r>
        <w:rPr>
          <w:rFonts w:ascii="宋体" w:hAnsi="宋体"/>
          <w:sz w:val="24"/>
        </w:rPr>
        <w:t xml:space="preserve"> </w:t>
      </w:r>
    </w:p>
    <w:p>
      <w:pPr>
        <w:tabs>
          <w:tab w:val="left" w:pos="0"/>
        </w:tabs>
        <w:spacing w:line="240" w:lineRule="atLeas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(七) 符合法律、法规规定的其他条件。</w:t>
      </w:r>
    </w:p>
    <w:p>
      <w:pPr>
        <w:widowControl/>
        <w:spacing w:line="240" w:lineRule="atLeast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</w:t>
      </w:r>
    </w:p>
    <w:bookmarkEnd w:id="27"/>
    <w:p>
      <w:pPr>
        <w:pStyle w:val="2"/>
        <w:spacing w:line="240" w:lineRule="atLeast"/>
        <w:rPr>
          <w:rFonts w:hint="eastAsia"/>
          <w:szCs w:val="24"/>
        </w:rPr>
      </w:pPr>
      <w:bookmarkStart w:id="28" w:name="_Toc498354134"/>
      <w:bookmarkStart w:id="29" w:name="_Toc152042303"/>
      <w:bookmarkStart w:id="30" w:name="_Toc152045527"/>
      <w:bookmarkStart w:id="31" w:name="_Toc179632544"/>
      <w:bookmarkStart w:id="32" w:name="_Toc246996173"/>
      <w:bookmarkStart w:id="33" w:name="_Toc246996916"/>
      <w:bookmarkStart w:id="34" w:name="_Toc247085687"/>
      <w:bookmarkStart w:id="35" w:name="_Toc144974495"/>
      <w:r>
        <w:rPr>
          <w:szCs w:val="24"/>
        </w:rPr>
        <w:t>3. 投标文件的递交</w:t>
      </w:r>
      <w:bookmarkEnd w:id="28"/>
    </w:p>
    <w:p>
      <w:pPr>
        <w:spacing w:line="240" w:lineRule="atLeas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3.1</w:t>
      </w: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>投标文件递交的截止时间</w:t>
      </w:r>
      <w:r>
        <w:rPr>
          <w:rFonts w:hint="eastAsia" w:ascii="宋体" w:hAnsi="宋体"/>
          <w:sz w:val="24"/>
        </w:rPr>
        <w:t>：2018年</w:t>
      </w:r>
      <w:r>
        <w:rPr>
          <w:rFonts w:ascii="宋体" w:hAnsi="宋体"/>
          <w:sz w:val="24"/>
        </w:rPr>
        <w:t>10</w:t>
      </w:r>
      <w:r>
        <w:rPr>
          <w:rFonts w:hint="eastAsia" w:ascii="宋体" w:hAnsi="宋体"/>
          <w:sz w:val="24"/>
        </w:rPr>
        <w:t>月30日。</w:t>
      </w:r>
    </w:p>
    <w:p>
      <w:pPr>
        <w:spacing w:line="240" w:lineRule="atLeas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3.2 逾期送达的或者未送达指定地点的投标文件，招标人不予受理。</w:t>
      </w:r>
    </w:p>
    <w:bookmarkEnd w:id="29"/>
    <w:bookmarkEnd w:id="30"/>
    <w:bookmarkEnd w:id="31"/>
    <w:bookmarkEnd w:id="32"/>
    <w:bookmarkEnd w:id="33"/>
    <w:bookmarkEnd w:id="34"/>
    <w:bookmarkEnd w:id="35"/>
    <w:p>
      <w:pPr>
        <w:spacing w:line="240" w:lineRule="atLeast"/>
        <w:ind w:firstLine="360" w:firstLineChars="150"/>
        <w:rPr>
          <w:rFonts w:ascii="宋体" w:hAnsi="宋体"/>
          <w:sz w:val="24"/>
        </w:rPr>
      </w:pPr>
      <w:bookmarkStart w:id="36" w:name="_GoBack"/>
      <w:bookmarkEnd w:id="36"/>
    </w:p>
    <w:p>
      <w:pPr>
        <w:spacing w:line="240" w:lineRule="atLeast"/>
        <w:ind w:firstLine="360" w:firstLineChars="150"/>
        <w:rPr>
          <w:rFonts w:hint="eastAsia" w:ascii="宋体" w:hAnsi="宋体"/>
          <w:sz w:val="24"/>
        </w:rPr>
      </w:pPr>
    </w:p>
    <w:p>
      <w:pPr>
        <w:spacing w:line="240" w:lineRule="atLeast"/>
        <w:ind w:firstLine="6360" w:firstLineChars="26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书香酒店</w:t>
      </w:r>
      <w:r>
        <w:rPr>
          <w:rFonts w:ascii="宋体" w:hAnsi="宋体"/>
          <w:sz w:val="24"/>
        </w:rPr>
        <w:t>集团</w:t>
      </w:r>
    </w:p>
    <w:p>
      <w:pPr>
        <w:spacing w:line="240" w:lineRule="atLeast"/>
        <w:ind w:firstLine="6120" w:firstLineChars="25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2018年10月</w:t>
      </w:r>
      <w:r>
        <w:rPr>
          <w:rFonts w:hint="eastAsia" w:ascii="宋体" w:hAnsi="宋体"/>
          <w:sz w:val="24"/>
          <w:lang w:val="en-US" w:eastAsia="zh-CN"/>
        </w:rPr>
        <w:t>27</w:t>
      </w:r>
      <w:r>
        <w:rPr>
          <w:rFonts w:hint="eastAsia" w:ascii="宋体" w:hAnsi="宋体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FDA"/>
    <w:rsid w:val="003721BB"/>
    <w:rsid w:val="003D348B"/>
    <w:rsid w:val="006E25FB"/>
    <w:rsid w:val="0094525E"/>
    <w:rsid w:val="00AF0E5D"/>
    <w:rsid w:val="00B26EB0"/>
    <w:rsid w:val="00B412F2"/>
    <w:rsid w:val="00D359A6"/>
    <w:rsid w:val="00DB0FDA"/>
    <w:rsid w:val="00ED424C"/>
    <w:rsid w:val="33DF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link w:val="5"/>
    <w:qFormat/>
    <w:uiPriority w:val="0"/>
    <w:pPr>
      <w:adjustRightInd w:val="0"/>
      <w:spacing w:before="240" w:after="60" w:line="420" w:lineRule="atLeast"/>
      <w:jc w:val="left"/>
      <w:textAlignment w:val="baseline"/>
      <w:outlineLvl w:val="0"/>
    </w:pPr>
    <w:rPr>
      <w:rFonts w:ascii="Arial" w:hAnsi="Arial" w:eastAsiaTheme="minorEastAsia" w:cstheme="minorBidi"/>
      <w:b/>
      <w:sz w:val="24"/>
      <w:szCs w:val="22"/>
    </w:rPr>
  </w:style>
  <w:style w:type="character" w:customStyle="1" w:styleId="5">
    <w:name w:val="标题 Char"/>
    <w:link w:val="2"/>
    <w:qFormat/>
    <w:uiPriority w:val="0"/>
    <w:rPr>
      <w:rFonts w:ascii="Arial" w:hAnsi="Arial"/>
      <w:b/>
      <w:sz w:val="24"/>
    </w:rPr>
  </w:style>
  <w:style w:type="character" w:customStyle="1" w:styleId="6">
    <w:name w:val="标题 Char1"/>
    <w:basedOn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113</Words>
  <Characters>650</Characters>
  <Lines>5</Lines>
  <Paragraphs>1</Paragraphs>
  <TotalTime>43</TotalTime>
  <ScaleCrop>false</ScaleCrop>
  <LinksUpToDate>false</LinksUpToDate>
  <CharactersWithSpaces>762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2018-10-25T07:39:00Z</dcterms:created>
  <dc:creator>Windows 用户</dc:creator>
  <cp:lastModifiedBy>杨志伟</cp:lastModifiedBy>
  <dcterms:modified xsi:type="dcterms:W3CDTF">2018-10-29T06:20:35Z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